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5986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F215343: Rx: Enabler - Correct RX Access for Carved-out Members (Revised)</w:t>
      </w:r>
    </w:p>
    <w:p w14:paraId="19D03A61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Summary</w:t>
      </w:r>
    </w:p>
    <w:p w14:paraId="645C66C4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Prevent the display or use of pharmacy claims and prescriptions that fall outside a member's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Aetna-covered period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. This revision incorporates mandatory compliance rulings to ensure a clear firewall between Aetna and non-Aetna pharmacy history originating from CVS Caremark systems.</w:t>
      </w:r>
    </w:p>
    <w:p w14:paraId="47DF4AA3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CVS systems maintain a longitudinal (lifetime) prescription history for individuals, which includes periods when they had other insurers or no coverage with Aetna. When Aetna consumes this data, lifetime records can include </w:t>
      </w:r>
      <w:proofErr w:type="gramStart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that pre-date or post-date a member's Aetna plan effective dates. Unfiltered, these records would be visible in Aetna Health and could be acted upon by downstream services, exposing proprietary data and creating compliance issues.</w:t>
      </w:r>
    </w:p>
    <w:p w14:paraId="5C3F3C75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Revised Solution: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Introduce a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Effective Window Filter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that governs all visibility and use of CVS-sourced prescription claims, orders, and refills. This solution has been updated based on final compliance rulings:</w:t>
      </w:r>
    </w:p>
    <w:p w14:paraId="5D6A408C" w14:textId="7AA72D77" w:rsidR="00610F09" w:rsidRPr="00610F09" w:rsidRDefault="00610F09" w:rsidP="0061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Pre-filtered Data Acquisition: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fetching all data and filtering it, the service will first determine the member's (and each dependent's) specific Aetna coverage window. It will use this window to constrain the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in the request to the CVS Consolidated Claims API, preventing data outside the coverage period from being requested in the first place.</w:t>
      </w:r>
    </w:p>
    <w:p w14:paraId="503B1D64" w14:textId="77777777" w:rsidR="00610F09" w:rsidRPr="00610F09" w:rsidRDefault="00610F09" w:rsidP="0061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 Date Source: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Eligibility Service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is the authoritative source for all </w:t>
      </w:r>
      <w:proofErr w:type="gramStart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member</w:t>
      </w:r>
      <w:proofErr w:type="gram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and dependent effective dates used for filtering.</w:t>
      </w:r>
    </w:p>
    <w:p w14:paraId="5CACBBF2" w14:textId="7307A750" w:rsidR="00610F09" w:rsidRPr="00610F09" w:rsidRDefault="00610F09" w:rsidP="0061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of Care: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continuity, members can view and act on prescriptions that were last filled </w:t>
      </w:r>
      <w:r w:rsidRPr="00610F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their Aetna coverage began, but only if they are still refillable. For these specific prescriptions, all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and claims-like data (e.g., cost) will be stripped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from the record before display.</w:t>
      </w:r>
    </w:p>
    <w:p w14:paraId="1741BFAA" w14:textId="49D720FD" w:rsidR="00610F09" w:rsidRPr="00610F09" w:rsidRDefault="00610F09" w:rsidP="0061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Logic: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Filtering is based on the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prescription's </w:t>
      </w:r>
      <w:proofErr w:type="spellStart"/>
      <w:r w:rsidRPr="00610F0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fillDate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(last filled date). Only claims with a </w:t>
      </w:r>
      <w:proofErr w:type="spellStart"/>
      <w:proofErr w:type="gram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fillDate</w:t>
      </w:r>
      <w:proofErr w:type="spellEnd"/>
      <w:proofErr w:type="gram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member-specific Aetna coverage window are eligible for full display.</w:t>
      </w:r>
    </w:p>
    <w:p w14:paraId="50629B52" w14:textId="77777777" w:rsidR="00610F09" w:rsidRPr="00610F09" w:rsidRDefault="00610F09" w:rsidP="0061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 Control: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integration remains governed by the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CVSRxCarveOut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feature toggle. When enabled, Aetna presents embedded capabilities; when disabled (including for termed members), Aetna presents a limited, link-out experience.</w:t>
      </w:r>
    </w:p>
    <w:p w14:paraId="71ED8C53" w14:textId="77777777" w:rsidR="00610F09" w:rsidRPr="00610F09" w:rsidRDefault="00610F09" w:rsidP="00610F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pict w14:anchorId="5AD9626F">
          <v:rect id="_x0000_i1025" style="width:0;height:1.5pt" o:hralign="center" o:hrstd="t" o:hr="t" fillcolor="#a0a0a0" stroked="f"/>
        </w:pict>
      </w:r>
    </w:p>
    <w:p w14:paraId="412D4FCD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Logic</w:t>
      </w:r>
    </w:p>
    <w:p w14:paraId="025B4ADC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The centralized eligibility service enforces claim visibility rules in this revised order:</w:t>
      </w:r>
    </w:p>
    <w:p w14:paraId="38B4A499" w14:textId="02752295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Validate attestation (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CVSRxCarveOut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) and integration state.</w:t>
      </w:r>
    </w:p>
    <w:p w14:paraId="051B5C2B" w14:textId="77777777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Retrieve authorizations, family access rules, and privacy entitlements.</w:t>
      </w:r>
    </w:p>
    <w:p w14:paraId="243D42FC" w14:textId="157C5110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Call the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Eligibility Service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to get the authoritative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effectiveStart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effectiveEnd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dates for the member and each dependent requested.</w:t>
      </w:r>
    </w:p>
    <w:p w14:paraId="6A32730F" w14:textId="0B110A2F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Construct a request </w:t>
      </w:r>
      <w:proofErr w:type="gramStart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CVS Consolidated Claims API. The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parameters of this request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align with the Aetna-sourced effective window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74F87E" w14:textId="77777777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Fetch the pre-filtered claims from CVS and normalize the data.</w:t>
      </w:r>
    </w:p>
    <w:p w14:paraId="733CE3A8" w14:textId="5C53EB8C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Apply a secondary filter to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 financial data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from any refillable prescriptions that pre-date the Aetna coverage start date to support continuity of care.</w:t>
      </w:r>
    </w:p>
    <w:p w14:paraId="6D2CED5F" w14:textId="200B7F1F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Deduplicate results by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uniqueRxId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, keeping the record with the latest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B3C2A" w14:textId="77777777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Apply family access and UAF privacy restrictions.</w:t>
      </w:r>
    </w:p>
    <w:p w14:paraId="31600255" w14:textId="77777777" w:rsidR="00610F09" w:rsidRPr="00610F09" w:rsidRDefault="00610F09" w:rsidP="00610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Return the final, mapped responses to the client.</w:t>
      </w:r>
    </w:p>
    <w:p w14:paraId="4B464015" w14:textId="77777777" w:rsidR="00610F09" w:rsidRPr="00610F09" w:rsidRDefault="00610F09" w:rsidP="00610F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pict w14:anchorId="60A21B55">
          <v:rect id="_x0000_i1026" style="width:0;height:1.5pt" o:hralign="center" o:hrstd="t" o:hr="t" fillcolor="#a0a0a0" stroked="f"/>
        </w:pict>
      </w:r>
    </w:p>
    <w:p w14:paraId="61155139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09D9F19E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Eligibility Service (Authoritative)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: Source for member and dependent coverage effective dates.</w:t>
      </w:r>
    </w:p>
    <w:p w14:paraId="0917022F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CVS Auth Service (patient profile token) </w:t>
      </w:r>
    </w:p>
    <w:p w14:paraId="52BB7900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CVS Consolidated Claims Service </w:t>
      </w:r>
    </w:p>
    <w:p w14:paraId="7ADFC7EC" w14:textId="67671F19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Prescription List Service (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/prescriptions/search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6059FA5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Order &amp; Refill Service </w:t>
      </w:r>
    </w:p>
    <w:p w14:paraId="7EF6F6D0" w14:textId="09F29414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proofErr w:type="gramStart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Proxy (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End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userauthorizations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3963320" w14:textId="3D7D9761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Member Profile (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familyaccessrules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4341A1C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UAF (privacy) </w:t>
      </w:r>
    </w:p>
    <w:p w14:paraId="5DDA6296" w14:textId="77777777" w:rsidR="00610F09" w:rsidRPr="00610F09" w:rsidRDefault="00610F09" w:rsidP="00610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Eligibility Middleware (Policy Enforcement) </w:t>
      </w:r>
    </w:p>
    <w:p w14:paraId="1E04FA19" w14:textId="77777777" w:rsidR="00610F09" w:rsidRPr="00610F09" w:rsidRDefault="00610F09" w:rsidP="00610F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pict w14:anchorId="45FF7202">
          <v:rect id="_x0000_i1027" style="width:0;height:1.5pt" o:hralign="center" o:hrstd="t" o:hr="t" fillcolor="#a0a0a0" stroked="f"/>
        </w:pict>
      </w:r>
    </w:p>
    <w:p w14:paraId="3FFB503F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Acquisition &amp; Filtering Modes (Explicit)</w:t>
      </w:r>
    </w:p>
    <w:p w14:paraId="27425F73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The Pharmacy Service supports two integration modes, both enforcing the same revised policy stack.</w:t>
      </w:r>
    </w:p>
    <w:p w14:paraId="38547B18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A - Pre-filter and Fetch</w:t>
      </w:r>
    </w:p>
    <w:p w14:paraId="1C032A07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(Recommended for PLP/PDB, </w:t>
      </w:r>
      <w:proofErr w:type="spellStart"/>
      <w:r w:rsidRPr="00610F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PlaceOrder</w:t>
      </w:r>
      <w:proofErr w:type="spellEnd"/>
      <w:r w:rsidRPr="00610F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etc.)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700E02" w14:textId="77777777" w:rsidR="00610F09" w:rsidRPr="00610F09" w:rsidRDefault="00610F09" w:rsidP="00610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/v1/prescriptions/search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1024F" w14:textId="0F625158" w:rsidR="00610F09" w:rsidRPr="00610F09" w:rsidRDefault="00610F09" w:rsidP="00610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service first calls the Aetna Eligibility Service to resolve the Aetna-aligned effective coverage window. It uses this window to constrain the subsequent call to the CVS Consolidated Claims API (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getClaimsHistory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). After receiving the pre-filtered data, it applies the remaining logic: stripping financial data for pre-coverage refills, deduplication, privacy filtering, and family access rules.</w:t>
      </w:r>
    </w:p>
    <w:p w14:paraId="0FC24E25" w14:textId="77777777" w:rsidR="00610F09" w:rsidRPr="00610F09" w:rsidRDefault="00610F09" w:rsidP="00610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Results: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Returns HTTP 200 with 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PARTIAL_SUCCESS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by default, or an opt-in HTTP 206.</w:t>
      </w:r>
    </w:p>
    <w:p w14:paraId="2C3C92D2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 B - Filter-only</w:t>
      </w:r>
    </w:p>
    <w:p w14:paraId="2AD950AA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(Used by ETL/review queues where claims are pre-acquired)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F86372" w14:textId="77777777" w:rsidR="00610F09" w:rsidRPr="00610F09" w:rsidRDefault="00610F09" w:rsidP="00610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/v1/visibility/evaluate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with a payload of raw claims.</w:t>
      </w:r>
    </w:p>
    <w:p w14:paraId="7EFCE138" w14:textId="1476975F" w:rsidR="00610F09" w:rsidRPr="00610F09" w:rsidRDefault="00610F09" w:rsidP="00610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service applies the same policy stack to the provided claims. This includes checking each claim's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fillDate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member's Aetna effective window and stripping financial data from any pre-coverage refillable prescriptions.</w:t>
      </w:r>
    </w:p>
    <w:p w14:paraId="46591542" w14:textId="77777777" w:rsidR="00610F09" w:rsidRPr="00610F09" w:rsidRDefault="00610F09" w:rsidP="00610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Results: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Semantics are identical to Mode A.</w:t>
      </w:r>
    </w:p>
    <w:p w14:paraId="62915ED0" w14:textId="77777777" w:rsidR="00610F09" w:rsidRPr="00610F09" w:rsidRDefault="00610F09" w:rsidP="00610F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pict w14:anchorId="73C5804E">
          <v:rect id="_x0000_i1028" style="width:0;height:1.5pt" o:hralign="center" o:hrstd="t" o:hr="t" fillcolor="#a0a0a0" stroked="f"/>
        </w:pict>
      </w:r>
    </w:p>
    <w:p w14:paraId="7DEF4998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Scenarios</w:t>
      </w:r>
    </w:p>
    <w:p w14:paraId="5FE74BF8" w14:textId="77777777" w:rsidR="00610F09" w:rsidRPr="00610F09" w:rsidRDefault="00610F09" w:rsidP="00610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Prescription </w:t>
      </w:r>
      <w:proofErr w:type="gramStart"/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</w:t>
      </w:r>
      <w:proofErr w:type="gramEnd"/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 Aetna coverage </w:t>
      </w:r>
      <w:proofErr w:type="spellStart"/>
      <w:r w:rsidRPr="00610F0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effectiveStart</w:t>
      </w:r>
      <w:proofErr w:type="spellEnd"/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Excluded from all views unless it is an active, refillable prescription. If refillable, it is shown but with all financial/claims data removed.</w:t>
      </w:r>
    </w:p>
    <w:p w14:paraId="475A5DC2" w14:textId="77777777" w:rsidR="00610F09" w:rsidRPr="00610F09" w:rsidRDefault="00610F09" w:rsidP="00610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without signed attestation: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The UI presents a link-out experience with no embedded capabilities.</w:t>
      </w:r>
    </w:p>
    <w:p w14:paraId="70CBAE32" w14:textId="77777777" w:rsidR="00610F09" w:rsidRPr="00610F09" w:rsidRDefault="00610F09" w:rsidP="00610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with a different start date: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Claims are filtered based on the dependent's own, unique Aetna plan start date.</w:t>
      </w:r>
    </w:p>
    <w:p w14:paraId="50E6A262" w14:textId="77777777" w:rsidR="00610F09" w:rsidRPr="00610F09" w:rsidRDefault="00610F09" w:rsidP="00610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messaging for hidden items: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For partial results, the client should display a non-blocking banner: "Some items were hidden due to coverage or privacy settings".</w:t>
      </w:r>
    </w:p>
    <w:p w14:paraId="3AF06AEF" w14:textId="77777777" w:rsidR="00610F09" w:rsidRPr="00610F09" w:rsidRDefault="00610F09" w:rsidP="00610F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pict w14:anchorId="7AD81868">
          <v:rect id="_x0000_i1029" style="width:0;height:1.5pt" o:hralign="center" o:hrstd="t" o:hr="t" fillcolor="#a0a0a0" stroked="f"/>
        </w:pict>
      </w:r>
    </w:p>
    <w:p w14:paraId="34432ACB" w14:textId="77777777" w:rsidR="00610F09" w:rsidRPr="00610F09" w:rsidRDefault="00610F09" w:rsidP="00610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Mapping &amp; Payloads</w:t>
      </w:r>
    </w:p>
    <w:p w14:paraId="0FCD6AAB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kern w:val="0"/>
          <w14:ligatures w14:val="none"/>
        </w:rPr>
        <w:t>The field mappings remain as specified, with one critical, compliance-driven exception for the Prescription Detail response.</w:t>
      </w:r>
    </w:p>
    <w:p w14:paraId="5681C915" w14:textId="77777777" w:rsidR="00610F09" w:rsidRPr="00610F09" w:rsidRDefault="00610F09" w:rsidP="00610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Detail (</w:t>
      </w:r>
      <w:r w:rsidRPr="00610F0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610F0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prescriptions?claimId</w:t>
      </w:r>
      <w:proofErr w:type="spellEnd"/>
      <w:r w:rsidRPr="00610F0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=...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- Conditional Field:</w:t>
      </w:r>
    </w:p>
    <w:p w14:paraId="4C0C15DA" w14:textId="77777777" w:rsidR="00610F09" w:rsidRPr="00610F09" w:rsidRDefault="00610F09" w:rsidP="00610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estimatedCost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: This field (and any other financial </w:t>
      </w:r>
      <w:proofErr w:type="gramStart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>fields</w:t>
      </w:r>
      <w:proofErr w:type="gram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, like </w:t>
      </w:r>
      <w:proofErr w:type="spellStart"/>
      <w:r w:rsidRPr="00610F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clientPayAmount</w:t>
      </w:r>
      <w:proofErr w:type="spellEnd"/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610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omitted or nulled</w:t>
      </w:r>
      <w:r w:rsidRPr="00610F09">
        <w:rPr>
          <w:rFonts w:ascii="Times New Roman" w:eastAsia="Times New Roman" w:hAnsi="Times New Roman" w:cs="Times New Roman"/>
          <w:kern w:val="0"/>
          <w14:ligatures w14:val="none"/>
        </w:rPr>
        <w:t xml:space="preserve"> if the prescription is a pre-coverage refill being shown for continuity of care. This prevents the exposure of claims-like financial information from before the Aetna coverage period.</w:t>
      </w:r>
    </w:p>
    <w:p w14:paraId="0483DB91" w14:textId="77777777" w:rsidR="00610F09" w:rsidRDefault="00610F09"/>
    <w:sectPr w:rsidR="0061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FC2"/>
    <w:multiLevelType w:val="multilevel"/>
    <w:tmpl w:val="B61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E17"/>
    <w:multiLevelType w:val="multilevel"/>
    <w:tmpl w:val="17A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A0B"/>
    <w:multiLevelType w:val="multilevel"/>
    <w:tmpl w:val="665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4E20"/>
    <w:multiLevelType w:val="multilevel"/>
    <w:tmpl w:val="ECDC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658B9"/>
    <w:multiLevelType w:val="multilevel"/>
    <w:tmpl w:val="0700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B229C"/>
    <w:multiLevelType w:val="multilevel"/>
    <w:tmpl w:val="E90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52CD"/>
    <w:multiLevelType w:val="multilevel"/>
    <w:tmpl w:val="B66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91825">
    <w:abstractNumId w:val="3"/>
  </w:num>
  <w:num w:numId="2" w16cid:durableId="381486630">
    <w:abstractNumId w:val="4"/>
  </w:num>
  <w:num w:numId="3" w16cid:durableId="535387632">
    <w:abstractNumId w:val="1"/>
  </w:num>
  <w:num w:numId="4" w16cid:durableId="2011983403">
    <w:abstractNumId w:val="2"/>
  </w:num>
  <w:num w:numId="5" w16cid:durableId="1339192582">
    <w:abstractNumId w:val="5"/>
  </w:num>
  <w:num w:numId="6" w16cid:durableId="1119030102">
    <w:abstractNumId w:val="6"/>
  </w:num>
  <w:num w:numId="7" w16cid:durableId="155329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09"/>
    <w:rsid w:val="002C78E5"/>
    <w:rsid w:val="00610F09"/>
    <w:rsid w:val="00664A73"/>
    <w:rsid w:val="00F2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AA7"/>
  <w15:chartTrackingRefBased/>
  <w15:docId w15:val="{3E73FF3A-257C-4787-BA98-3330ECF1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06">
    <w:name w:val="citation-206"/>
    <w:basedOn w:val="DefaultParagraphFont"/>
    <w:rsid w:val="00610F09"/>
  </w:style>
  <w:style w:type="character" w:customStyle="1" w:styleId="citation-205">
    <w:name w:val="citation-205"/>
    <w:basedOn w:val="DefaultParagraphFont"/>
    <w:rsid w:val="00610F09"/>
  </w:style>
  <w:style w:type="character" w:customStyle="1" w:styleId="citation-204">
    <w:name w:val="citation-204"/>
    <w:basedOn w:val="DefaultParagraphFont"/>
    <w:rsid w:val="00610F09"/>
  </w:style>
  <w:style w:type="character" w:customStyle="1" w:styleId="citation-203">
    <w:name w:val="citation-203"/>
    <w:basedOn w:val="DefaultParagraphFont"/>
    <w:rsid w:val="00610F09"/>
  </w:style>
  <w:style w:type="character" w:customStyle="1" w:styleId="citation-202">
    <w:name w:val="citation-202"/>
    <w:basedOn w:val="DefaultParagraphFont"/>
    <w:rsid w:val="00610F09"/>
  </w:style>
  <w:style w:type="character" w:customStyle="1" w:styleId="citation-201">
    <w:name w:val="citation-201"/>
    <w:basedOn w:val="DefaultParagraphFont"/>
    <w:rsid w:val="00610F09"/>
  </w:style>
  <w:style w:type="character" w:customStyle="1" w:styleId="citation-200">
    <w:name w:val="citation-200"/>
    <w:basedOn w:val="DefaultParagraphFont"/>
    <w:rsid w:val="00610F09"/>
  </w:style>
  <w:style w:type="character" w:customStyle="1" w:styleId="citation-199">
    <w:name w:val="citation-199"/>
    <w:basedOn w:val="DefaultParagraphFont"/>
    <w:rsid w:val="00610F09"/>
  </w:style>
  <w:style w:type="character" w:customStyle="1" w:styleId="citation-198">
    <w:name w:val="citation-198"/>
    <w:basedOn w:val="DefaultParagraphFont"/>
    <w:rsid w:val="00610F09"/>
  </w:style>
  <w:style w:type="character" w:styleId="HTMLCode">
    <w:name w:val="HTML Code"/>
    <w:basedOn w:val="DefaultParagraphFont"/>
    <w:uiPriority w:val="99"/>
    <w:semiHidden/>
    <w:unhideWhenUsed/>
    <w:rsid w:val="00610F09"/>
    <w:rPr>
      <w:rFonts w:ascii="Courier New" w:eastAsia="Times New Roman" w:hAnsi="Courier New" w:cs="Courier New"/>
      <w:sz w:val="20"/>
      <w:szCs w:val="20"/>
    </w:rPr>
  </w:style>
  <w:style w:type="character" w:customStyle="1" w:styleId="citation-197">
    <w:name w:val="citation-197"/>
    <w:basedOn w:val="DefaultParagraphFont"/>
    <w:rsid w:val="00610F09"/>
  </w:style>
  <w:style w:type="character" w:customStyle="1" w:styleId="citation-196">
    <w:name w:val="citation-196"/>
    <w:basedOn w:val="DefaultParagraphFont"/>
    <w:rsid w:val="00610F09"/>
  </w:style>
  <w:style w:type="character" w:customStyle="1" w:styleId="citation-195">
    <w:name w:val="citation-195"/>
    <w:basedOn w:val="DefaultParagraphFont"/>
    <w:rsid w:val="00610F09"/>
  </w:style>
  <w:style w:type="character" w:customStyle="1" w:styleId="citation-194">
    <w:name w:val="citation-194"/>
    <w:basedOn w:val="DefaultParagraphFont"/>
    <w:rsid w:val="00610F09"/>
  </w:style>
  <w:style w:type="character" w:customStyle="1" w:styleId="citation-193">
    <w:name w:val="citation-193"/>
    <w:basedOn w:val="DefaultParagraphFont"/>
    <w:rsid w:val="00610F09"/>
  </w:style>
  <w:style w:type="character" w:customStyle="1" w:styleId="citation-192">
    <w:name w:val="citation-192"/>
    <w:basedOn w:val="DefaultParagraphFont"/>
    <w:rsid w:val="00610F09"/>
  </w:style>
  <w:style w:type="character" w:customStyle="1" w:styleId="citation-191">
    <w:name w:val="citation-191"/>
    <w:basedOn w:val="DefaultParagraphFont"/>
    <w:rsid w:val="00610F09"/>
  </w:style>
  <w:style w:type="character" w:customStyle="1" w:styleId="citation-190">
    <w:name w:val="citation-190"/>
    <w:basedOn w:val="DefaultParagraphFont"/>
    <w:rsid w:val="00610F09"/>
  </w:style>
  <w:style w:type="character" w:customStyle="1" w:styleId="citation-189">
    <w:name w:val="citation-189"/>
    <w:basedOn w:val="DefaultParagraphFont"/>
    <w:rsid w:val="00610F09"/>
  </w:style>
  <w:style w:type="character" w:customStyle="1" w:styleId="citation-188">
    <w:name w:val="citation-188"/>
    <w:basedOn w:val="DefaultParagraphFont"/>
    <w:rsid w:val="00610F09"/>
  </w:style>
  <w:style w:type="character" w:customStyle="1" w:styleId="citation-187">
    <w:name w:val="citation-187"/>
    <w:basedOn w:val="DefaultParagraphFont"/>
    <w:rsid w:val="00610F09"/>
  </w:style>
  <w:style w:type="character" w:customStyle="1" w:styleId="citation-186">
    <w:name w:val="citation-186"/>
    <w:basedOn w:val="DefaultParagraphFont"/>
    <w:rsid w:val="00610F09"/>
  </w:style>
  <w:style w:type="character" w:customStyle="1" w:styleId="citation-185">
    <w:name w:val="citation-185"/>
    <w:basedOn w:val="DefaultParagraphFont"/>
    <w:rsid w:val="00610F09"/>
  </w:style>
  <w:style w:type="character" w:customStyle="1" w:styleId="citation-184">
    <w:name w:val="citation-184"/>
    <w:basedOn w:val="DefaultParagraphFont"/>
    <w:rsid w:val="00610F09"/>
  </w:style>
  <w:style w:type="character" w:customStyle="1" w:styleId="citation-183">
    <w:name w:val="citation-183"/>
    <w:basedOn w:val="DefaultParagraphFont"/>
    <w:rsid w:val="00610F09"/>
  </w:style>
  <w:style w:type="character" w:customStyle="1" w:styleId="citation-182">
    <w:name w:val="citation-182"/>
    <w:basedOn w:val="DefaultParagraphFont"/>
    <w:rsid w:val="00610F09"/>
  </w:style>
  <w:style w:type="character" w:customStyle="1" w:styleId="citation-181">
    <w:name w:val="citation-181"/>
    <w:basedOn w:val="DefaultParagraphFont"/>
    <w:rsid w:val="00610F09"/>
  </w:style>
  <w:style w:type="character" w:customStyle="1" w:styleId="citation-180">
    <w:name w:val="citation-180"/>
    <w:basedOn w:val="DefaultParagraphFont"/>
    <w:rsid w:val="00610F09"/>
  </w:style>
  <w:style w:type="character" w:customStyle="1" w:styleId="citation-179">
    <w:name w:val="citation-179"/>
    <w:basedOn w:val="DefaultParagraphFont"/>
    <w:rsid w:val="00610F09"/>
  </w:style>
  <w:style w:type="character" w:customStyle="1" w:styleId="citation-178">
    <w:name w:val="citation-178"/>
    <w:basedOn w:val="DefaultParagraphFont"/>
    <w:rsid w:val="00610F09"/>
  </w:style>
  <w:style w:type="character" w:customStyle="1" w:styleId="citation-177">
    <w:name w:val="citation-177"/>
    <w:basedOn w:val="DefaultParagraphFont"/>
    <w:rsid w:val="00610F09"/>
  </w:style>
  <w:style w:type="character" w:customStyle="1" w:styleId="citation-176">
    <w:name w:val="citation-176"/>
    <w:basedOn w:val="DefaultParagraphFont"/>
    <w:rsid w:val="00610F09"/>
  </w:style>
  <w:style w:type="character" w:customStyle="1" w:styleId="citation-175">
    <w:name w:val="citation-175"/>
    <w:basedOn w:val="DefaultParagraphFont"/>
    <w:rsid w:val="00610F09"/>
  </w:style>
  <w:style w:type="character" w:customStyle="1" w:styleId="citation-174">
    <w:name w:val="citation-174"/>
    <w:basedOn w:val="DefaultParagraphFont"/>
    <w:rsid w:val="00610F09"/>
  </w:style>
  <w:style w:type="character" w:customStyle="1" w:styleId="citation-173">
    <w:name w:val="citation-173"/>
    <w:basedOn w:val="DefaultParagraphFont"/>
    <w:rsid w:val="00610F09"/>
  </w:style>
  <w:style w:type="character" w:customStyle="1" w:styleId="citation-172">
    <w:name w:val="citation-172"/>
    <w:basedOn w:val="DefaultParagraphFont"/>
    <w:rsid w:val="00610F09"/>
  </w:style>
  <w:style w:type="character" w:customStyle="1" w:styleId="citation-171">
    <w:name w:val="citation-171"/>
    <w:basedOn w:val="DefaultParagraphFont"/>
    <w:rsid w:val="00610F09"/>
  </w:style>
  <w:style w:type="character" w:customStyle="1" w:styleId="citation-170">
    <w:name w:val="citation-170"/>
    <w:basedOn w:val="DefaultParagraphFont"/>
    <w:rsid w:val="00610F09"/>
  </w:style>
  <w:style w:type="character" w:customStyle="1" w:styleId="citation-169">
    <w:name w:val="citation-169"/>
    <w:basedOn w:val="DefaultParagraphFont"/>
    <w:rsid w:val="00610F09"/>
  </w:style>
  <w:style w:type="character" w:customStyle="1" w:styleId="citation-168">
    <w:name w:val="citation-168"/>
    <w:basedOn w:val="DefaultParagraphFont"/>
    <w:rsid w:val="00610F09"/>
  </w:style>
  <w:style w:type="character" w:customStyle="1" w:styleId="citation-167">
    <w:name w:val="citation-167"/>
    <w:basedOn w:val="DefaultParagraphFont"/>
    <w:rsid w:val="00610F09"/>
  </w:style>
  <w:style w:type="character" w:customStyle="1" w:styleId="citation-166">
    <w:name w:val="citation-166"/>
    <w:basedOn w:val="DefaultParagraphFont"/>
    <w:rsid w:val="00610F09"/>
  </w:style>
  <w:style w:type="character" w:customStyle="1" w:styleId="citation-165">
    <w:name w:val="citation-165"/>
    <w:basedOn w:val="DefaultParagraphFont"/>
    <w:rsid w:val="00610F09"/>
  </w:style>
  <w:style w:type="character" w:customStyle="1" w:styleId="citation-164">
    <w:name w:val="citation-164"/>
    <w:basedOn w:val="DefaultParagraphFont"/>
    <w:rsid w:val="00610F09"/>
  </w:style>
  <w:style w:type="character" w:customStyle="1" w:styleId="citation-163">
    <w:name w:val="citation-163"/>
    <w:basedOn w:val="DefaultParagraphFont"/>
    <w:rsid w:val="00610F09"/>
  </w:style>
  <w:style w:type="character" w:customStyle="1" w:styleId="citation-162">
    <w:name w:val="citation-162"/>
    <w:basedOn w:val="DefaultParagraphFont"/>
    <w:rsid w:val="00610F09"/>
  </w:style>
  <w:style w:type="character" w:customStyle="1" w:styleId="citation-161">
    <w:name w:val="citation-161"/>
    <w:basedOn w:val="DefaultParagraphFont"/>
    <w:rsid w:val="00610F09"/>
  </w:style>
  <w:style w:type="character" w:customStyle="1" w:styleId="citation-160">
    <w:name w:val="citation-160"/>
    <w:basedOn w:val="DefaultParagraphFont"/>
    <w:rsid w:val="00610F09"/>
  </w:style>
  <w:style w:type="character" w:customStyle="1" w:styleId="citation-159">
    <w:name w:val="citation-159"/>
    <w:basedOn w:val="DefaultParagraphFont"/>
    <w:rsid w:val="00610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2</cp:revision>
  <dcterms:created xsi:type="dcterms:W3CDTF">2025-10-10T07:27:00Z</dcterms:created>
  <dcterms:modified xsi:type="dcterms:W3CDTF">2025-10-10T07:27:00Z</dcterms:modified>
</cp:coreProperties>
</file>