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41283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 — Title</w:t>
      </w:r>
    </w:p>
    <w:p w14:paraId="3E16EBF4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“PBM Payment Hold Release — Comprehensive Overview (/</w:t>
      </w:r>
      <w:proofErr w:type="spellStart"/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/v1, REST-only)”</w:t>
      </w:r>
    </w:p>
    <w:p w14:paraId="1066CA9B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“Hi everyone, thanks for joining. Today I’m walking through the end-to-end solution for enabling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 self-service release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PBM mail-order Payment Holds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in the Aetna portal. This deck is the single source of truth for UX, server, and engineering teams to build accurate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t-shirt estimates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for scope and duration.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quick framing: We’re using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 only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. On the PBM side, all endpoints are under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spellStart"/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and are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existing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. On the Aetna side, we introduce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/v1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endpoints as a thin proxy/BFF. The flow is: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Eligibility → Consent → Resolve → Refresh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, plus cache purge and audit. I’ll call out what’s in scope, what’s out of scope, and how the UI screenshots line up with the API calls.”</w:t>
      </w:r>
    </w:p>
    <w:p w14:paraId="5277636A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 / Emphasis:</w:t>
      </w:r>
    </w:p>
    <w:p w14:paraId="492DC1CF" w14:textId="77777777" w:rsidR="00475BEA" w:rsidRPr="00475BEA" w:rsidRDefault="00475BEA" w:rsidP="00475B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Set expectations: 25–30 min walkthrough.</w:t>
      </w:r>
    </w:p>
    <w:p w14:paraId="7B70F60A" w14:textId="77777777" w:rsidR="00475BEA" w:rsidRPr="00475BEA" w:rsidRDefault="00475BEA" w:rsidP="00475B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Reiterate “no new PBM endpoints.”</w:t>
      </w:r>
    </w:p>
    <w:p w14:paraId="379BE7A7" w14:textId="77777777" w:rsidR="00475BEA" w:rsidRPr="00475BEA" w:rsidRDefault="00475BEA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pict w14:anchorId="458F80EB">
          <v:rect id="_x0000_i1026" style="width:0;height:1.5pt" o:hralign="center" o:hrstd="t" o:hr="t" fillcolor="#a0a0a0" stroked="f"/>
        </w:pict>
      </w:r>
    </w:p>
    <w:p w14:paraId="7312BB9F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2 — Executive Summary</w:t>
      </w:r>
    </w:p>
    <w:p w14:paraId="30B4A751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“Here’s the high-level story. Members will release PBM Payment Holds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directly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from the Aetna portal by following a single threaded experience. We detect eligibility when the PBM flags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 code 54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render a clear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‘Change Payment Method’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call-to-action, capture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and payment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with tokenized instruments, call the PBM to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resolve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the hold, and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refresh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the order status.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Transport is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REST-only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. We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don’t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add new PBM endpoints. We route from the portal to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Aetna /v1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(our proxy/BFF), and from there to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CVS /</w:t>
      </w:r>
      <w:proofErr w:type="spellStart"/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(existing Experience API).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>Why it matters: this reduces call center contacts, accelerates mail-order fulfillment, and creates a clean audit trail—every attempt and outcome is captured.”</w:t>
      </w:r>
    </w:p>
    <w:p w14:paraId="1D839F47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5D8219E5" w14:textId="77777777" w:rsidR="00475BEA" w:rsidRPr="00475BEA" w:rsidRDefault="00475BEA" w:rsidP="00475B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Mention outcomes: faster fulfillment, fewer calls, complete audit.</w:t>
      </w:r>
    </w:p>
    <w:p w14:paraId="63283B62" w14:textId="77777777" w:rsidR="00475BEA" w:rsidRPr="00475BEA" w:rsidRDefault="00475BEA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pict w14:anchorId="2D519CFA">
          <v:rect id="_x0000_i1027" style="width:0;height:1.5pt" o:hralign="center" o:hrstd="t" o:hr="t" fillcolor="#a0a0a0" stroked="f"/>
        </w:pict>
      </w:r>
    </w:p>
    <w:p w14:paraId="197B0C99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Slide 3 — Scope &amp; </w:t>
      </w:r>
      <w:proofErr w:type="gramStart"/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Non-Scope</w:t>
      </w:r>
      <w:proofErr w:type="gramEnd"/>
    </w:p>
    <w:p w14:paraId="209F15F0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>“Scope is intentionally sharp.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scope: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PBM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mail-order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Payment Holds where the reason is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54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portal UX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surfaces a CTA and consent/payment dialog, the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/v1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proxy forwards to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spellStart"/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and the portal performs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cache purge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after success or failure.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 of scope: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EBDS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 Holds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SLP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-based flows—those are explicitly not part of this solution. We’re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creating any new PBM endpoints, and we’re reusing existing payment tokenization; no PCI surfaces change on the client.”</w:t>
      </w:r>
    </w:p>
    <w:p w14:paraId="12194F30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6FFFA459" w14:textId="77777777" w:rsidR="00475BEA" w:rsidRPr="00475BEA" w:rsidRDefault="00475BEA" w:rsidP="00475B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Align stakeholders: this is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PBM mail-order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only, not retail, not EBDS/SLP.</w:t>
      </w:r>
    </w:p>
    <w:p w14:paraId="3D50E836" w14:textId="77777777" w:rsidR="00475BEA" w:rsidRPr="00475BEA" w:rsidRDefault="00475BEA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pict w14:anchorId="2EFFE1FC">
          <v:rect id="_x0000_i1028" style="width:0;height:1.5pt" o:hralign="center" o:hrstd="t" o:hr="t" fillcolor="#a0a0a0" stroked="f"/>
        </w:pict>
      </w:r>
    </w:p>
    <w:p w14:paraId="63E93F73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4 — Endpoint Map (Who Owns What)</w:t>
      </w:r>
    </w:p>
    <w:p w14:paraId="063404D5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>“This slide clarifies ownership and naming:</w:t>
      </w:r>
    </w:p>
    <w:p w14:paraId="14AA21FE" w14:textId="77777777" w:rsidR="00475BEA" w:rsidRPr="00475BEA" w:rsidRDefault="00475BEA" w:rsidP="00475B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Aetna /v1 (new)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: These are our proxy/BFF routes. They exist to manage OAuth2, headers, idempotency, and observability.</w:t>
      </w:r>
    </w:p>
    <w:p w14:paraId="5DE6D31B" w14:textId="77777777" w:rsidR="00475BEA" w:rsidRPr="00475BEA" w:rsidRDefault="00475BEA" w:rsidP="00475BE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/v1/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high-cost-</w:t>
      </w:r>
      <w:proofErr w:type="gram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hold?rxId</w:t>
      </w:r>
      <w:proofErr w:type="gram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&amp;memberId</w:t>
      </w:r>
      <w:proofErr w:type="spellEnd"/>
    </w:p>
    <w:p w14:paraId="7B3D97BC" w14:textId="77777777" w:rsidR="00475BEA" w:rsidRPr="00475BEA" w:rsidRDefault="00475BEA" w:rsidP="00475BE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/v1/payment-consent</w:t>
      </w:r>
    </w:p>
    <w:p w14:paraId="04F2FAD7" w14:textId="77777777" w:rsidR="00475BEA" w:rsidRPr="00475BEA" w:rsidRDefault="00475BEA" w:rsidP="00475BE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/v1/</w:t>
      </w:r>
      <w:proofErr w:type="gram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orders/{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orderId</w:t>
      </w:r>
      <w:proofErr w:type="spell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</w:t>
      </w:r>
      <w:proofErr w:type="gram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resolve-payment-hold</w:t>
      </w:r>
    </w:p>
    <w:p w14:paraId="788DC12D" w14:textId="77777777" w:rsidR="00475BEA" w:rsidRPr="00475BEA" w:rsidRDefault="00475BEA" w:rsidP="00475BE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/v1/</w:t>
      </w:r>
      <w:proofErr w:type="gram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orders/{</w:t>
      </w:r>
      <w:proofErr w:type="spellStart"/>
      <w:proofErr w:type="gram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orderId</w:t>
      </w:r>
      <w:proofErr w:type="spell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138C897" w14:textId="77777777" w:rsidR="00475BEA" w:rsidRPr="00475BEA" w:rsidRDefault="00475BEA" w:rsidP="00475B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CVS /</w:t>
      </w:r>
      <w:proofErr w:type="spellStart"/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(existing)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: These are the PBM Experience API routes we’re calling.</w:t>
      </w:r>
    </w:p>
    <w:p w14:paraId="2A7442C4" w14:textId="77777777" w:rsidR="00475BEA" w:rsidRPr="00475BEA" w:rsidRDefault="00475BEA" w:rsidP="00475BE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high-cost-</w:t>
      </w:r>
      <w:proofErr w:type="gram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hold?rxId</w:t>
      </w:r>
      <w:proofErr w:type="gram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&amp;memberId</w:t>
      </w:r>
      <w:proofErr w:type="spellEnd"/>
    </w:p>
    <w:p w14:paraId="4932210F" w14:textId="77777777" w:rsidR="00475BEA" w:rsidRPr="00475BEA" w:rsidRDefault="00475BEA" w:rsidP="00475BE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/payment-consent</w:t>
      </w:r>
    </w:p>
    <w:p w14:paraId="232B1DB5" w14:textId="77777777" w:rsidR="00475BEA" w:rsidRPr="00475BEA" w:rsidRDefault="00475BEA" w:rsidP="00475BE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orders/{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orderId</w:t>
      </w:r>
      <w:proofErr w:type="spell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</w:t>
      </w:r>
      <w:proofErr w:type="gram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resolve-payment-hold</w:t>
      </w:r>
    </w:p>
    <w:p w14:paraId="481F79C0" w14:textId="77777777" w:rsidR="00475BEA" w:rsidRPr="00475BEA" w:rsidRDefault="00475BEA" w:rsidP="00475BE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/orders/{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orderId</w:t>
      </w:r>
      <w:proofErr w:type="spell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Headers: we send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Idempotency-Key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on POSTs and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X-Trace-Id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on all calls. Auth is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OAuth2 client-credentials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between /v1 and /</w:t>
      </w:r>
      <w:proofErr w:type="spellStart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7A8EA226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4CEF7F1E" w14:textId="77777777" w:rsidR="00475BEA" w:rsidRPr="00475BEA" w:rsidRDefault="00475BEA" w:rsidP="00475B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Re-emphasize that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already exists;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is new and Aetna-owned.</w:t>
      </w:r>
    </w:p>
    <w:p w14:paraId="1AEC90B8" w14:textId="77777777" w:rsidR="00475BEA" w:rsidRPr="00475BEA" w:rsidRDefault="00475BEA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pict w14:anchorId="298D5F1C">
          <v:rect id="_x0000_i1029" style="width:0;height:1.5pt" o:hralign="center" o:hrstd="t" o:hr="t" fillcolor="#a0a0a0" stroked="f"/>
        </w:pict>
      </w:r>
    </w:p>
    <w:p w14:paraId="0078AF20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5 — End-to-End Flow (Happy Path)</w:t>
      </w:r>
    </w:p>
    <w:p w14:paraId="30E30EA8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>“</w:t>
      </w:r>
      <w:proofErr w:type="gramStart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>Let’s walk</w:t>
      </w:r>
      <w:proofErr w:type="gram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the happy path: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1, Eligibility: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The portal calls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/v1/high-cost-hold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which forwards to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/high-cost-hold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. If the response is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ELIGIBLE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selfServeOption</w:t>
      </w:r>
      <w:proofErr w:type="spell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=PAYMENT_HOLD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and reason code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54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, we render the CTA.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2, Consent: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The portal posts to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/v1/payment-consent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which forwards to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/payment-consent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. This returns a 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consentReference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3, Resolve: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The portal posts to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/v1/</w:t>
      </w:r>
      <w:proofErr w:type="gram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orders/{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orderId</w:t>
      </w:r>
      <w:proofErr w:type="spell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</w:t>
      </w:r>
      <w:proofErr w:type="gram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resolve-payment-hold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forwarding to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orders/{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orderId</w:t>
      </w:r>
      <w:proofErr w:type="spell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</w:t>
      </w:r>
      <w:proofErr w:type="gram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resolve-payment-hold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. When PBM confirms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released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we also get an 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auditId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4, Refresh: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The portal calls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/v1/orders/{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orderId</w:t>
      </w:r>
      <w:proofErr w:type="spell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to confirm the hold is gone, and we purge cache plus write audit locally.”</w:t>
      </w:r>
    </w:p>
    <w:p w14:paraId="11B60712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0F39F9D2" w14:textId="77777777" w:rsidR="00475BEA" w:rsidRPr="00475BEA" w:rsidRDefault="00475BEA" w:rsidP="00475B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spellStart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>ConsentReference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>” is the hand-off token for the release action.</w:t>
      </w:r>
    </w:p>
    <w:p w14:paraId="3E31B8EE" w14:textId="77777777" w:rsidR="00475BEA" w:rsidRPr="00475BEA" w:rsidRDefault="00475BEA" w:rsidP="00475B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Idempotency key prevents duplicate effects.</w:t>
      </w:r>
    </w:p>
    <w:p w14:paraId="1490572C" w14:textId="77777777" w:rsidR="00475BEA" w:rsidRPr="00475BEA" w:rsidRDefault="00475BEA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pict w14:anchorId="2F86717E">
          <v:rect id="_x0000_i1030" style="width:0;height:1.5pt" o:hralign="center" o:hrstd="t" o:hr="t" fillcolor="#a0a0a0" stroked="f"/>
        </w:pict>
      </w:r>
    </w:p>
    <w:p w14:paraId="006CE08C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6 — Error Paths &amp; Handling</w:t>
      </w:r>
    </w:p>
    <w:p w14:paraId="6BEEF8C1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>“On error handling: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eligibility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is not met, the CTA stays hidden and we re-check on navigation or a page refresh.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is rejected with a 4xx, we surface the provider message, let the member adjust and resubmit; no automatic retries on validation errors.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resolve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fails with 5xx or 429, we use exponential backoff and show a retry affordance; we still write a failure audit event.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a request is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replayed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with the same Idempotency-Key, we return the original outcome without duplicating side effects.”</w:t>
      </w:r>
    </w:p>
    <w:p w14:paraId="49C9F029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630F376C" w14:textId="77777777" w:rsidR="00475BEA" w:rsidRPr="00475BEA" w:rsidRDefault="00475BEA" w:rsidP="00475B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Emphasize member-friendly error copy.</w:t>
      </w:r>
    </w:p>
    <w:p w14:paraId="59CE24F7" w14:textId="77777777" w:rsidR="00475BEA" w:rsidRPr="00475BEA" w:rsidRDefault="00475BEA" w:rsidP="00475B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Record an audit for every attempt.</w:t>
      </w:r>
    </w:p>
    <w:p w14:paraId="546D05CD" w14:textId="77777777" w:rsidR="00475BEA" w:rsidRPr="00475BEA" w:rsidRDefault="00475BEA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pict w14:anchorId="53BCAAB7">
          <v:rect id="_x0000_i1031" style="width:0;height:1.5pt" o:hralign="center" o:hrstd="t" o:hr="t" fillcolor="#a0a0a0" stroked="f"/>
        </w:pict>
      </w:r>
    </w:p>
    <w:p w14:paraId="75845CCA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7 — Examples: Aetna /v1 (Proxy/BFF)</w:t>
      </w:r>
    </w:p>
    <w:p w14:paraId="71E8B0FC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“Here are representative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calls the portal makes: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/v1/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high-cost-hold?rxId</w:t>
      </w:r>
      <w:proofErr w:type="spell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=RX123&amp;memberId=M-12345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returns eligibility.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/v1/payment-consent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takes 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orderId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an array of 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rxNumber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consentResponse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a tokenized 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paymentInstrument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memberId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traceId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. The response is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status=accepted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plus a 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consentReference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/v1/orders/{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orderId</w:t>
      </w:r>
      <w:proofErr w:type="spell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}/resolve-payment-hold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takes the RX list, 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memberId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consentReference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traceId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returning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result=released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and an 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auditId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Finally,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/v1/orders/{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orderId</w:t>
      </w:r>
      <w:proofErr w:type="spell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confirms there are no remaining holds.”</w:t>
      </w:r>
    </w:p>
    <w:p w14:paraId="06DA9A47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0B5D4A79" w14:textId="77777777" w:rsidR="00475BEA" w:rsidRPr="00475BEA" w:rsidRDefault="00475BEA" w:rsidP="00475B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These are the routes the portal team will </w:t>
      </w:r>
      <w:proofErr w:type="gramStart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>actually integrate</w:t>
      </w:r>
      <w:proofErr w:type="gram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with.</w:t>
      </w:r>
    </w:p>
    <w:p w14:paraId="14FEABAC" w14:textId="77777777" w:rsidR="00475BEA" w:rsidRPr="00475BEA" w:rsidRDefault="00475BEA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pict w14:anchorId="07EE1450">
          <v:rect id="_x0000_i1032" style="width:0;height:1.5pt" o:hralign="center" o:hrstd="t" o:hr="t" fillcolor="#a0a0a0" stroked="f"/>
        </w:pict>
      </w:r>
    </w:p>
    <w:p w14:paraId="090CA34E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8 — Forwarded Calls: CVS /</w:t>
      </w:r>
      <w:proofErr w:type="spellStart"/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(Experience API)</w:t>
      </w:r>
    </w:p>
    <w:p w14:paraId="44E19531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“Everything under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forwards 1:1 to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gramStart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>The messages</w:t>
      </w:r>
      <w:proofErr w:type="gram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and semantics are preserved. This is where OAuth2 </w:t>
      </w:r>
      <w:proofErr w:type="gramStart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>client-credentials</w:t>
      </w:r>
      <w:proofErr w:type="gram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apply. Monitoring and logs on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should capture request/response metadata while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redacting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sensitive fields. The contract on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authoritative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; if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evolves—say a combined ‘consent + resolve’ endpoint—we can adapt in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without changing the portal.”</w:t>
      </w:r>
    </w:p>
    <w:p w14:paraId="1D2558F0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3CD1A463" w14:textId="77777777" w:rsidR="00475BEA" w:rsidRPr="00475BEA" w:rsidRDefault="00475BEA" w:rsidP="00475B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Reinforce that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decouples the portal from provider churn.</w:t>
      </w:r>
    </w:p>
    <w:p w14:paraId="519C4274" w14:textId="77777777" w:rsidR="00475BEA" w:rsidRPr="00475BEA" w:rsidRDefault="00475BEA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pict w14:anchorId="538DEEC5">
          <v:rect id="_x0000_i1033" style="width:0;height:1.5pt" o:hralign="center" o:hrstd="t" o:hr="t" fillcolor="#a0a0a0" stroked="f"/>
        </w:pict>
      </w:r>
    </w:p>
    <w:p w14:paraId="72AE49D5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9 — UX Requirements</w:t>
      </w:r>
    </w:p>
    <w:p w14:paraId="23536D96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>“UX guidelines: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Show the CTA only when the eligibility call returns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ELIGIBLE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PAYMENT_HOLD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 code 54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consent dialog must use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member-friendly copy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clearly explain the action, and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reuse existing tokenized payment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interactions.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On success, display a confirmation toast and automatically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refresh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the details.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On errors,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 provider codes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to readable messages and expose a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retry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control. Ensure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accessibility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—focus management on dialog open/close and live-region updates for status changes.”</w:t>
      </w:r>
    </w:p>
    <w:p w14:paraId="529FDB0C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59A3471B" w14:textId="77777777" w:rsidR="00475BEA" w:rsidRPr="00475BEA" w:rsidRDefault="00475BEA" w:rsidP="00475B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Accessibility is required, not optional.</w:t>
      </w:r>
    </w:p>
    <w:p w14:paraId="67EBB84A" w14:textId="77777777" w:rsidR="00475BEA" w:rsidRPr="00475BEA" w:rsidRDefault="00475BEA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pict w14:anchorId="070DCDC4">
          <v:rect id="_x0000_i1034" style="width:0;height:1.5pt" o:hralign="center" o:hrstd="t" o:hr="t" fillcolor="#a0a0a0" stroked="f"/>
        </w:pict>
      </w:r>
    </w:p>
    <w:p w14:paraId="5909D4C9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Slide 10 — Engineering Requirements (/v1 + Portal)</w:t>
      </w:r>
    </w:p>
    <w:p w14:paraId="6934FE0E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>“Engineering tasks fall into two buckets: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Portal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: Implement the four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calls, handle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Idempotency-Key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generation for POSTs, propagate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X-Trace-Id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implement retries for 5xx/429, and perform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cache purge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plus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write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after each action.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/v1 Proxy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: Wire OAuth2 credentials to reach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>, forward headers, implement request/response logging with redaction, expose metrics (p95 latency, success/failure rates, retry counts), and surface standardized errors to the portal.”</w:t>
      </w:r>
    </w:p>
    <w:p w14:paraId="31035387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67A81FDB" w14:textId="77777777" w:rsidR="00475BEA" w:rsidRPr="00475BEA" w:rsidRDefault="00475BEA" w:rsidP="00475B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Add feature flag for CTA if needed (mentioned later).</w:t>
      </w:r>
    </w:p>
    <w:p w14:paraId="37DB0F24" w14:textId="77777777" w:rsidR="00475BEA" w:rsidRPr="00475BEA" w:rsidRDefault="00475BEA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pict w14:anchorId="379B95A5">
          <v:rect id="_x0000_i1035" style="width:0;height:1.5pt" o:hralign="center" o:hrstd="t" o:hr="t" fillcolor="#a0a0a0" stroked="f"/>
        </w:pict>
      </w:r>
    </w:p>
    <w:p w14:paraId="69E0B835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11 — Non-Functional Requirements</w:t>
      </w:r>
    </w:p>
    <w:p w14:paraId="6D07CB2D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>“NFRs: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Availability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: The read path—the eligibility check and order refresh—must remain usable even if action routes are degraded.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Latency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: p95 target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≤ 300 </w:t>
      </w:r>
      <w:proofErr w:type="spellStart"/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for GETs and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≤ 600 </w:t>
      </w:r>
      <w:proofErr w:type="spellStart"/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for POSTs E2E, excluding payment tokenization.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: Tokenized instruments only; minimum necessary identifiers.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: Append-only audit for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attempt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, retained per policy.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Rate limits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: Honor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quotas; back off on 429.”</w:t>
      </w:r>
    </w:p>
    <w:p w14:paraId="5F0A7C33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304B9E4C" w14:textId="77777777" w:rsidR="00475BEA" w:rsidRPr="00475BEA" w:rsidRDefault="00475BEA" w:rsidP="00475B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These targets help with sizing and load testing plans.</w:t>
      </w:r>
    </w:p>
    <w:p w14:paraId="6004A76B" w14:textId="77777777" w:rsidR="00475BEA" w:rsidRPr="00475BEA" w:rsidRDefault="00475BEA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pict w14:anchorId="66C8B2AE">
          <v:rect id="_x0000_i1036" style="width:0;height:1.5pt" o:hralign="center" o:hrstd="t" o:hr="t" fillcolor="#a0a0a0" stroked="f"/>
        </w:pict>
      </w:r>
    </w:p>
    <w:p w14:paraId="2D979D99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12 — Assumptions &amp; Dependencies</w:t>
      </w:r>
    </w:p>
    <w:p w14:paraId="2C85B560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>“Our plan assumes: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exposes the four routes as modeled—or a single combined ‘resolve with consent’ route we can adapt to.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Scopes: 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experience.read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experience.write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are provisioned via OAuth2.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portal already supports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tokenized payment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in PCI-segregated fashion.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Test data is seeded for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reason=54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so we can exercise eligibility, consent, resolve, and refresh in sandbox.”</w:t>
      </w:r>
    </w:p>
    <w:p w14:paraId="208BDF98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310D9B24" w14:textId="77777777" w:rsidR="00475BEA" w:rsidRPr="00475BEA" w:rsidRDefault="00475BEA" w:rsidP="00475B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If any of these are at risk, call them out early in planning.</w:t>
      </w:r>
    </w:p>
    <w:p w14:paraId="72059482" w14:textId="77777777" w:rsidR="00475BEA" w:rsidRPr="00475BEA" w:rsidRDefault="00475BEA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pict w14:anchorId="3C7BB1F3">
          <v:rect id="_x0000_i1037" style="width:0;height:1.5pt" o:hralign="center" o:hrstd="t" o:hr="t" fillcolor="#a0a0a0" stroked="f"/>
        </w:pict>
      </w:r>
    </w:p>
    <w:p w14:paraId="5B1F36A9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13 — Risks &amp; Mitigations</w:t>
      </w:r>
    </w:p>
    <w:p w14:paraId="5780DFEA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>“Key risks: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 drift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>: mitigate with contract tests in CI, keep a sandbox parity check, and alert on schema mismatches.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Idempotency misuse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: mitigate by generating a new UUID per member action and maintaining a </w:t>
      </w:r>
      <w:proofErr w:type="spellStart"/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key→result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store for 24–48 hours.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Eligibility flaps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during a session: mitigate by re-checking eligibility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confirm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and disabling the action if the state changed.”</w:t>
      </w:r>
    </w:p>
    <w:p w14:paraId="061AEAC7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51AD94CE" w14:textId="77777777" w:rsidR="00475BEA" w:rsidRPr="00475BEA" w:rsidRDefault="00475BEA" w:rsidP="00475B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These three drive most production issues; keep them visible in runbooks.</w:t>
      </w:r>
    </w:p>
    <w:p w14:paraId="0B328BBD" w14:textId="77777777" w:rsidR="00475BEA" w:rsidRPr="00475BEA" w:rsidRDefault="00475BEA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pict w14:anchorId="706690F7">
          <v:rect id="_x0000_i1038" style="width:0;height:1.5pt" o:hralign="center" o:hrstd="t" o:hr="t" fillcolor="#a0a0a0" stroked="f"/>
        </w:pict>
      </w:r>
    </w:p>
    <w:p w14:paraId="2D279087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14 — T-Shirt Sizing Inputs</w:t>
      </w:r>
    </w:p>
    <w:p w14:paraId="61E04DBA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>“Here’s a breakdown for estimates: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 items:</w:t>
      </w:r>
    </w:p>
    <w:p w14:paraId="7512CBBB" w14:textId="77777777" w:rsidR="00475BEA" w:rsidRPr="00475BEA" w:rsidRDefault="00475BEA" w:rsidP="00475B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UX: 2–3 screens—detail, consent/payment, success/error states; copy and accessibility.</w:t>
      </w:r>
    </w:p>
    <w:p w14:paraId="6D1ECC1A" w14:textId="77777777" w:rsidR="00475BEA" w:rsidRPr="00475BEA" w:rsidRDefault="00475BEA" w:rsidP="00475B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Front-end: 4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calls, idempotency, retry, cache purge, and error mapping.</w:t>
      </w:r>
    </w:p>
    <w:p w14:paraId="5188F55C" w14:textId="77777777" w:rsidR="00475BEA" w:rsidRPr="00475BEA" w:rsidRDefault="00475BEA" w:rsidP="00475B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Back-end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: thin proxy, OAuth2, logging, metrics dashboards.</w:t>
      </w:r>
    </w:p>
    <w:p w14:paraId="0E39A444" w14:textId="77777777" w:rsidR="00475BEA" w:rsidRPr="00475BEA" w:rsidRDefault="00475BEA" w:rsidP="00475B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QA: happy path, edge cases, error paths, and automation.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Cross-cutting: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Security for secrets and scopes; Ops dashboards and alerts; release strategy with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dark launch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and a feature flag to hide or show the CTA.”</w:t>
      </w:r>
    </w:p>
    <w:p w14:paraId="545F7003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6C58FC7A" w14:textId="77777777" w:rsidR="00475BEA" w:rsidRPr="00475BEA" w:rsidRDefault="00475BEA" w:rsidP="00475B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Teams can adjust sizes based on specific capacity and tooling.</w:t>
      </w:r>
    </w:p>
    <w:p w14:paraId="2CDAC8E9" w14:textId="77777777" w:rsidR="00475BEA" w:rsidRPr="00475BEA" w:rsidRDefault="00475BEA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pict w14:anchorId="29D43DD5">
          <v:rect id="_x0000_i1039" style="width:0;height:1.5pt" o:hralign="center" o:hrstd="t" o:hr="t" fillcolor="#a0a0a0" stroked="f"/>
        </w:pict>
      </w:r>
    </w:p>
    <w:p w14:paraId="605A5E65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15 — Timeline Strawman</w:t>
      </w:r>
    </w:p>
    <w:p w14:paraId="05E43B09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>“An example five-week plan: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confirm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contracts, finalize UX copy, scaffold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, provision OAuth2.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Weeks 2–3: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front-end flows,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proxy implementation, error mapping, idempotency plumbing.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4: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QA and sandbox end-to-end runs; metrics dashboards; bug bash.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5: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Dark launch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to 5–10% of traffic, observe success/error rates and user behavior, fix as needed, and proceed to general availability.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>If we need to throttle risk, we can extend dark launch and ramp by cohort or plan.”</w:t>
      </w:r>
    </w:p>
    <w:p w14:paraId="1FB982CA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2ADB53E7" w14:textId="77777777" w:rsidR="00475BEA" w:rsidRPr="00475BEA" w:rsidRDefault="00475BEA" w:rsidP="00475B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This is a strawman; teams </w:t>
      </w:r>
      <w:proofErr w:type="gramStart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>refine</w:t>
      </w:r>
      <w:proofErr w:type="gram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based on scope and resourcing.</w:t>
      </w:r>
    </w:p>
    <w:p w14:paraId="3B2E9A90" w14:textId="77777777" w:rsidR="00475BEA" w:rsidRPr="00475BEA" w:rsidRDefault="00475BEA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pict w14:anchorId="4E54CFA6">
          <v:rect id="_x0000_i1040" style="width:0;height:1.5pt" o:hralign="center" o:hrstd="t" o:hr="t" fillcolor="#a0a0a0" stroked="f"/>
        </w:pict>
      </w:r>
    </w:p>
    <w:p w14:paraId="05EC5165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16 — UI Flow (Image 1 of 4)</w:t>
      </w:r>
    </w:p>
    <w:p w14:paraId="55FB4351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“This is the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orders list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context view</w:t>
      </w:r>
      <w:proofErr w:type="gramStart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gram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In our flow, this is where members first notice a delayed item and choose to investigate. This screen leads into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—the portal will call </w:t>
      </w:r>
      <w:r w:rsidRPr="00475BE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/v1/</w:t>
      </w:r>
      <w:proofErr w:type="spellStart"/>
      <w:r w:rsidRPr="00475BE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high-cost-</w:t>
      </w:r>
      <w:proofErr w:type="gramStart"/>
      <w:r w:rsidRPr="00475BE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hold?rxId</w:t>
      </w:r>
      <w:proofErr w:type="gramEnd"/>
      <w:r w:rsidRPr="00475BE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&amp;memberId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. If the response is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ELIGIBLE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reason=54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, the downstream CTA becomes available.”</w:t>
      </w:r>
    </w:p>
    <w:p w14:paraId="23525A09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2954DC6B" w14:textId="77777777" w:rsidR="00475BEA" w:rsidRPr="00475BEA" w:rsidRDefault="00475BEA" w:rsidP="00475B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Tie the visual to the eligibility check.</w:t>
      </w:r>
    </w:p>
    <w:p w14:paraId="3798C3D9" w14:textId="77777777" w:rsidR="00475BEA" w:rsidRPr="00475BEA" w:rsidRDefault="00475BEA" w:rsidP="00475B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Remind: CTA only when ELIGIBLE/54.</w:t>
      </w:r>
    </w:p>
    <w:p w14:paraId="7A9E208A" w14:textId="77777777" w:rsidR="00475BEA" w:rsidRPr="00475BEA" w:rsidRDefault="00475BEA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pict w14:anchorId="26AEE0C8">
          <v:rect id="_x0000_i1041" style="width:0;height:1.5pt" o:hralign="center" o:hrstd="t" o:hr="t" fillcolor="#a0a0a0" stroked="f"/>
        </w:pict>
      </w:r>
    </w:p>
    <w:p w14:paraId="1F533DA1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17 — UI Flow (Image 2 of 4)</w:t>
      </w:r>
    </w:p>
    <w:p w14:paraId="577007C1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“Here’s the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detail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view with the ‘We need your help’ banner. This directly corresponds to the </w:t>
      </w:r>
      <w:proofErr w:type="gramStart"/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eligibility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state</w:t>
      </w:r>
      <w:proofErr w:type="gram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. The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Approve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CTA is gated on the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/v1/high-cost-hold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response—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ELIGIBLE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PAYMENT_HOLD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reason=54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. Pressing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Approve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opens the consent dialog and the payment method confirmation.”</w:t>
      </w:r>
    </w:p>
    <w:p w14:paraId="7FE64EC7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Notes:</w:t>
      </w:r>
    </w:p>
    <w:p w14:paraId="41691610" w14:textId="77777777" w:rsidR="00475BEA" w:rsidRPr="00475BEA" w:rsidRDefault="00475BEA" w:rsidP="00475B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This slide helps UX align copy and gating.</w:t>
      </w:r>
    </w:p>
    <w:p w14:paraId="778041B2" w14:textId="77777777" w:rsidR="00475BEA" w:rsidRPr="00475BEA" w:rsidRDefault="00475BEA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pict w14:anchorId="1DF22B74">
          <v:rect id="_x0000_i1042" style="width:0;height:1.5pt" o:hralign="center" o:hrstd="t" o:hr="t" fillcolor="#a0a0a0" stroked="f"/>
        </w:pict>
      </w:r>
    </w:p>
    <w:p w14:paraId="0E653A5C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18 — UI Flow (Image 3 of 4)</w:t>
      </w:r>
    </w:p>
    <w:p w14:paraId="5C7C9617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“Now we’re in the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path</w:t>
      </w:r>
      <w:proofErr w:type="gramStart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gram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After the member accepts and confirms the tokenized payment instrument, the portal calls </w:t>
      </w:r>
      <w:r w:rsidRPr="00475BE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/v1/payment-consent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and receives a </w:t>
      </w:r>
      <w:proofErr w:type="spellStart"/>
      <w:r w:rsidRPr="00475BE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consentReference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. Immediately after, we initiate </w:t>
      </w:r>
      <w:r w:rsidRPr="00475BE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/v1/</w:t>
      </w:r>
      <w:proofErr w:type="gramStart"/>
      <w:r w:rsidRPr="00475BE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orders/{</w:t>
      </w:r>
      <w:proofErr w:type="spellStart"/>
      <w:r w:rsidRPr="00475BE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orderId</w:t>
      </w:r>
      <w:proofErr w:type="spellEnd"/>
      <w:r w:rsidRPr="00475BE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}/</w:t>
      </w:r>
      <w:proofErr w:type="gramEnd"/>
      <w:r w:rsidRPr="00475BE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resolve-payment-hold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to clear the hold. On success, the flow records the </w:t>
      </w:r>
      <w:proofErr w:type="spellStart"/>
      <w:r w:rsidRPr="00475BE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auditId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and proceeds to refresh.”</w:t>
      </w:r>
    </w:p>
    <w:p w14:paraId="3296D2D0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5F2242F6" w14:textId="77777777" w:rsidR="00475BEA" w:rsidRPr="00475BEA" w:rsidRDefault="00475BEA" w:rsidP="00475B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Call out two POSTs, both with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Idempotency-Key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6FC98F" w14:textId="77777777" w:rsidR="00475BEA" w:rsidRPr="00475BEA" w:rsidRDefault="00475BEA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pict w14:anchorId="6E79CFF6">
          <v:rect id="_x0000_i1043" style="width:0;height:1.5pt" o:hralign="center" o:hrstd="t" o:hr="t" fillcolor="#a0a0a0" stroked="f"/>
        </w:pict>
      </w:r>
    </w:p>
    <w:p w14:paraId="1B9445E6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19 — UI Flow (Image 4 of 4)</w:t>
      </w:r>
    </w:p>
    <w:p w14:paraId="224A3EF4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“This shows the member’s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 navigation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back to ‘View Order Status.’ When the detail view reloads, the portal calls </w:t>
      </w:r>
      <w:r w:rsidRPr="00475BE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/v1/</w:t>
      </w:r>
      <w:proofErr w:type="gramStart"/>
      <w:r w:rsidRPr="00475BE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orders/{</w:t>
      </w:r>
      <w:proofErr w:type="spellStart"/>
      <w:proofErr w:type="gramEnd"/>
      <w:r w:rsidRPr="00475BE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orderId</w:t>
      </w:r>
      <w:proofErr w:type="spellEnd"/>
      <w:r w:rsidRPr="00475BE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}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to confirm the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hold is cleared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then surfaces a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toast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and updated status. If there’s an error, we show provider-mapped copy and expose retry.”</w:t>
      </w:r>
    </w:p>
    <w:p w14:paraId="155DEB8A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4F21B8E4" w14:textId="77777777" w:rsidR="00475BEA" w:rsidRPr="00475BEA" w:rsidRDefault="00475BEA" w:rsidP="00475B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Reinforce refresh + success toast + cache purge.</w:t>
      </w:r>
    </w:p>
    <w:p w14:paraId="5BBEDFAA" w14:textId="77777777" w:rsidR="00475BEA" w:rsidRPr="00475BEA" w:rsidRDefault="00475BEA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pict w14:anchorId="522C13DE">
          <v:rect id="_x0000_i1044" style="width:0;height:1.5pt" o:hralign="center" o:hrstd="t" o:hr="t" fillcolor="#a0a0a0" stroked="f"/>
        </w:pict>
      </w:r>
    </w:p>
    <w:p w14:paraId="4497589F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Slide 20 — Appendix: </w:t>
      </w:r>
      <w:proofErr w:type="spellStart"/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OpenAPI</w:t>
      </w:r>
      <w:proofErr w:type="spellEnd"/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Paths (Excerpt)</w:t>
      </w:r>
    </w:p>
    <w:p w14:paraId="7D2F99C2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“Finally, a quick reminder of the API surface we’re exposing in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and forwarding to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. This excerpt is also available in the </w:t>
      </w:r>
      <w:proofErr w:type="spellStart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>OpenAPI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document we shared earlier. Teams can use it to seed Postman collections and </w:t>
      </w:r>
      <w:proofErr w:type="spellStart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>codegen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stubs.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If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offers a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combined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endpoint that submits consent and resolves in a single call, that’s fine—we’ll adapt the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proxy to that variant while keeping portal integration stable.”</w:t>
      </w:r>
    </w:p>
    <w:p w14:paraId="262AAB0D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4DF0EA10" w14:textId="77777777" w:rsidR="00475BEA" w:rsidRPr="00475BEA" w:rsidRDefault="00475BEA" w:rsidP="00475B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Point folks to the full </w:t>
      </w:r>
      <w:proofErr w:type="spellStart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>OpenAPI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spec in the repo or document.</w:t>
      </w:r>
    </w:p>
    <w:p w14:paraId="2E504792" w14:textId="77777777" w:rsidR="00475BEA" w:rsidRPr="00475BEA" w:rsidRDefault="00475BEA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pict w14:anchorId="0002FD1A">
          <v:rect id="_x0000_i1045" style="width:0;height:1.5pt" o:hralign="center" o:hrstd="t" o:hr="t" fillcolor="#a0a0a0" stroked="f"/>
        </w:pict>
      </w:r>
    </w:p>
    <w:p w14:paraId="58D68B1F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Optional Closing (Q&amp;A)</w:t>
      </w:r>
    </w:p>
    <w:p w14:paraId="39A4115C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>“That’s the complete flow—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eligibility → consent → resolve → refresh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, with precise ownership, endpoint names, and UX behaviors.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>A few suggested questions to guide discussion:</w:t>
      </w:r>
    </w:p>
    <w:p w14:paraId="663ABBE1" w14:textId="77777777" w:rsidR="00475BEA" w:rsidRPr="00475BEA" w:rsidRDefault="00475BEA" w:rsidP="00475B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Do we prefer one combined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+ resolve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action if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supports it, or keep two calls for clarity and retries?</w:t>
      </w:r>
    </w:p>
    <w:p w14:paraId="76468F2F" w14:textId="77777777" w:rsidR="00475BEA" w:rsidRPr="00475BEA" w:rsidRDefault="00475BEA" w:rsidP="00475B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Are there plan or member cohorts where we should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hide the CTA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behind a feature flag initially?</w:t>
      </w:r>
    </w:p>
    <w:p w14:paraId="0BF00639" w14:textId="77777777" w:rsidR="00475BEA" w:rsidRPr="00475BEA" w:rsidRDefault="00475BEA" w:rsidP="00475B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Any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edge cases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: multiple RX items on one order, partial releases, or payment method constraints we need to design for?</w:t>
      </w:r>
    </w:p>
    <w:p w14:paraId="122B6DD6" w14:textId="77777777" w:rsidR="00475BEA" w:rsidRPr="00475BEA" w:rsidRDefault="00475BEA" w:rsidP="00475B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Do we have clear error copy for the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five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provider error codes and a mapping table ready for UX?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>Happy to dive into any part of the sequence or show a live mock of the request/response flow.”</w:t>
      </w:r>
    </w:p>
    <w:p w14:paraId="272155E7" w14:textId="77777777" w:rsidR="00475BEA" w:rsidRPr="00475BEA" w:rsidRDefault="00475BEA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pict w14:anchorId="0DB46C92">
          <v:rect id="_x0000_i1046" style="width:0;height:1.5pt" o:hralign="center" o:hrstd="t" o:hr="t" fillcolor="#a0a0a0" stroked="f"/>
        </w:pict>
      </w:r>
    </w:p>
    <w:p w14:paraId="44E94A5F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Presenter Tips (use as notes while presenting)</w:t>
      </w:r>
    </w:p>
    <w:p w14:paraId="44D6F4FB" w14:textId="77777777" w:rsidR="00475BEA" w:rsidRPr="00475BEA" w:rsidRDefault="00475BEA" w:rsidP="00475BE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budgeting:</w:t>
      </w:r>
    </w:p>
    <w:p w14:paraId="05810C31" w14:textId="77777777" w:rsidR="00475BEA" w:rsidRPr="00475BEA" w:rsidRDefault="00475BEA" w:rsidP="00475BE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Slides 1–5: ~8 minutes (context + flow)</w:t>
      </w:r>
    </w:p>
    <w:p w14:paraId="42BD6075" w14:textId="77777777" w:rsidR="00475BEA" w:rsidRPr="00475BEA" w:rsidRDefault="00475BEA" w:rsidP="00475BE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Slides 6–8: ~4 minutes (errors + contracts)</w:t>
      </w:r>
    </w:p>
    <w:p w14:paraId="762A4C3B" w14:textId="77777777" w:rsidR="00475BEA" w:rsidRPr="00475BEA" w:rsidRDefault="00475BEA" w:rsidP="00475BE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Slides 9–11: ~5 minutes (UX + Eng + NFRs)</w:t>
      </w:r>
    </w:p>
    <w:p w14:paraId="4FBB6A92" w14:textId="77777777" w:rsidR="00475BEA" w:rsidRPr="00475BEA" w:rsidRDefault="00475BEA" w:rsidP="00475BE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Slides 12–15: ~5 minutes (deps, risks, sizing, timeline)</w:t>
      </w:r>
    </w:p>
    <w:p w14:paraId="63F435AF" w14:textId="77777777" w:rsidR="00475BEA" w:rsidRPr="00475BEA" w:rsidRDefault="00475BEA" w:rsidP="00475BE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Slides 16–19: ~5 minutes (screenshots mapping)</w:t>
      </w:r>
    </w:p>
    <w:p w14:paraId="2ABC61D4" w14:textId="77777777" w:rsidR="00475BEA" w:rsidRPr="00475BEA" w:rsidRDefault="00475BEA" w:rsidP="00475BE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Slide 20 + Q&amp;A: ~3–5 minutes</w:t>
      </w:r>
    </w:p>
    <w:p w14:paraId="1801C108" w14:textId="77777777" w:rsidR="00475BEA" w:rsidRPr="00475BEA" w:rsidRDefault="00475BEA" w:rsidP="00475BE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phrases to reinforce:</w:t>
      </w:r>
    </w:p>
    <w:p w14:paraId="16572088" w14:textId="77777777" w:rsidR="00475BEA" w:rsidRPr="00475BEA" w:rsidRDefault="00475BEA" w:rsidP="00475BE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new PBM endpoints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is existing;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is Aetna proxy.”</w:t>
      </w:r>
    </w:p>
    <w:p w14:paraId="2787C5F8" w14:textId="77777777" w:rsidR="00475BEA" w:rsidRPr="00475BEA" w:rsidRDefault="00475BEA" w:rsidP="00475BE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“Gating on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ELIGIBLE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PAYMENT_HOLD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reason=54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before showing CTA.”</w:t>
      </w:r>
    </w:p>
    <w:p w14:paraId="1EC2764A" w14:textId="77777777" w:rsidR="00475BEA" w:rsidRPr="00475BEA" w:rsidRDefault="00475BEA" w:rsidP="00475BE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Idempotency-Key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on POSTs;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X-Trace-Id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everywhere;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for every attempt.”</w:t>
      </w:r>
    </w:p>
    <w:p w14:paraId="2540BB64" w14:textId="77777777" w:rsidR="00475BEA" w:rsidRPr="00475BEA" w:rsidRDefault="00475BEA" w:rsidP="00475BE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Retry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only on 5xx/429;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retry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on 4xx validation.”</w:t>
      </w:r>
    </w:p>
    <w:p w14:paraId="3F61C23F" w14:textId="77777777" w:rsidR="00475BEA" w:rsidRPr="00475BEA" w:rsidRDefault="00475BEA" w:rsidP="00475BE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teams act:</w:t>
      </w:r>
    </w:p>
    <w:p w14:paraId="2465B957" w14:textId="77777777" w:rsidR="00475BEA" w:rsidRPr="00475BEA" w:rsidRDefault="00475BEA" w:rsidP="00475BE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UX: CTA gating, consent dialog copy, errors, accessibility.</w:t>
      </w:r>
    </w:p>
    <w:p w14:paraId="6D83F8E6" w14:textId="77777777" w:rsidR="00475BEA" w:rsidRPr="00475BEA" w:rsidRDefault="00475BEA" w:rsidP="00475BE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Portal Eng: REST client, headers, retries, cache purge, audit.</w:t>
      </w:r>
    </w:p>
    <w:p w14:paraId="7AF07587" w14:textId="77777777" w:rsidR="00475BEA" w:rsidRPr="00475BEA" w:rsidRDefault="00475BEA" w:rsidP="00475BE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/v1 Team: OAuth2 to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>, logging/metrics, error mapping, contract tests.</w:t>
      </w:r>
    </w:p>
    <w:p w14:paraId="75D9C47C" w14:textId="77777777" w:rsidR="00475BEA" w:rsidRPr="00475BEA" w:rsidRDefault="00475BEA" w:rsidP="00475BE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QA: seeded reason=54 cases, happy/edge/error automation.</w:t>
      </w:r>
    </w:p>
    <w:p w14:paraId="3E53C068" w14:textId="77777777" w:rsidR="00475BEA" w:rsidRPr="00475BEA" w:rsidRDefault="00475BEA" w:rsidP="00475BE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Ops: dashboards (success rate, retries, time-to-release), alerts.</w:t>
      </w:r>
    </w:p>
    <w:p w14:paraId="2E093D42" w14:textId="77777777" w:rsidR="00475BEA" w:rsidRPr="00475BEA" w:rsidRDefault="00475BEA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pict w14:anchorId="5DB5D144">
          <v:rect id="_x0000_i1047" style="width:0;height:1.5pt" o:hralign="center" o:hrstd="t" o:hr="t" fillcolor="#a0a0a0" stroked="f"/>
        </w:pict>
      </w:r>
    </w:p>
    <w:p w14:paraId="337FE0E6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One-page recap for the room (read or display verbally)</w:t>
      </w:r>
    </w:p>
    <w:p w14:paraId="4BE39BD0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“Members with a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Hold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PBM mail-order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can fix it themselves: the portal checks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eligibility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collects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and payment confirmation, calls PBM to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resolve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then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refreshes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status, purges cache, and writes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. We use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/v1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as our proxy and call existing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spellStart"/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routes—no new PBM endpoints. The UX is conditional on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reason=54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, error handling is member-friendly with retries on server errors only, and everything is idempotent and observable. The deck enumerates the exact routes, examples, non-functionals, risks, and a five-week strawman so each team can size work with confidence.”</w:t>
      </w:r>
    </w:p>
    <w:p w14:paraId="75DD669B" w14:textId="77777777" w:rsidR="00475BEA" w:rsidRPr="00475BEA" w:rsidRDefault="00475BEA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pict w14:anchorId="2329F628">
          <v:rect id="_x0000_i1048" style="width:0;height:1.5pt" o:hralign="center" o:hrstd="t" o:hr="t" fillcolor="#a0a0a0" stroked="f"/>
        </w:pict>
      </w:r>
    </w:p>
    <w:p w14:paraId="49B645AA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paste this script into the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field of each slide in the merged </w:t>
      </w:r>
      <w:proofErr w:type="gramStart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>deck</w:t>
      </w:r>
      <w:proofErr w:type="gram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so speakers see it during the presentation.</w:t>
      </w:r>
    </w:p>
    <w:p w14:paraId="60B8BB12" w14:textId="77777777" w:rsidR="00475BEA" w:rsidRDefault="00475BEA"/>
    <w:sectPr w:rsidR="00475B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25355"/>
    <w:multiLevelType w:val="multilevel"/>
    <w:tmpl w:val="4A98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631E2"/>
    <w:multiLevelType w:val="multilevel"/>
    <w:tmpl w:val="DC44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339FA"/>
    <w:multiLevelType w:val="multilevel"/>
    <w:tmpl w:val="E246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27DEE"/>
    <w:multiLevelType w:val="multilevel"/>
    <w:tmpl w:val="CE1A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D6C73"/>
    <w:multiLevelType w:val="multilevel"/>
    <w:tmpl w:val="A918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970D7"/>
    <w:multiLevelType w:val="multilevel"/>
    <w:tmpl w:val="5CB6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629BD"/>
    <w:multiLevelType w:val="multilevel"/>
    <w:tmpl w:val="0A32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36E86"/>
    <w:multiLevelType w:val="multilevel"/>
    <w:tmpl w:val="98F6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51979"/>
    <w:multiLevelType w:val="multilevel"/>
    <w:tmpl w:val="98A4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84DAA"/>
    <w:multiLevelType w:val="multilevel"/>
    <w:tmpl w:val="92D4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C346C"/>
    <w:multiLevelType w:val="multilevel"/>
    <w:tmpl w:val="B1DE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417A79"/>
    <w:multiLevelType w:val="multilevel"/>
    <w:tmpl w:val="853C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4076C"/>
    <w:multiLevelType w:val="multilevel"/>
    <w:tmpl w:val="D842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DD3956"/>
    <w:multiLevelType w:val="multilevel"/>
    <w:tmpl w:val="D27A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813BDF"/>
    <w:multiLevelType w:val="multilevel"/>
    <w:tmpl w:val="3A94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413540"/>
    <w:multiLevelType w:val="multilevel"/>
    <w:tmpl w:val="16A0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BA2BCC"/>
    <w:multiLevelType w:val="multilevel"/>
    <w:tmpl w:val="D6AE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3B0DB7"/>
    <w:multiLevelType w:val="multilevel"/>
    <w:tmpl w:val="8C46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1A5069"/>
    <w:multiLevelType w:val="multilevel"/>
    <w:tmpl w:val="32B6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A27C26"/>
    <w:multiLevelType w:val="multilevel"/>
    <w:tmpl w:val="0696E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3C59C8"/>
    <w:multiLevelType w:val="multilevel"/>
    <w:tmpl w:val="279C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2006D1"/>
    <w:multiLevelType w:val="multilevel"/>
    <w:tmpl w:val="7610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3E456C"/>
    <w:multiLevelType w:val="multilevel"/>
    <w:tmpl w:val="25AA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3A15AC"/>
    <w:multiLevelType w:val="multilevel"/>
    <w:tmpl w:val="2B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500833">
    <w:abstractNumId w:val="8"/>
  </w:num>
  <w:num w:numId="2" w16cid:durableId="232787036">
    <w:abstractNumId w:val="16"/>
  </w:num>
  <w:num w:numId="3" w16cid:durableId="1228223385">
    <w:abstractNumId w:val="13"/>
  </w:num>
  <w:num w:numId="4" w16cid:durableId="944340799">
    <w:abstractNumId w:val="10"/>
  </w:num>
  <w:num w:numId="5" w16cid:durableId="962350614">
    <w:abstractNumId w:val="23"/>
  </w:num>
  <w:num w:numId="6" w16cid:durableId="1076591980">
    <w:abstractNumId w:val="21"/>
  </w:num>
  <w:num w:numId="7" w16cid:durableId="696587006">
    <w:abstractNumId w:val="17"/>
  </w:num>
  <w:num w:numId="8" w16cid:durableId="999041035">
    <w:abstractNumId w:val="12"/>
  </w:num>
  <w:num w:numId="9" w16cid:durableId="1666204138">
    <w:abstractNumId w:val="22"/>
  </w:num>
  <w:num w:numId="10" w16cid:durableId="2137410900">
    <w:abstractNumId w:val="20"/>
  </w:num>
  <w:num w:numId="11" w16cid:durableId="1391076144">
    <w:abstractNumId w:val="14"/>
  </w:num>
  <w:num w:numId="12" w16cid:durableId="153960960">
    <w:abstractNumId w:val="5"/>
  </w:num>
  <w:num w:numId="13" w16cid:durableId="1469785757">
    <w:abstractNumId w:val="9"/>
  </w:num>
  <w:num w:numId="14" w16cid:durableId="1610314687">
    <w:abstractNumId w:val="0"/>
  </w:num>
  <w:num w:numId="15" w16cid:durableId="152796646">
    <w:abstractNumId w:val="7"/>
  </w:num>
  <w:num w:numId="16" w16cid:durableId="654796437">
    <w:abstractNumId w:val="11"/>
  </w:num>
  <w:num w:numId="17" w16cid:durableId="1821117684">
    <w:abstractNumId w:val="3"/>
  </w:num>
  <w:num w:numId="18" w16cid:durableId="1443451448">
    <w:abstractNumId w:val="6"/>
  </w:num>
  <w:num w:numId="19" w16cid:durableId="1883638590">
    <w:abstractNumId w:val="18"/>
  </w:num>
  <w:num w:numId="20" w16cid:durableId="320736475">
    <w:abstractNumId w:val="1"/>
  </w:num>
  <w:num w:numId="21" w16cid:durableId="2076469912">
    <w:abstractNumId w:val="15"/>
  </w:num>
  <w:num w:numId="22" w16cid:durableId="830222818">
    <w:abstractNumId w:val="4"/>
  </w:num>
  <w:num w:numId="23" w16cid:durableId="185098180">
    <w:abstractNumId w:val="19"/>
  </w:num>
  <w:num w:numId="24" w16cid:durableId="10672207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G1ABLmxmbm5maWlko6SsGpxcWZ+XkgBYa1AOAzc2ksAAAA"/>
  </w:docVars>
  <w:rsids>
    <w:rsidRoot w:val="00475BEA"/>
    <w:rsid w:val="00475BEA"/>
    <w:rsid w:val="0088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1CC29"/>
  <w15:chartTrackingRefBased/>
  <w15:docId w15:val="{68DFDE4C-2CE1-491F-A625-7A95B79C8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5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5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5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5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B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5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75B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75B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2135</Words>
  <Characters>12170</Characters>
  <Application>Microsoft Office Word</Application>
  <DocSecurity>0</DocSecurity>
  <Lines>101</Lines>
  <Paragraphs>28</Paragraphs>
  <ScaleCrop>false</ScaleCrop>
  <Company/>
  <LinksUpToDate>false</LinksUpToDate>
  <CharactersWithSpaces>14277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Amram Dworkin</dc:creator>
  <cp:keywords/>
  <dc:description/>
  <cp:lastModifiedBy>Amram Dworkin</cp:lastModifiedBy>
  <cp:revision>1</cp:revision>
  <dcterms:created xsi:type="dcterms:W3CDTF">2025-10-10T15:34:00Z</dcterms:created>
  <dcterms:modified xsi:type="dcterms:W3CDTF">2025-10-10T15:39:00Z</dcterms:modified>
</cp:coreProperties>
</file>