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Project Design Phase-II</w:t>
      </w:r>
      <w:r>
        <w:rPr>
          <w:rFonts w:ascii="Arial" w:hAnsi="Arial" w:eastAsia="Arial" w:cs="Arial"/>
          <w:b/>
          <w:sz w:val="24"/>
          <w:szCs w:val="24"/>
        </w:rPr>
      </w:r>
    </w:p>
    <w:p w14:paraId="00000002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Technology Stack (Architecture &amp; Stack)</w:t>
      </w:r>
      <w:r>
        <w:rPr>
          <w:rFonts w:ascii="Arial" w:hAnsi="Arial" w:eastAsia="Arial" w:cs="Arial"/>
          <w:b/>
          <w:sz w:val="24"/>
          <w:szCs w:val="24"/>
        </w:rPr>
      </w:r>
    </w:p>
    <w:p w14:paraId="00000003">
      <w:pPr>
        <w:pBdr/>
        <w:spacing w:after="0"/>
        <w:ind/>
        <w:jc w:val="center"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tbl>
      <w:tblPr>
        <w:tblStyle w:val="699"/>
        <w:jc w:val="center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false"/>
        </w:trPr>
        <w:tc>
          <w:tcPr>
            <w:tcBorders/>
          </w:tcPr>
          <w:p w14:paraId="00000004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01 October 2026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 xml:space="preserve">SWTID-2026-2527</w:t>
            </w:r>
            <w:r>
              <w:rPr>
                <w:rFonts w:ascii="Arial" w:hAnsi="Arial"/>
                <w:b w:val="0"/>
                <w:sz w:val="17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8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Script-Controlled ACL – Restrict Record Access Based on Field Value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4 Marks</w:t>
            </w:r>
            <w:r/>
          </w:p>
        </w:tc>
      </w:tr>
    </w:tbl>
    <w:p w14:paraId="0000000C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0D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Technical Architecture:</w:t>
      </w:r>
      <w:r>
        <w:rPr>
          <w:rFonts w:ascii="Arial" w:hAnsi="Arial" w:eastAsia="Arial" w:cs="Arial"/>
          <w:b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512944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rchitectur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15000" cy="5129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403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Arial" w:hAnsi="Arial"/>
          <w:i/>
          <w:sz w:val="16"/>
        </w:rPr>
        <w:t xml:space="preserve">Project architecture: ServiceNow interface, ACL evaluation and u_institution_details table.</w:t>
      </w:r>
      <w:r/>
    </w:p>
    <w:p w14:paraId="00000011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/>
      <w:r>
        <w:rPr>
          <w:rFonts w:ascii="Arial" w:hAnsi="Arial" w:eastAsia="Arial" w:cs="Arial"/>
          <w:b/>
        </w:rPr>
      </w:r>
    </w:p>
    <w:p w14:paraId="00000012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3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  <w:tab/>
        <w:tab/>
        <w:br/>
      </w:r>
      <w:r>
        <w:rPr>
          <w:rFonts w:ascii="Arial" w:hAnsi="Arial" w:eastAsia="Arial" w:cs="Arial"/>
          <w:b/>
        </w:rPr>
      </w:r>
    </w:p>
    <w:p w14:paraId="00000014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5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6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7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8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9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A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B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C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Table-1 : Components &amp; Technologies:</w:t>
      </w:r>
      <w:r>
        <w:rPr>
          <w:rFonts w:ascii="Arial" w:hAnsi="Arial" w:eastAsia="Arial" w:cs="Arial"/>
          <w:b/>
        </w:rPr>
      </w:r>
    </w:p>
    <w:tbl>
      <w:tblPr>
        <w:tblStyle w:val="700"/>
        <w:tblW w:w="14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  <w:tblGridChange w:id="1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false"/>
          <w:trHeight w:val="398"/>
        </w:trPr>
        <w:tc>
          <w:tcPr>
            <w:tcBorders/>
          </w:tcPr>
          <w:p w14:paraId="0000001D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S.No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1E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Component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1F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Description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20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User Interface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Users access lists and forms in the ServiceNow instance.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UI (lists and forms)</w:t>
            </w:r>
            <w:r/>
          </w:p>
        </w:tc>
      </w:tr>
      <w:tr>
        <w:trPr>
          <w:cantSplit w:val="false"/>
          <w:trHeight w:val="470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Application Logic-1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Evaluates read access using roles, the Branch field and the ACL script.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ACL engine + server-side JavaScript</w:t>
            </w:r>
            <w:r/>
          </w:p>
        </w:tc>
      </w:tr>
      <w:tr>
        <w:trPr>
          <w:cantSplit w:val="false"/>
          <w:trHeight w:val="470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Application Logic-2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Evaluates create, write and delete permissions by required role.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record ACLs</w:t>
            </w:r>
            <w:r/>
          </w:p>
        </w:tc>
      </w:tr>
      <w:tr>
        <w:trPr>
          <w:cantSplit w:val="false"/>
          <w:trHeight w:val="470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4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Application Logic-3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Supports administration, impersonation and security verification.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administration and impersonation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5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Database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Stores Institution Details records and fields including Branch, student and contact data.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table: u_institution_details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6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Cloud Database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Managed persistence for the ServiceNow application data.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platform data store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7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File Storage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 separate file storage is required by this ACL lab.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Not used in the project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8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External API-1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 external API is specified or required.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Not used in the project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9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External API-2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 external API is specified or required.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Not used in the project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10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Machine Learning Model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 machine-learning model is specified or required.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Not used in the project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11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Infrastructure (Server / Cloud)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lab runs in a ServiceNow instance accessed through the platform.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hosted instance</w:t>
            </w:r>
            <w:r/>
          </w:p>
        </w:tc>
      </w:tr>
    </w:tbl>
    <w:p w14:paraId="00000050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51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Table-2: Application Characteristics:</w:t>
      </w:r>
      <w:r>
        <w:rPr>
          <w:rFonts w:ascii="Arial" w:hAnsi="Arial" w:eastAsia="Arial" w:cs="Arial"/>
          <w:b/>
        </w:rPr>
      </w:r>
    </w:p>
    <w:tbl>
      <w:tblPr>
        <w:tblStyle w:val="701"/>
        <w:tblW w:w="140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  <w:tblGridChange w:id="2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false"/>
          <w:trHeight w:val="539"/>
          <w:tblHeader/>
        </w:trPr>
        <w:tc>
          <w:tcPr>
            <w:tcBorders/>
          </w:tcPr>
          <w:p w14:paraId="00000052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S.No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53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Characteristics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54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Description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</w:tcPr>
          <w:p w14:paraId="00000055">
            <w:pPr>
              <w:pBdr/>
              <w:tabs>
                <w:tab w:val="left" w:leader="none" w:pos="2320"/>
              </w:tabs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cantSplit w:val="false"/>
          <w:trHeight w:val="22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Open-Source Frameworks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 separate open-source framework is used in the project.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Not applicable</w:t>
            </w:r>
            <w:r/>
          </w:p>
        </w:tc>
      </w:tr>
      <w:tr>
        <w:trPr>
          <w:cantSplit w:val="false"/>
          <w:trHeight w:val="22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Security Implementations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Record-level ACLs; roles bb1, bb2, bb3 and bb4; Branch = EEE data condition; administrator bypass.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ACLs and server-side JavaScript</w:t>
            </w:r>
            <w:r/>
          </w:p>
        </w:tc>
      </w:tr>
      <w:tr>
        <w:trPr>
          <w:cantSplit w:val="false"/>
          <w:trHeight w:val="22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Scalable Architecture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project is a ServiceNow ACL lab, not a custom microservice architecture. Scaling is managed by the platform and was not independently evaluated.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platform</w:t>
            </w:r>
            <w:r/>
          </w:p>
        </w:tc>
      </w:tr>
      <w:tr>
        <w:trPr>
          <w:cantSplit w:val="false"/>
          <w:trHeight w:val="22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4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Availability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Availability depends on the ServiceNow instance; no separate load-balancer or distributed deployment is specified in the project.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platform availability</w:t>
            </w:r>
            <w:r/>
          </w:p>
        </w:tc>
      </w:tr>
      <w:tr>
        <w:trPr>
          <w:cantSplit w:val="false"/>
          <w:trHeight w:val="22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5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Performance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ACL checks are evaluated during table access; no request-per-second or latency target is specified.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ServiceNow ACL evaluation</w:t>
            </w:r>
            <w:r/>
          </w:p>
        </w:tc>
      </w:tr>
    </w:tbl>
    <w:p w14:paraId="0000006A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6B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72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73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74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sectPr>
      <w:footnotePr/>
      <w:endnotePr/>
      <w:type w:val="nextPage"/>
      <w:pgSz w:h="11906" w:orient="landscape" w:w="16838"/>
      <w:pgMar w:top="1440" w:right="851" w:bottom="1134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7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7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79">
    <w:name w:val="Heading 1"/>
    <w:basedOn w:val="686"/>
    <w:next w:val="686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80">
    <w:name w:val="Heading 2"/>
    <w:basedOn w:val="686"/>
    <w:next w:val="686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81">
    <w:name w:val="Heading 3"/>
    <w:basedOn w:val="686"/>
    <w:next w:val="686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82">
    <w:name w:val="Heading 4"/>
    <w:basedOn w:val="686"/>
    <w:next w:val="686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83">
    <w:name w:val="Heading 5"/>
    <w:basedOn w:val="686"/>
    <w:next w:val="686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84">
    <w:name w:val="Heading 6"/>
    <w:basedOn w:val="686"/>
    <w:next w:val="686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85">
    <w:name w:val="Title"/>
    <w:basedOn w:val="686"/>
    <w:next w:val="686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86" w:default="1">
    <w:name w:val="Normal"/>
    <w:qFormat/>
    <w:pPr>
      <w:pBdr/>
      <w:spacing/>
      <w:ind/>
    </w:pPr>
  </w:style>
  <w:style w:type="character" w:styleId="687" w:default="1">
    <w:name w:val="Default Paragraph Font"/>
    <w:uiPriority w:val="1"/>
    <w:semiHidden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table" w:styleId="690">
    <w:name w:val="Table Grid"/>
    <w:basedOn w:val="68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1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2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93">
    <w:name w:val="List Paragraph"/>
    <w:basedOn w:val="686"/>
    <w:uiPriority w:val="34"/>
    <w:qFormat/>
    <w:pPr>
      <w:pBdr/>
      <w:spacing/>
      <w:ind w:left="720"/>
      <w:contextualSpacing w:val="true"/>
    </w:pPr>
  </w:style>
  <w:style w:type="paragraph" w:styleId="698">
    <w:name w:val="Subtitle"/>
    <w:basedOn w:val="686"/>
    <w:next w:val="686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99">
    <w:name w:val="StGen3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4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StGen5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1</cp:revision>
  <dcterms:created xsi:type="dcterms:W3CDTF">2022-09-18T16:51:00Z</dcterms:created>
  <dcterms:modified xsi:type="dcterms:W3CDTF">2026-10-01T09:22:58Z</dcterms:modified>
</cp:coreProperties>
</file>