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99a9a"/>
          <w:sz w:val="22"/>
        </w:rPr>
        <w:t xml:space="preserve">Project Development Phase</w:t>
      </w:r>
      <w:r/>
    </w:p>
    <w:p>
      <w:pPr>
        <w:pStyle w:val="729"/>
        <w:pBdr/>
        <w:spacing/>
        <w:ind/>
        <w:jc w:val="center"/>
        <w:rPr/>
      </w:pPr>
      <w:r>
        <w:t xml:space="preserve">Performance Test Report – Salesforce Template</w: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20"/>
        </w:rPr>
        <w:t xml:space="preserve">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Date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Team ID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</w:r>
            <w:r>
              <w:rPr>
                <w:b w:val="0"/>
                <w:color w:val="1f2933"/>
                <w:sz w:val="18"/>
              </w:rPr>
              <w:t xml:space="preserve">SWTID-2026-2527</w:t>
            </w:r>
            <w:r>
              <w:rPr>
                <w:b w:val="0"/>
                <w:color w:val="1f2933"/>
                <w:sz w:val="18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Project Name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Maximum Marks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10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Template adaptation</w:t>
      </w:r>
      <w:r/>
    </w:p>
    <w:p>
      <w:pPr>
        <w:pBdr/>
        <w:spacing/>
        <w:ind/>
        <w:rPr/>
      </w:pPr>
      <w:r>
        <w:t xml:space="preserve">The supplied Salesforce reference describes automation, objects, fields, reports and import accuracy. The equivalent ServiceNow implementation uses a custom table, fields, ACL automation and role-based record decisions.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/>
        <w:tc>
          <w:tcPr>
            <w:shd w:val="clear" w:color="auto" w:fill="12304a"/>
            <w:tcBorders/>
            <w:tcW w:w="7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S.No.</w:t>
            </w:r>
            <w:r/>
          </w:p>
        </w:tc>
        <w:tc>
          <w:tcPr>
            <w:shd w:val="clear" w:color="auto" w:fill="12304a"/>
            <w:tcBorders/>
            <w:tcW w:w="23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Parameter</w:t>
            </w:r>
            <w:r/>
          </w:p>
        </w:tc>
        <w:tc>
          <w:tcPr>
            <w:shd w:val="clear" w:color="auto" w:fill="12304a"/>
            <w:tcBorders/>
            <w:tcW w:w="633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Project-specific values / evidence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1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Model / configuration summary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ServiceNow automation setup for `u_institution_details`: fields, roles and four record ACL operations.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Accuracy / validation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Target: 100% authorization correctness across role × operation × branch combinations; any protected-row leak is critical.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3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Confidence / decision quality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a machine-learning confidence score. Record the exact ACL rule, user role set, Branch value and allow/deny outcome.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4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Import / data handling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Seed controlled records with valid ECE/EEE/CSE values; verify malformed or missing Branch values are handled safely.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5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Report / performance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Measure request latency, throughput, error rate and ACL overhead under concurrent reads and mixed CRUD.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Project-specific test context</w:t>
      </w:r>
      <w:r/>
    </w:p>
    <w:p>
      <w:pPr>
        <w:pBdr/>
        <w:spacing/>
        <w:ind/>
        <w:rPr/>
      </w:pPr>
      <w:r>
        <w:t xml:space="preserve">The system under test is a ServiceNow custom table named `u_institution_details`. It stores Student Roll Number, Stud</w:t>
      </w:r>
      <w:r>
        <w:t xml:space="preserve">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  <w:r/>
    </w:p>
    <w:p>
      <w:pPr>
        <w:pStyle w:val="713"/>
        <w:pBdr/>
        <w:spacing/>
        <w:ind/>
        <w:rPr/>
      </w:pPr>
      <w:r>
        <w:t xml:space="preserve">Evidence from the implemented project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13587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135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0pt;height:106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6"/>
        </w:rPr>
        <w:t xml:space="preserve">Project evidence: advanced READ ACL script and Branch condition.</w:t>
      </w:r>
      <w:r/>
    </w:p>
    <w:p>
      <w:pPr>
        <w:pStyle w:val="713"/>
        <w:pBdr/>
        <w:spacing/>
        <w:ind/>
        <w:rPr/>
      </w:pPr>
      <w:r>
        <w:t xml:space="preserve">2. Salesforce-equivalent test scenarios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rPr/>
        <w:tc>
          <w:tcPr>
            <w:shd w:val="clear" w:color="auto" w:fill="12304a"/>
            <w:tcBorders/>
            <w:tcW w:w="11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ID</w:t>
            </w:r>
            <w:r/>
          </w:p>
        </w:tc>
        <w:tc>
          <w:tcPr>
            <w:shd w:val="clear" w:color="auto" w:fill="12304a"/>
            <w:tcBorders/>
            <w:tcW w:w="28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Scenario</w:t>
            </w:r>
            <w:r/>
          </w:p>
        </w:tc>
        <w:tc>
          <w:tcPr>
            <w:shd w:val="clear" w:color="auto" w:fill="12304a"/>
            <w:tcBorders/>
            <w:tcW w:w="432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Expected result</w:t>
            </w:r>
            <w:r/>
          </w:p>
        </w:tc>
        <w:tc>
          <w:tcPr>
            <w:shd w:val="clear" w:color="auto" w:fill="12304a"/>
            <w:tcBorders/>
            <w:tcW w:w="144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6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SF-PT01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Create valid and invalid records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Valid data saves; invalid Branch values are rejected or handled by documented policy.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  <w:tr>
        <w:trPr/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SF-PT02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Run CRUD role ladder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Each role enables only its intended operation.</w:t>
            </w:r>
            <w:r/>
          </w:p>
        </w:tc>
        <w:tc>
          <w:tcPr>
            <w:shd w:val="clear" w:color="auto" w:fill="ffffff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Partially documented</w:t>
            </w:r>
            <w:r/>
          </w:p>
        </w:tc>
      </w:tr>
      <w:tr>
        <w:trPr/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SF-PT03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High-volume record access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Performance remains stable while access correctness remains 100%.</w:t>
            </w:r>
            <w:r/>
          </w:p>
        </w:tc>
        <w:tc>
          <w:tcPr>
            <w:shd w:val="clear" w:color="auto" w:fill="f5f8fb"/>
            <w:tcBorders/>
            <w:tcW w:w="25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6"/>
              </w:rPr>
              <w:t xml:space="preserve">Not Executed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23696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03520" cy="2236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7.60pt;height:176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6"/>
        </w:rPr>
        <w:t xml:space="preserve">Project evidence: operation-specific ACL configuration.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64" w:right="936" w:bottom="864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rPr>
        <w:color w:val="2f6b9a"/>
        <w:sz w:val="16"/>
      </w:rPr>
      <w:t xml:space="preserve">PHASE 5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80" w:line="250" w:lineRule="auto"/>
      <w:ind/>
    </w:pPr>
    <w:rPr>
      <w:rFonts w:ascii="Aptos" w:hAnsi="Aptos"/>
      <w:color w:val="1f2933"/>
      <w:sz w:val="19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2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46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2026-10-01T09:23:55Z</dcterms:modified>
  <cp:category/>
</cp:coreProperties>
</file>