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199a9a"/>
          <w:sz w:val="22"/>
        </w:rPr>
        <w:t xml:space="preserve">Project Development Phase</w:t>
      </w:r>
      <w:r/>
    </w:p>
    <w:p>
      <w:pPr>
        <w:pStyle w:val="729"/>
        <w:pBdr/>
        <w:spacing/>
        <w:ind/>
        <w:jc w:val="center"/>
        <w:rPr/>
      </w:pPr>
      <w:r>
        <w:t xml:space="preserve">Model Performance Test – Artificial Intelligence Template</w: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20"/>
        </w:rPr>
        <w:t xml:space="preserve">Script-Controlled ACL – Restrict Record Access Based on Field Value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184"/>
        <w:gridCol w:w="5184"/>
      </w:tblGrid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Date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1 October 2026</w:t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Team ID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</w:r>
            <w:r>
              <w:rPr>
                <w:b w:val="0"/>
                <w:color w:val="1f2933"/>
                <w:sz w:val="18"/>
              </w:rPr>
              <w:t xml:space="preserve">SWTID-2026-2527</w:t>
            </w:r>
            <w:r>
              <w:rPr>
                <w:b w:val="0"/>
                <w:color w:val="1f2933"/>
                <w:sz w:val="18"/>
              </w:rPr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Project Name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Script-Controlled ACL – Restrict Record Access Based on Field Value</w:t>
            </w:r>
            <w:r/>
          </w:p>
        </w:tc>
      </w:tr>
      <w:tr>
        <w:trPr/>
        <w:tc>
          <w:tcPr>
            <w:shd w:val="clear" w:color="auto" w:fill="12304a"/>
            <w:tcBorders/>
            <w:tcW w:w="2088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8"/>
              </w:rPr>
              <w:t xml:space="preserve">Maximum Marks</w:t>
            </w:r>
            <w:r/>
          </w:p>
        </w:tc>
        <w:tc>
          <w:tcPr>
            <w:tcBorders/>
            <w:tcW w:w="79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8"/>
              </w:rPr>
              <w:t xml:space="preserve">10 Marks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1. Applicability statement</w:t>
      </w:r>
      <w:r/>
    </w:p>
    <w:p>
      <w:pPr>
        <w:pBdr/>
        <w:spacing/>
        <w:ind/>
        <w:rPr/>
      </w:pPr>
      <w:r>
        <w:t xml:space="preserve">The supplied Artificial Intelligence template expects model summary, accuracy and fine-tuning results. This project has no AI model. The equivalent project summary is a deterministic policy engine: roles and Branch values are evaluated by ServiceNow ACLs.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rPr/>
        <w:tc>
          <w:tcPr>
            <w:shd w:val="clear" w:color="auto" w:fill="12304a"/>
            <w:tcBorders/>
            <w:tcW w:w="7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S.No.</w:t>
            </w:r>
            <w:r/>
          </w:p>
        </w:tc>
        <w:tc>
          <w:tcPr>
            <w:shd w:val="clear" w:color="auto" w:fill="12304a"/>
            <w:tcBorders/>
            <w:tcW w:w="216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Parameter</w:t>
            </w:r>
            <w:r/>
          </w:p>
        </w:tc>
        <w:tc>
          <w:tcPr>
            <w:shd w:val="clear" w:color="auto" w:fill="12304a"/>
            <w:tcBorders/>
            <w:tcW w:w="655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Values / evidence</w:t>
            </w:r>
            <w:r/>
          </w:p>
        </w:tc>
      </w:tr>
      <w:tr>
        <w:trPr/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1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Model Summary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Not applicable as AI. System summary: ServiceNow ACL policy over `u_institution_details` with READ/CREATE/WRITE/DELETE controls.</w:t>
            </w:r>
            <w:r/>
          </w:p>
        </w:tc>
      </w:tr>
      <w:tr>
        <w:trPr/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2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Accuracy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Authorization correctness target: 100%; false allow target: 0. Formal measurement pending execution.</w:t>
            </w:r>
            <w:r/>
          </w:p>
        </w:tc>
      </w:tr>
      <w:tr>
        <w:trPr/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3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Fine Tuning Result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Not applicable. Configuration refinement consists of role mapping, script review, Branch-condition review and performance optimization.</w:t>
            </w:r>
            <w:r/>
          </w:p>
        </w:tc>
      </w:tr>
      <w:tr>
        <w:trPr/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4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Validation set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No-role, bb1, bb1+bb2, bb1+bb2+bb3, all roles and admin across EEE, ECE and CSE records.</w:t>
            </w:r>
            <w:r/>
          </w:p>
        </w:tc>
      </w:tr>
      <w:tr>
        <w:trPr/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5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Operational performance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Capture p50/p95 latency, throughput and error rate by operation and concurrency level.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t xml:space="preserve">Project-specific test context</w:t>
      </w:r>
      <w:r/>
    </w:p>
    <w:p>
      <w:pPr>
        <w:pBdr/>
        <w:spacing/>
        <w:ind/>
        <w:rPr/>
      </w:pPr>
      <w:r>
        <w:t xml:space="preserve">The system under test is a ServiceNow custom table named `u_institution_details`. It stores Student Roll Number, Stud</w:t>
      </w:r>
      <w:r>
        <w:t xml:space="preserve">ent Name, Faculty Name, Branch (ECE/EEE/CSE), Email, Phone Number and Description. Record access is governed by operation-specific ACLs: READ with `bb1` and Branch = EEE, CREATE with `bb2`, WRITE with `bb3`, DELETE with `bb4`, with an administrator bypass.</w:t>
      </w:r>
      <w:r/>
    </w:p>
    <w:p>
      <w:pPr>
        <w:pStyle w:val="713"/>
        <w:pBdr/>
        <w:spacing/>
        <w:ind/>
        <w:rPr/>
      </w:pPr>
      <w:r>
        <w:t xml:space="preserve">Evidence from the implemented project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1358777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03520" cy="135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7.60pt;height:106.9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color w:val="2f6b9a"/>
          <w:sz w:val="16"/>
        </w:rPr>
        <w:t xml:space="preserve">Project evidence: advanced READ ACL script and Branch condition.</w:t>
      </w:r>
      <w:r/>
    </w:p>
    <w:p>
      <w:pPr>
        <w:pStyle w:val="713"/>
        <w:pBdr/>
        <w:spacing/>
        <w:ind/>
        <w:rPr/>
      </w:pPr>
      <w:r>
        <w:t xml:space="preserve">2. Decision-quality acceptance criteria</w:t>
      </w:r>
      <w:r/>
    </w:p>
    <w:tbl>
      <w:tblPr>
        <w:tblStyle w:val="77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>
        <w:trPr/>
        <w:tc>
          <w:tcPr>
            <w:shd w:val="clear" w:color="auto" w:fill="12304a"/>
            <w:tcBorders/>
            <w:tcW w:w="2880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Criterion</w:t>
            </w:r>
            <w:r/>
          </w:p>
        </w:tc>
        <w:tc>
          <w:tcPr>
            <w:shd w:val="clear" w:color="auto" w:fill="12304a"/>
            <w:tcBorders/>
            <w:tcW w:w="489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Target</w:t>
            </w:r>
            <w:r/>
          </w:p>
        </w:tc>
        <w:tc>
          <w:tcPr>
            <w:shd w:val="clear" w:color="auto" w:fill="12304a"/>
            <w:tcBorders/>
            <w:tcW w:w="187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7"/>
              </w:rPr>
              <w:t xml:space="preserve">Current status</w:t>
            </w:r>
            <w:r/>
          </w:p>
        </w:tc>
      </w:tr>
      <w:tr>
        <w:trPr/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Protected data leakage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0 unauthorized rows returned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Pending execution</w:t>
            </w:r>
            <w:r/>
          </w:p>
        </w:tc>
      </w:tr>
      <w:tr>
        <w:trPr/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Operation escalation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Only intended role adds capability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Documented; confirm</w:t>
            </w:r>
            <w:r/>
          </w:p>
        </w:tc>
      </w:tr>
      <w:tr>
        <w:trPr/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Admin support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Admin can access all branches</w:t>
            </w:r>
            <w:r/>
          </w:p>
        </w:tc>
        <w:tc>
          <w:tcPr>
            <w:shd w:val="clear" w:color="auto" w:fill="f5f8fb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Documented; confirm</w:t>
            </w:r>
            <w:r/>
          </w:p>
        </w:tc>
      </w:tr>
      <w:tr>
        <w:trPr/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Performance regression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Within agreed p95 threshold</w:t>
            </w:r>
            <w:r/>
          </w:p>
        </w:tc>
        <w:tc>
          <w:tcPr>
            <w:shd w:val="clear" w:color="auto" w:fill="ffffff"/>
            <w:tcBorders/>
            <w:tcW w:w="345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color w:val="1f2933"/>
                <w:sz w:val="17"/>
              </w:rPr>
              <w:t xml:space="preserve">Not measured</w:t>
            </w:r>
            <w:r/>
          </w:p>
        </w:tc>
      </w:tr>
    </w:tbl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864" w:right="936" w:bottom="864" w:left="936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ptos Display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jc w:val="center"/>
      <w:rPr/>
    </w:pPr>
    <w:r>
      <w:rPr>
        <w:color w:val="2f6b9a"/>
        <w:sz w:val="16"/>
      </w:rPr>
      <w:t xml:space="preserve">Page </w:t>
      <w:fldChar w:fldCharType="begin"/>
      <w:instrText xml:space="preserve"> PAGE 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/>
      <w:ind/>
      <w:rPr/>
    </w:pPr>
    <w:r>
      <w:rPr>
        <w:color w:val="2f6b9a"/>
        <w:sz w:val="16"/>
      </w:rPr>
      <w:t xml:space="preserve">PHASE 5  |  SCRIPT-CONTROLLED ACL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 w:after="80" w:line="250" w:lineRule="auto"/>
      <w:ind/>
    </w:pPr>
    <w:rPr>
      <w:rFonts w:ascii="Aptos" w:hAnsi="Aptos"/>
      <w:color w:val="1f2933"/>
      <w:sz w:val="19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80" w:before="16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2304a"/>
      <w:sz w:val="32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2f6b9a"/>
      <w:sz w:val="26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99a9a"/>
      <w:sz w:val="22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80" w:before="16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b/>
      <w:color w:val="12304a"/>
      <w:spacing w:val="5"/>
      <w:sz w:val="46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2026-10-01T09:24:08Z</dcterms:modified>
  <cp:category/>
</cp:coreProperties>
</file>