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2"/>
        </w:rPr>
        <w:t xml:space="preserve">Project Development Phase</w:t>
      </w:r>
      <w:r/>
    </w:p>
    <w:p>
      <w:pPr>
        <w:pStyle w:val="729"/>
        <w:pBdr/>
        <w:spacing/>
        <w:ind/>
        <w:jc w:val="center"/>
        <w:rPr/>
      </w:pPr>
      <w:r>
        <w:t xml:space="preserve">User Acceptance Testing FSD – Performance Folder Copy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0"/>
        </w:rPr>
        <w:t xml:space="preserve">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Team ID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</w:r>
            <w:r>
              <w:rPr>
                <w:b w:val="0"/>
                <w:color w:val="1f2933"/>
                <w:sz w:val="18"/>
              </w:rPr>
              <w:t xml:space="preserve">SWTID-2026-2527</w:t>
            </w:r>
            <w:r>
              <w:rPr>
                <w:b w:val="0"/>
                <w:color w:val="1f2933"/>
                <w:sz w:val="18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Project Name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Maximum Marks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4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Project overview</w:t>
      </w:r>
      <w:r/>
    </w:p>
    <w:p>
      <w:pPr>
        <w:pBdr/>
        <w:spacing/>
        <w:ind/>
        <w:rPr/>
      </w:pPr>
      <w:r>
        <w:t xml:space="preserve">This</w:t>
      </w:r>
      <w:r>
        <w:t xml:space="preserve"> separate report corresponds to the User Acceptance Testing FSD document found in the Performance Testing folder. It defines functional and performance-facing acceptance scenarios for the ServiceNow ACL project; it is not merged with the other six reports.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Field</w:t>
            </w:r>
            <w:r/>
          </w:p>
        </w:tc>
        <w:tc>
          <w:tcPr>
            <w:shd w:val="clear" w:color="auto" w:fill="12304a"/>
            <w:tcBorders/>
            <w:tcW w:w="74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Value</w:t>
            </w:r>
            <w:r/>
          </w:p>
        </w:tc>
      </w:tr>
      <w:tr>
        <w:trPr/>
        <w:tc>
          <w:tcPr>
            <w:shd w:val="clear" w:color="auto" w:fill="f5f8fb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Project Name</w:t>
            </w:r>
            <w:r/>
          </w:p>
        </w:tc>
        <w:tc>
          <w:tcPr>
            <w:shd w:val="clear" w:color="auto" w:fill="f5f8fb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ffffff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Project Description</w:t>
            </w:r>
            <w:r/>
          </w:p>
        </w:tc>
        <w:tc>
          <w:tcPr>
            <w:shd w:val="clear" w:color="auto" w:fill="ffffff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Role- and Branch-controlled CRUD access for `u_institution_details`.</w:t>
            </w:r>
            <w:r/>
          </w:p>
        </w:tc>
      </w:tr>
      <w:tr>
        <w:trPr/>
        <w:tc>
          <w:tcPr>
            <w:shd w:val="clear" w:color="auto" w:fill="f5f8fb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Project Version</w:t>
            </w:r>
            <w:r/>
          </w:p>
        </w:tc>
        <w:tc>
          <w:tcPr>
            <w:shd w:val="clear" w:color="auto" w:fill="f5f8fb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Phase 5 UAT baseline</w:t>
            </w:r>
            <w:r/>
          </w:p>
        </w:tc>
      </w:tr>
      <w:tr>
        <w:trPr/>
        <w:tc>
          <w:tcPr>
            <w:shd w:val="clear" w:color="auto" w:fill="ffffff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Testing Period</w:t>
            </w:r>
            <w:r/>
          </w:p>
        </w:tc>
        <w:tc>
          <w:tcPr>
            <w:shd w:val="clear" w:color="auto" w:fill="ffffff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Planned 5–9 October 2026</w:t>
            </w:r>
            <w:r/>
          </w:p>
        </w:tc>
      </w:tr>
      <w:tr>
        <w:trPr/>
        <w:tc>
          <w:tcPr>
            <w:shd w:val="clear" w:color="auto" w:fill="f5f8fb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Testing Environment</w:t>
            </w:r>
            <w:r/>
          </w:p>
        </w:tc>
        <w:tc>
          <w:tcPr>
            <w:shd w:val="clear" w:color="auto" w:fill="f5f8fb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ServiceNow development/training instance; URL not supplied.</w:t>
            </w:r>
            <w:r/>
          </w:p>
        </w:tc>
      </w:tr>
      <w:tr>
        <w:trPr/>
        <w:tc>
          <w:tcPr>
            <w:shd w:val="clear" w:color="auto" w:fill="ffffff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Testing Scope</w:t>
            </w:r>
            <w:r/>
          </w:p>
        </w:tc>
        <w:tc>
          <w:tcPr>
            <w:shd w:val="clear" w:color="auto" w:fill="ffffff"/>
            <w:tcBorders/>
            <w:tcW w:w="5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Table setup, role assignment, READ branch condition, CRUD role ladder, admin bypass, negative tests and performance readiness.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2. Test cases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/>
        <w:tc>
          <w:tcPr>
            <w:shd w:val="clear" w:color="auto" w:fill="12304a"/>
            <w:tcBorders/>
            <w:tcW w:w="9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Test Case ID</w:t>
            </w:r>
            <w:r/>
          </w:p>
        </w:tc>
        <w:tc>
          <w:tcPr>
            <w:shd w:val="clear" w:color="auto" w:fill="12304a"/>
            <w:tcBorders/>
            <w:tcW w:w="18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Test Scenario</w:t>
            </w:r>
            <w:r/>
          </w:p>
        </w:tc>
        <w:tc>
          <w:tcPr>
            <w:shd w:val="clear" w:color="auto" w:fill="12304a"/>
            <w:tcBorders/>
            <w:tcW w:w="244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Test Steps</w:t>
            </w:r>
            <w:r/>
          </w:p>
        </w:tc>
        <w:tc>
          <w:tcPr>
            <w:shd w:val="clear" w:color="auto" w:fill="12304a"/>
            <w:tcBorders/>
            <w:tcW w:w="22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Expected Result</w:t>
            </w:r>
            <w:r/>
          </w:p>
        </w:tc>
        <w:tc>
          <w:tcPr>
            <w:shd w:val="clear" w:color="auto" w:fill="12304a"/>
            <w:tcBorders/>
            <w:tcW w:w="22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Actual Result</w:t>
            </w:r>
            <w:r/>
          </w:p>
        </w:tc>
        <w:tc>
          <w:tcPr>
            <w:shd w:val="clear" w:color="auto" w:fill="12304a"/>
            <w:tcBorders/>
            <w:tcW w:w="9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Pass/Fail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TC-001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Read EEE as bb1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Impersonate EEE user; open list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Only EEE records visible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Source documents this behavior; confirm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Pass*</w:t>
            </w:r>
            <w:r/>
          </w:p>
        </w:tc>
      </w:tr>
      <w:tr>
        <w:trPr/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TC-002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Read without role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Impersonate user without bb1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 protected records visible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Source documents this behavior; confirm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Pass*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TC-003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Admin access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Impersonate admin; open list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All branches visible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Source documents this behavior; confirm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Pass*</w:t>
            </w:r>
            <w:r/>
          </w:p>
        </w:tc>
      </w:tr>
      <w:tr>
        <w:trPr/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TC-004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Create as bb2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Assign bb2; use New; save test record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Create allowed at intended role level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formally executed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Tested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TC-005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Write as bb3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Assign bb3; edit test record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Write allowed at intended role level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formally executed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Tested</w:t>
            </w:r>
            <w:r/>
          </w:p>
        </w:tc>
      </w:tr>
      <w:tr>
        <w:trPr/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TC-006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Delete as bb4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Assign bb4; delete test record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Delete allowed at intended role level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formally executed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Tested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TC-007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Performance readiness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Run planned volume/concurrency tests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Evidence captured for p95 and errors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measured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Tested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3. Bug tracking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/>
        <w:tc>
          <w:tcPr>
            <w:shd w:val="clear" w:color="auto" w:fill="12304a"/>
            <w:tcBorders/>
            <w:tcW w:w="9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5"/>
              </w:rPr>
              <w:t xml:space="preserve">Bug ID</w:t>
            </w:r>
            <w:r/>
          </w:p>
        </w:tc>
        <w:tc>
          <w:tcPr>
            <w:shd w:val="clear" w:color="auto" w:fill="12304a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5"/>
              </w:rPr>
              <w:t xml:space="preserve">Bug Description</w:t>
            </w:r>
            <w:r/>
          </w:p>
        </w:tc>
        <w:tc>
          <w:tcPr>
            <w:shd w:val="clear" w:color="auto" w:fill="12304a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5"/>
              </w:rPr>
              <w:t xml:space="preserve">Steps to reproduce</w:t>
            </w:r>
            <w:r/>
          </w:p>
        </w:tc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5"/>
              </w:rPr>
              <w:t xml:space="preserve">Severity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5"/>
              </w:rPr>
              <w:t xml:space="preserve">Status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5"/>
              </w:rPr>
              <w:t xml:space="preserve">Additional feedback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5"/>
              </w:rPr>
              <w:t xml:space="preserve">BG-001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5"/>
              </w:rPr>
              <w:t xml:space="preserve">No defects recorded in supplied source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5"/>
              </w:rPr>
              <w:t xml:space="preserve">N/A – add during formal execution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5"/>
              </w:rPr>
              <w:t xml:space="preserve">N/A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5"/>
              </w:rPr>
              <w:t xml:space="preserve">Open for execution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5"/>
              </w:rPr>
              <w:t xml:space="preserve">This is a baseline, not a claim of zero defects.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Positive and negative scenarios are included. Formal approval should follow execution in the target instance.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936" w:bottom="864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PHASE 5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50" w:lineRule="auto"/>
      <w:ind/>
    </w:pPr>
    <w:rPr>
      <w:rFonts w:ascii="Aptos" w:hAnsi="Aptos"/>
      <w:color w:val="1f2933"/>
      <w:sz w:val="19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4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2026-10-01T09:24:19Z</dcterms:modified>
  <cp:category/>
</cp:coreProperties>
</file>