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12304A"/>
          <w:sz w:val="50"/>
        </w:rPr>
        <w:t>PROJECT REPORT</w:t>
      </w:r>
    </w:p>
    <w:p>
      <w:pPr>
        <w:jc w:val="center"/>
      </w:pPr>
      <w:r>
        <w:rPr>
          <w:b/>
          <w:color w:val="2F6B9A"/>
          <w:sz w:val="32"/>
        </w:rPr>
        <w:t>Script-Controlled ACL – Restrict Record Access Based on Field Value</w:t>
      </w:r>
    </w:p>
    <w:p>
      <w:pPr>
        <w:jc w:val="center"/>
      </w:pPr>
      <w:r>
        <w:rPr>
          <w:color w:val="199A9A"/>
          <w:sz w:val="22"/>
        </w:rPr>
        <w:t>ServiceNow Project Report | 1 October 2026</w:t>
      </w:r>
    </w:p>
    <w:p>
      <w:pPr>
        <w:pStyle w:val="Heading1"/>
      </w:pPr>
      <w:r>
        <w:t>1. INTRODUCTION</w:t>
      </w:r>
    </w:p>
    <w:p>
      <w:pPr>
        <w:pStyle w:val="Heading2"/>
      </w:pPr>
      <w:r>
        <w:t>1.1 Project Overview</w:t>
      </w:r>
    </w:p>
    <w:p>
      <w:r>
        <w:t>This project implements record-level access control in ServiceNow for a custom table named `u_institution_details`. The table stores institution/student details, including a Branch field with ECE, EEE and CSE values. The solution uses script-controlled Access Control Lists (ACLs) so that visibility and CRUD actions depend on both the requesting user’s roles and the requested operation. Administrators retain full access for support and verification.</w:t>
      </w:r>
    </w:p>
    <w:p>
      <w:pPr>
        <w:pStyle w:val="Heading2"/>
      </w:pPr>
      <w:r>
        <w:t>1.2 Purpose</w:t>
      </w:r>
    </w:p>
    <w:p>
      <w:r>
        <w:t>The purpose is to demonstrate a secure, testable and maintainable way to restrict sensitive institution records. The project separates READ, CREATE, WRITE and DELETE permissions, applies the Branch condition where required, and verifies behavior through user creation, role assignment, impersonation and ACL testing.</w:t>
      </w:r>
    </w:p>
    <w:p>
      <w:pPr>
        <w:pStyle w:val="Heading1"/>
      </w:pPr>
      <w:r>
        <w:t>2. IDEATION PHASE</w:t>
      </w:r>
    </w:p>
    <w:p>
      <w:pPr>
        <w:pStyle w:val="Heading2"/>
      </w:pPr>
      <w:r>
        <w:t>2.1 Problem Statement</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12304A"/>
          </w:tcPr>
          <w:p>
            <w:pPr>
              <w:spacing w:after="0"/>
            </w:pPr>
            <w:r/>
            <w:r>
              <w:rPr>
                <w:b/>
                <w:color w:val="FFFFFF"/>
                <w:sz w:val="18"/>
              </w:rPr>
              <w:t>Problem</w:t>
            </w:r>
          </w:p>
        </w:tc>
        <w:tc>
          <w:tcPr>
            <w:tcW w:type="dxa" w:w="4896"/>
            <w:vAlign w:val="center"/>
            <w:shd w:fill="12304A"/>
          </w:tcPr>
          <w:p>
            <w:pPr>
              <w:spacing w:after="0"/>
            </w:pPr>
            <w:r/>
            <w:r>
              <w:rPr>
                <w:b/>
                <w:color w:val="FFFFFF"/>
                <w:sz w:val="18"/>
              </w:rPr>
              <w:t>Customer perspective</w:t>
            </w:r>
          </w:p>
        </w:tc>
        <w:tc>
          <w:tcPr>
            <w:tcW w:type="dxa" w:w="3312"/>
            <w:vAlign w:val="center"/>
            <w:shd w:fill="12304A"/>
          </w:tcPr>
          <w:p>
            <w:pPr>
              <w:spacing w:after="0"/>
            </w:pPr>
            <w:r/>
            <w:r>
              <w:rPr>
                <w:b/>
                <w:color w:val="FFFFFF"/>
                <w:sz w:val="18"/>
              </w:rPr>
              <w:t>Impact</w:t>
            </w:r>
          </w:p>
        </w:tc>
      </w:tr>
      <w:tr>
        <w:tc>
          <w:tcPr>
            <w:tcW w:type="dxa" w:w="3408"/>
            <w:vAlign w:val="center"/>
            <w:shd w:fill="F5F8FB"/>
          </w:tcPr>
          <w:p>
            <w:pPr>
              <w:spacing w:after="0"/>
            </w:pPr>
            <w:r/>
            <w:r>
              <w:rPr>
                <w:b w:val="0"/>
                <w:color w:val="1F2933"/>
                <w:sz w:val="18"/>
              </w:rPr>
              <w:t>PS-1</w:t>
            </w:r>
          </w:p>
        </w:tc>
        <w:tc>
          <w:tcPr>
            <w:tcW w:type="dxa" w:w="3408"/>
            <w:vAlign w:val="center"/>
            <w:shd w:fill="F5F8FB"/>
          </w:tcPr>
          <w:p>
            <w:pPr>
              <w:spacing w:after="0"/>
            </w:pPr>
            <w:r/>
            <w:r>
              <w:rPr>
                <w:b w:val="0"/>
                <w:color w:val="1F2933"/>
                <w:sz w:val="18"/>
              </w:rPr>
              <w:t>An EEE branch user needs to view EEE records, but may see records from other branches if record-level controls are absent.</w:t>
            </w:r>
          </w:p>
        </w:tc>
        <w:tc>
          <w:tcPr>
            <w:tcW w:type="dxa" w:w="3408"/>
            <w:vAlign w:val="center"/>
            <w:shd w:fill="F5F8FB"/>
          </w:tcPr>
          <w:p>
            <w:pPr>
              <w:spacing w:after="0"/>
            </w:pPr>
            <w:r/>
            <w:r>
              <w:rPr>
                <w:b w:val="0"/>
                <w:color w:val="1F2933"/>
                <w:sz w:val="18"/>
              </w:rPr>
              <w:t>Privacy concern and uncertainty about authorized records.</w:t>
            </w:r>
          </w:p>
        </w:tc>
      </w:tr>
      <w:tr>
        <w:tc>
          <w:tcPr>
            <w:tcW w:type="dxa" w:w="3408"/>
            <w:vAlign w:val="center"/>
            <w:shd w:fill="FFFFFF"/>
          </w:tcPr>
          <w:p>
            <w:pPr>
              <w:spacing w:after="0"/>
            </w:pPr>
            <w:r/>
            <w:r>
              <w:rPr>
                <w:b w:val="0"/>
                <w:color w:val="1F2933"/>
                <w:sz w:val="18"/>
              </w:rPr>
              <w:t>PS-2</w:t>
            </w:r>
          </w:p>
        </w:tc>
        <w:tc>
          <w:tcPr>
            <w:tcW w:type="dxa" w:w="3408"/>
            <w:vAlign w:val="center"/>
            <w:shd w:fill="FFFFFF"/>
          </w:tcPr>
          <w:p>
            <w:pPr>
              <w:spacing w:after="0"/>
            </w:pPr>
            <w:r/>
            <w:r>
              <w:rPr>
                <w:b w:val="0"/>
                <w:color w:val="1F2933"/>
                <w:sz w:val="18"/>
              </w:rPr>
              <w:t>A ServiceNow administrator needs to allow the right users to read, create, edit and delete records, but one broad permission cannot express separate operation requirements.</w:t>
            </w:r>
          </w:p>
        </w:tc>
        <w:tc>
          <w:tcPr>
            <w:tcW w:type="dxa" w:w="3408"/>
            <w:vAlign w:val="center"/>
            <w:shd w:fill="FFFFFF"/>
          </w:tcPr>
          <w:p>
            <w:pPr>
              <w:spacing w:after="0"/>
            </w:pPr>
            <w:r/>
            <w:r>
              <w:rPr>
                <w:b w:val="0"/>
                <w:color w:val="1F2933"/>
                <w:sz w:val="18"/>
              </w:rPr>
              <w:t>Security configuration becomes over-privileged or difficult to test.</w:t>
            </w:r>
          </w:p>
        </w:tc>
      </w:tr>
    </w:tbl>
    <w:p/>
    <w:p>
      <w:r>
        <w:t>How might we configure script-controlled ACLs so that users access only the records and operations permitted by their roles and the Branch value, while administrators retain full access?</w:t>
      </w:r>
    </w:p>
    <w:p>
      <w:pPr>
        <w:pStyle w:val="Heading2"/>
      </w:pPr>
      <w:r>
        <w:t>2.2 Empathy Map Canvas</w:t>
      </w:r>
    </w:p>
    <w:p>
      <w:r>
        <w:t>The empathy map represents the implied needs of the EEE user, ServiceNow administrator, unauthorized user and learner/implementer. It is derived from the project workflow; no external interviews are claimed.</w:t>
      </w:r>
    </w:p>
    <w:p>
      <w:pPr>
        <w:jc w:val="center"/>
      </w:pPr>
      <w:r>
        <w:drawing>
          <wp:inline xmlns:a="http://schemas.openxmlformats.org/drawingml/2006/main" xmlns:pic="http://schemas.openxmlformats.org/drawingml/2006/picture">
            <wp:extent cx="5943600" cy="3321424"/>
            <wp:docPr id="1" name="Picture 1"/>
            <wp:cNvGraphicFramePr>
              <a:graphicFrameLocks noChangeAspect="1"/>
            </wp:cNvGraphicFramePr>
            <a:graphic>
              <a:graphicData uri="http://schemas.openxmlformats.org/drawingml/2006/picture">
                <pic:pic>
                  <pic:nvPicPr>
                    <pic:cNvPr id="0" name="empathy_map.png"/>
                    <pic:cNvPicPr/>
                  </pic:nvPicPr>
                  <pic:blipFill>
                    <a:blip r:embed="rId11"/>
                    <a:stretch>
                      <a:fillRect/>
                    </a:stretch>
                  </pic:blipFill>
                  <pic:spPr>
                    <a:xfrm>
                      <a:off x="0" y="0"/>
                      <a:ext cx="5943600" cy="3321424"/>
                    </a:xfrm>
                    <a:prstGeom prst="rect"/>
                  </pic:spPr>
                </pic:pic>
              </a:graphicData>
            </a:graphic>
          </wp:inline>
        </w:drawing>
      </w:r>
    </w:p>
    <w:p>
      <w:pPr>
        <w:jc w:val="center"/>
      </w:pPr>
      <w:r>
        <w:rPr>
          <w:i/>
          <w:color w:val="2F6B9A"/>
          <w:sz w:val="16"/>
        </w:rPr>
        <w:t>Figure 1. Project-specific empathy map canvas.</w:t>
      </w:r>
    </w:p>
    <w:p>
      <w:pPr>
        <w:pStyle w:val="Heading2"/>
      </w:pPr>
      <w:r>
        <w:t>2.3 Brainstorming</w:t>
      </w:r>
    </w:p>
    <w:p>
      <w:r>
        <w:t>The brainstorming process grouped ideas into data setup, access design, operation control and verification. The prioritized concept was a role- and field-aware ACL pattern: secure READ visibility first, then add least-privilege CRUD operations, and finally verify through impersonation.</w:t>
      </w:r>
    </w:p>
    <w:p>
      <w:pPr>
        <w:jc w:val="center"/>
      </w:pPr>
      <w:r>
        <w:drawing>
          <wp:inline xmlns:a="http://schemas.openxmlformats.org/drawingml/2006/main" xmlns:pic="http://schemas.openxmlformats.org/drawingml/2006/picture">
            <wp:extent cx="5943600" cy="2509520"/>
            <wp:docPr id="2" name="Picture 2"/>
            <wp:cNvGraphicFramePr>
              <a:graphicFrameLocks noChangeAspect="1"/>
            </wp:cNvGraphicFramePr>
            <a:graphic>
              <a:graphicData uri="http://schemas.openxmlformats.org/drawingml/2006/picture">
                <pic:pic>
                  <pic:nvPicPr>
                    <pic:cNvPr id="0" name="brainstorm.png"/>
                    <pic:cNvPicPr/>
                  </pic:nvPicPr>
                  <pic:blipFill>
                    <a:blip r:embed="rId12"/>
                    <a:stretch>
                      <a:fillRect/>
                    </a:stretch>
                  </pic:blipFill>
                  <pic:spPr>
                    <a:xfrm>
                      <a:off x="0" y="0"/>
                      <a:ext cx="5943600" cy="2509520"/>
                    </a:xfrm>
                    <a:prstGeom prst="rect"/>
                  </pic:spPr>
                </pic:pic>
              </a:graphicData>
            </a:graphic>
          </wp:inline>
        </w:drawing>
      </w:r>
    </w:p>
    <w:p>
      <w:pPr>
        <w:jc w:val="center"/>
      </w:pPr>
      <w:r>
        <w:rPr>
          <w:i/>
          <w:color w:val="2F6B9A"/>
          <w:sz w:val="16"/>
        </w:rPr>
        <w:t>Figure 2. Project-specific brainstorming and prioritization.</w:t>
      </w:r>
    </w:p>
    <w:p>
      <w:pPr>
        <w:pStyle w:val="Heading1"/>
      </w:pPr>
      <w:r>
        <w:t>3. REQUIREMENT ANALYSIS</w:t>
      </w:r>
    </w:p>
    <w:p>
      <w:pPr>
        <w:pStyle w:val="Heading2"/>
      </w:pPr>
      <w:r>
        <w:t>3.1 Customer Journey map</w:t>
      </w:r>
    </w:p>
    <w:p>
      <w:r>
        <w:t>The journey follows a user from sign-in through opening a list or form, ACL evaluation, the resulting allow/deny decision and visible feedback. The key pain points are overexposure, unclear permissions, inconsistent CRUD behavior and difficult verification.</w:t>
      </w:r>
    </w:p>
    <w:p>
      <w:pPr>
        <w:jc w:val="center"/>
      </w:pPr>
      <w:r>
        <w:drawing>
          <wp:inline xmlns:a="http://schemas.openxmlformats.org/drawingml/2006/main" xmlns:pic="http://schemas.openxmlformats.org/drawingml/2006/picture">
            <wp:extent cx="5943600" cy="2509520"/>
            <wp:docPr id="3" name="Picture 3"/>
            <wp:cNvGraphicFramePr>
              <a:graphicFrameLocks noChangeAspect="1"/>
            </wp:cNvGraphicFramePr>
            <a:graphic>
              <a:graphicData uri="http://schemas.openxmlformats.org/drawingml/2006/picture">
                <pic:pic>
                  <pic:nvPicPr>
                    <pic:cNvPr id="0" name="customer_journey.png"/>
                    <pic:cNvPicPr/>
                  </pic:nvPicPr>
                  <pic:blipFill>
                    <a:blip r:embed="rId13"/>
                    <a:stretch>
                      <a:fillRect/>
                    </a:stretch>
                  </pic:blipFill>
                  <pic:spPr>
                    <a:xfrm>
                      <a:off x="0" y="0"/>
                      <a:ext cx="5943600" cy="2509520"/>
                    </a:xfrm>
                    <a:prstGeom prst="rect"/>
                  </pic:spPr>
                </pic:pic>
              </a:graphicData>
            </a:graphic>
          </wp:inline>
        </w:drawing>
      </w:r>
    </w:p>
    <w:p>
      <w:pPr>
        <w:jc w:val="center"/>
      </w:pPr>
      <w:r>
        <w:rPr>
          <w:i/>
          <w:color w:val="2F6B9A"/>
          <w:sz w:val="16"/>
        </w:rPr>
        <w:t>Figure 3. Customer journey map for secure record access.</w:t>
      </w:r>
    </w:p>
    <w:p>
      <w:pPr>
        <w:pStyle w:val="Heading2"/>
      </w:pPr>
      <w:r>
        <w:t>3.2 Solution Requirement</w:t>
      </w:r>
    </w:p>
    <w:p>
      <w:pPr>
        <w:pStyle w:val="Heading3"/>
      </w:pPr>
      <w:r>
        <w:t>Functional requirements</w:t>
      </w:r>
    </w:p>
    <w:tbl>
      <w:tblPr>
        <w:tblStyle w:val="TableGrid"/>
        <w:tblW w:type="auto" w:w="0"/>
        <w:jc w:val="center"/>
        <w:tblLook w:firstColumn="1" w:firstRow="1" w:lastColumn="0" w:lastRow="0" w:noHBand="0" w:noVBand="1" w:val="04A0"/>
      </w:tblPr>
      <w:tblGrid>
        <w:gridCol w:w="5112"/>
        <w:gridCol w:w="5112"/>
      </w:tblGrid>
      <w:tr>
        <w:tc>
          <w:tcPr>
            <w:tcW w:type="dxa" w:w="1152"/>
            <w:vAlign w:val="center"/>
            <w:shd w:fill="12304A"/>
          </w:tcPr>
          <w:p>
            <w:pPr>
              <w:spacing w:after="0"/>
            </w:pPr>
            <w:r/>
            <w:r>
              <w:rPr>
                <w:b/>
                <w:color w:val="FFFFFF"/>
                <w:sz w:val="17"/>
              </w:rPr>
              <w:t>ID</w:t>
            </w:r>
          </w:p>
        </w:tc>
        <w:tc>
          <w:tcPr>
            <w:tcW w:type="dxa" w:w="8640"/>
            <w:vAlign w:val="center"/>
            <w:shd w:fill="12304A"/>
          </w:tcPr>
          <w:p>
            <w:pPr>
              <w:spacing w:after="0"/>
            </w:pPr>
            <w:r/>
            <w:r>
              <w:rPr>
                <w:b/>
                <w:color w:val="FFFFFF"/>
                <w:sz w:val="17"/>
              </w:rPr>
              <w:t>Requirement</w:t>
            </w:r>
          </w:p>
        </w:tc>
      </w:tr>
      <w:tr>
        <w:tc>
          <w:tcPr>
            <w:tcW w:type="dxa" w:w="5112"/>
            <w:vAlign w:val="center"/>
            <w:shd w:fill="F5F8FB"/>
          </w:tcPr>
          <w:p>
            <w:pPr>
              <w:spacing w:after="0"/>
            </w:pPr>
            <w:r/>
            <w:r>
              <w:rPr>
                <w:b w:val="0"/>
                <w:color w:val="1F2933"/>
                <w:sz w:val="17"/>
              </w:rPr>
              <w:t>FR-1</w:t>
            </w:r>
          </w:p>
        </w:tc>
        <w:tc>
          <w:tcPr>
            <w:tcW w:type="dxa" w:w="5112"/>
            <w:vAlign w:val="center"/>
            <w:shd w:fill="F5F8FB"/>
          </w:tcPr>
          <w:p>
            <w:pPr>
              <w:spacing w:after="0"/>
            </w:pPr>
            <w:r/>
            <w:r>
              <w:rPr>
                <w:b w:val="0"/>
                <w:color w:val="1F2933"/>
                <w:sz w:val="17"/>
              </w:rPr>
              <w:t>Create EEE User and custom roles bb1, bb2, bb3 and bb4; assign roles to the test user.</w:t>
            </w:r>
          </w:p>
        </w:tc>
      </w:tr>
      <w:tr>
        <w:tc>
          <w:tcPr>
            <w:tcW w:type="dxa" w:w="5112"/>
            <w:vAlign w:val="center"/>
            <w:shd w:fill="FFFFFF"/>
          </w:tcPr>
          <w:p>
            <w:pPr>
              <w:spacing w:after="0"/>
            </w:pPr>
            <w:r/>
            <w:r>
              <w:rPr>
                <w:b w:val="0"/>
                <w:color w:val="1F2933"/>
                <w:sz w:val="17"/>
              </w:rPr>
              <w:t>FR-2</w:t>
            </w:r>
          </w:p>
        </w:tc>
        <w:tc>
          <w:tcPr>
            <w:tcW w:type="dxa" w:w="5112"/>
            <w:vAlign w:val="center"/>
            <w:shd w:fill="FFFFFF"/>
          </w:tcPr>
          <w:p>
            <w:pPr>
              <w:spacing w:after="0"/>
            </w:pPr>
            <w:r/>
            <w:r>
              <w:rPr>
                <w:b w:val="0"/>
                <w:color w:val="1F2933"/>
                <w:sz w:val="17"/>
              </w:rPr>
              <w:t>Create u_institution_details with Student Roll Number, Student Name, Faculty Name, Branch, Email, Phone Number and Description.</w:t>
            </w:r>
          </w:p>
        </w:tc>
      </w:tr>
      <w:tr>
        <w:tc>
          <w:tcPr>
            <w:tcW w:type="dxa" w:w="5112"/>
            <w:vAlign w:val="center"/>
            <w:shd w:fill="F5F8FB"/>
          </w:tcPr>
          <w:p>
            <w:pPr>
              <w:spacing w:after="0"/>
            </w:pPr>
            <w:r/>
            <w:r>
              <w:rPr>
                <w:b w:val="0"/>
                <w:color w:val="1F2933"/>
                <w:sz w:val="17"/>
              </w:rPr>
              <w:t>FR-3</w:t>
            </w:r>
          </w:p>
        </w:tc>
        <w:tc>
          <w:tcPr>
            <w:tcW w:type="dxa" w:w="5112"/>
            <w:vAlign w:val="center"/>
            <w:shd w:fill="F5F8FB"/>
          </w:tcPr>
          <w:p>
            <w:pPr>
              <w:spacing w:after="0"/>
            </w:pPr>
            <w:r/>
            <w:r>
              <w:rPr>
                <w:b w:val="0"/>
                <w:color w:val="1F2933"/>
                <w:sz w:val="17"/>
              </w:rPr>
              <w:t>Allow administrators full access; allow bb1 users to read records where Branch is EEE; deny others.</w:t>
            </w:r>
          </w:p>
        </w:tc>
      </w:tr>
      <w:tr>
        <w:tc>
          <w:tcPr>
            <w:tcW w:type="dxa" w:w="5112"/>
            <w:vAlign w:val="center"/>
            <w:shd w:fill="FFFFFF"/>
          </w:tcPr>
          <w:p>
            <w:pPr>
              <w:spacing w:after="0"/>
            </w:pPr>
            <w:r/>
            <w:r>
              <w:rPr>
                <w:b w:val="0"/>
                <w:color w:val="1F2933"/>
                <w:sz w:val="17"/>
              </w:rPr>
              <w:t>FR-4</w:t>
            </w:r>
          </w:p>
        </w:tc>
        <w:tc>
          <w:tcPr>
            <w:tcW w:type="dxa" w:w="5112"/>
            <w:vAlign w:val="center"/>
            <w:shd w:fill="FFFFFF"/>
          </w:tcPr>
          <w:p>
            <w:pPr>
              <w:spacing w:after="0"/>
            </w:pPr>
            <w:r/>
            <w:r>
              <w:rPr>
                <w:b w:val="0"/>
                <w:color w:val="1F2933"/>
                <w:sz w:val="17"/>
              </w:rPr>
              <w:t>Allow creation only when the create ACL requirement bb2 is satisfied.</w:t>
            </w:r>
          </w:p>
        </w:tc>
      </w:tr>
      <w:tr>
        <w:tc>
          <w:tcPr>
            <w:tcW w:type="dxa" w:w="5112"/>
            <w:vAlign w:val="center"/>
            <w:shd w:fill="F5F8FB"/>
          </w:tcPr>
          <w:p>
            <w:pPr>
              <w:spacing w:after="0"/>
            </w:pPr>
            <w:r/>
            <w:r>
              <w:rPr>
                <w:b w:val="0"/>
                <w:color w:val="1F2933"/>
                <w:sz w:val="17"/>
              </w:rPr>
              <w:t>FR-5</w:t>
            </w:r>
          </w:p>
        </w:tc>
        <w:tc>
          <w:tcPr>
            <w:tcW w:type="dxa" w:w="5112"/>
            <w:vAlign w:val="center"/>
            <w:shd w:fill="F5F8FB"/>
          </w:tcPr>
          <w:p>
            <w:pPr>
              <w:spacing w:after="0"/>
            </w:pPr>
            <w:r/>
            <w:r>
              <w:rPr>
                <w:b w:val="0"/>
                <w:color w:val="1F2933"/>
                <w:sz w:val="17"/>
              </w:rPr>
              <w:t>Allow editing only when the write ACL requirement bb3 is satisfied.</w:t>
            </w:r>
          </w:p>
        </w:tc>
      </w:tr>
      <w:tr>
        <w:tc>
          <w:tcPr>
            <w:tcW w:type="dxa" w:w="5112"/>
            <w:vAlign w:val="center"/>
            <w:shd w:fill="FFFFFF"/>
          </w:tcPr>
          <w:p>
            <w:pPr>
              <w:spacing w:after="0"/>
            </w:pPr>
            <w:r/>
            <w:r>
              <w:rPr>
                <w:b w:val="0"/>
                <w:color w:val="1F2933"/>
                <w:sz w:val="17"/>
              </w:rPr>
              <w:t>FR-6</w:t>
            </w:r>
          </w:p>
        </w:tc>
        <w:tc>
          <w:tcPr>
            <w:tcW w:type="dxa" w:w="5112"/>
            <w:vAlign w:val="center"/>
            <w:shd w:fill="FFFFFF"/>
          </w:tcPr>
          <w:p>
            <w:pPr>
              <w:spacing w:after="0"/>
            </w:pPr>
            <w:r/>
            <w:r>
              <w:rPr>
                <w:b w:val="0"/>
                <w:color w:val="1F2933"/>
                <w:sz w:val="17"/>
              </w:rPr>
              <w:t>Allow deletion only when the delete ACL requirement bb4 is satisfied.</w:t>
            </w:r>
          </w:p>
        </w:tc>
      </w:tr>
      <w:tr>
        <w:tc>
          <w:tcPr>
            <w:tcW w:type="dxa" w:w="5112"/>
            <w:vAlign w:val="center"/>
            <w:shd w:fill="F5F8FB"/>
          </w:tcPr>
          <w:p>
            <w:pPr>
              <w:spacing w:after="0"/>
            </w:pPr>
            <w:r/>
            <w:r>
              <w:rPr>
                <w:b w:val="0"/>
                <w:color w:val="1F2933"/>
                <w:sz w:val="17"/>
              </w:rPr>
              <w:t>FR-7</w:t>
            </w:r>
          </w:p>
        </w:tc>
        <w:tc>
          <w:tcPr>
            <w:tcW w:type="dxa" w:w="5112"/>
            <w:vAlign w:val="center"/>
            <w:shd w:fill="F5F8FB"/>
          </w:tcPr>
          <w:p>
            <w:pPr>
              <w:spacing w:after="0"/>
            </w:pPr>
            <w:r/>
            <w:r>
              <w:rPr>
                <w:b w:val="0"/>
                <w:color w:val="1F2933"/>
                <w:sz w:val="17"/>
              </w:rPr>
              <w:t>Support impersonation and verification of list visibility and permitted actions.</w:t>
            </w:r>
          </w:p>
        </w:tc>
      </w:tr>
    </w:tbl>
    <w:p/>
    <w:p>
      <w:pPr>
        <w:pStyle w:val="Heading3"/>
      </w:pPr>
      <w:r>
        <w:t>Non-functional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12304A"/>
          </w:tcPr>
          <w:p>
            <w:pPr>
              <w:spacing w:after="0"/>
            </w:pPr>
            <w:r/>
            <w:r>
              <w:rPr>
                <w:b/>
                <w:color w:val="FFFFFF"/>
                <w:sz w:val="17"/>
              </w:rPr>
              <w:t>ID</w:t>
            </w:r>
          </w:p>
        </w:tc>
        <w:tc>
          <w:tcPr>
            <w:tcW w:type="dxa" w:w="2304"/>
            <w:vAlign w:val="center"/>
            <w:shd w:fill="12304A"/>
          </w:tcPr>
          <w:p>
            <w:pPr>
              <w:spacing w:after="0"/>
            </w:pPr>
            <w:r/>
            <w:r>
              <w:rPr>
                <w:b/>
                <w:color w:val="FFFFFF"/>
                <w:sz w:val="17"/>
              </w:rPr>
              <w:t>Requirement</w:t>
            </w:r>
          </w:p>
        </w:tc>
        <w:tc>
          <w:tcPr>
            <w:tcW w:type="dxa" w:w="6336"/>
            <w:vAlign w:val="center"/>
            <w:shd w:fill="12304A"/>
          </w:tcPr>
          <w:p>
            <w:pPr>
              <w:spacing w:after="0"/>
            </w:pPr>
            <w:r/>
            <w:r>
              <w:rPr>
                <w:b/>
                <w:color w:val="FFFFFF"/>
                <w:sz w:val="17"/>
              </w:rPr>
              <w:t>Description</w:t>
            </w:r>
          </w:p>
        </w:tc>
      </w:tr>
      <w:tr>
        <w:tc>
          <w:tcPr>
            <w:tcW w:type="dxa" w:w="3408"/>
            <w:vAlign w:val="center"/>
            <w:shd w:fill="F5F8FB"/>
          </w:tcPr>
          <w:p>
            <w:pPr>
              <w:spacing w:after="0"/>
            </w:pPr>
            <w:r/>
            <w:r>
              <w:rPr>
                <w:b w:val="0"/>
                <w:color w:val="1F2933"/>
                <w:sz w:val="17"/>
              </w:rPr>
              <w:t>NFR-1</w:t>
            </w:r>
          </w:p>
        </w:tc>
        <w:tc>
          <w:tcPr>
            <w:tcW w:type="dxa" w:w="3408"/>
            <w:vAlign w:val="center"/>
            <w:shd w:fill="F5F8FB"/>
          </w:tcPr>
          <w:p>
            <w:pPr>
              <w:spacing w:after="0"/>
            </w:pPr>
            <w:r/>
            <w:r>
              <w:rPr>
                <w:b w:val="0"/>
                <w:color w:val="1F2933"/>
                <w:sz w:val="17"/>
              </w:rPr>
              <w:t>Usability</w:t>
            </w:r>
          </w:p>
        </w:tc>
        <w:tc>
          <w:tcPr>
            <w:tcW w:type="dxa" w:w="3408"/>
            <w:vAlign w:val="center"/>
            <w:shd w:fill="F5F8FB"/>
          </w:tcPr>
          <w:p>
            <w:pPr>
              <w:spacing w:after="0"/>
            </w:pPr>
            <w:r/>
            <w:r>
              <w:rPr>
                <w:b w:val="0"/>
                <w:color w:val="1F2933"/>
                <w:sz w:val="17"/>
              </w:rPr>
              <w:t>Access behavior is understandable in the ServiceNow list and form experience.</w:t>
            </w:r>
          </w:p>
        </w:tc>
      </w:tr>
      <w:tr>
        <w:tc>
          <w:tcPr>
            <w:tcW w:type="dxa" w:w="3408"/>
            <w:vAlign w:val="center"/>
            <w:shd w:fill="FFFFFF"/>
          </w:tcPr>
          <w:p>
            <w:pPr>
              <w:spacing w:after="0"/>
            </w:pPr>
            <w:r/>
            <w:r>
              <w:rPr>
                <w:b w:val="0"/>
                <w:color w:val="1F2933"/>
                <w:sz w:val="17"/>
              </w:rPr>
              <w:t>NFR-2</w:t>
            </w:r>
          </w:p>
        </w:tc>
        <w:tc>
          <w:tcPr>
            <w:tcW w:type="dxa" w:w="3408"/>
            <w:vAlign w:val="center"/>
            <w:shd w:fill="FFFFFF"/>
          </w:tcPr>
          <w:p>
            <w:pPr>
              <w:spacing w:after="0"/>
            </w:pPr>
            <w:r/>
            <w:r>
              <w:rPr>
                <w:b w:val="0"/>
                <w:color w:val="1F2933"/>
                <w:sz w:val="17"/>
              </w:rPr>
              <w:t>Security</w:t>
            </w:r>
          </w:p>
        </w:tc>
        <w:tc>
          <w:tcPr>
            <w:tcW w:type="dxa" w:w="3408"/>
            <w:vAlign w:val="center"/>
            <w:shd w:fill="FFFFFF"/>
          </w:tcPr>
          <w:p>
            <w:pPr>
              <w:spacing w:after="0"/>
            </w:pPr>
            <w:r/>
            <w:r>
              <w:rPr>
                <w:b w:val="0"/>
                <w:color w:val="1F2933"/>
                <w:sz w:val="17"/>
              </w:rPr>
              <w:t>Enforce record-level access using roles, operation-specific ACLs, the Branch condition and administrator bypass.</w:t>
            </w:r>
          </w:p>
        </w:tc>
      </w:tr>
      <w:tr>
        <w:tc>
          <w:tcPr>
            <w:tcW w:type="dxa" w:w="3408"/>
            <w:vAlign w:val="center"/>
            <w:shd w:fill="F5F8FB"/>
          </w:tcPr>
          <w:p>
            <w:pPr>
              <w:spacing w:after="0"/>
            </w:pPr>
            <w:r/>
            <w:r>
              <w:rPr>
                <w:b w:val="0"/>
                <w:color w:val="1F2933"/>
                <w:sz w:val="17"/>
              </w:rPr>
              <w:t>NFR-3</w:t>
            </w:r>
          </w:p>
        </w:tc>
        <w:tc>
          <w:tcPr>
            <w:tcW w:type="dxa" w:w="3408"/>
            <w:vAlign w:val="center"/>
            <w:shd w:fill="F5F8FB"/>
          </w:tcPr>
          <w:p>
            <w:pPr>
              <w:spacing w:after="0"/>
            </w:pPr>
            <w:r/>
            <w:r>
              <w:rPr>
                <w:b w:val="0"/>
                <w:color w:val="1F2933"/>
                <w:sz w:val="17"/>
              </w:rPr>
              <w:t>Reliability</w:t>
            </w:r>
          </w:p>
        </w:tc>
        <w:tc>
          <w:tcPr>
            <w:tcW w:type="dxa" w:w="3408"/>
            <w:vAlign w:val="center"/>
            <w:shd w:fill="F5F8FB"/>
          </w:tcPr>
          <w:p>
            <w:pPr>
              <w:spacing w:after="0"/>
            </w:pPr>
            <w:r/>
            <w:r>
              <w:rPr>
                <w:b w:val="0"/>
                <w:color w:val="1F2933"/>
                <w:sz w:val="17"/>
              </w:rPr>
              <w:t>Apply the same role and condition rules consistently whenever records are accessed.</w:t>
            </w:r>
          </w:p>
        </w:tc>
      </w:tr>
      <w:tr>
        <w:tc>
          <w:tcPr>
            <w:tcW w:type="dxa" w:w="3408"/>
            <w:vAlign w:val="center"/>
            <w:shd w:fill="FFFFFF"/>
          </w:tcPr>
          <w:p>
            <w:pPr>
              <w:spacing w:after="0"/>
            </w:pPr>
            <w:r/>
            <w:r>
              <w:rPr>
                <w:b w:val="0"/>
                <w:color w:val="1F2933"/>
                <w:sz w:val="17"/>
              </w:rPr>
              <w:t>NFR-4</w:t>
            </w:r>
          </w:p>
        </w:tc>
        <w:tc>
          <w:tcPr>
            <w:tcW w:type="dxa" w:w="3408"/>
            <w:vAlign w:val="center"/>
            <w:shd w:fill="FFFFFF"/>
          </w:tcPr>
          <w:p>
            <w:pPr>
              <w:spacing w:after="0"/>
            </w:pPr>
            <w:r/>
            <w:r>
              <w:rPr>
                <w:b w:val="0"/>
                <w:color w:val="1F2933"/>
                <w:sz w:val="17"/>
              </w:rPr>
              <w:t>Maintainability</w:t>
            </w:r>
          </w:p>
        </w:tc>
        <w:tc>
          <w:tcPr>
            <w:tcW w:type="dxa" w:w="3408"/>
            <w:vAlign w:val="center"/>
            <w:shd w:fill="FFFFFF"/>
          </w:tcPr>
          <w:p>
            <w:pPr>
              <w:spacing w:after="0"/>
            </w:pPr>
            <w:r/>
            <w:r>
              <w:rPr>
                <w:b w:val="0"/>
                <w:color w:val="1F2933"/>
                <w:sz w:val="17"/>
              </w:rPr>
              <w:t>Keep permissions separated by operation and use named roles.</w:t>
            </w:r>
          </w:p>
        </w:tc>
      </w:tr>
      <w:tr>
        <w:tc>
          <w:tcPr>
            <w:tcW w:type="dxa" w:w="3408"/>
            <w:vAlign w:val="center"/>
            <w:shd w:fill="F5F8FB"/>
          </w:tcPr>
          <w:p>
            <w:pPr>
              <w:spacing w:after="0"/>
            </w:pPr>
            <w:r/>
            <w:r>
              <w:rPr>
                <w:b w:val="0"/>
                <w:color w:val="1F2933"/>
                <w:sz w:val="17"/>
              </w:rPr>
              <w:t>NFR-5</w:t>
            </w:r>
          </w:p>
        </w:tc>
        <w:tc>
          <w:tcPr>
            <w:tcW w:type="dxa" w:w="3408"/>
            <w:vAlign w:val="center"/>
            <w:shd w:fill="F5F8FB"/>
          </w:tcPr>
          <w:p>
            <w:pPr>
              <w:spacing w:after="0"/>
            </w:pPr>
            <w:r/>
            <w:r>
              <w:rPr>
                <w:b w:val="0"/>
                <w:color w:val="1F2933"/>
                <w:sz w:val="17"/>
              </w:rPr>
              <w:t>Availability</w:t>
            </w:r>
          </w:p>
        </w:tc>
        <w:tc>
          <w:tcPr>
            <w:tcW w:type="dxa" w:w="3408"/>
            <w:vAlign w:val="center"/>
            <w:shd w:fill="F5F8FB"/>
          </w:tcPr>
          <w:p>
            <w:pPr>
              <w:spacing w:after="0"/>
            </w:pPr>
            <w:r/>
            <w:r>
              <w:rPr>
                <w:b w:val="0"/>
                <w:color w:val="1F2933"/>
                <w:sz w:val="17"/>
              </w:rPr>
              <w:t>Depends on the availability of the ServiceNow instance.</w:t>
            </w:r>
          </w:p>
        </w:tc>
      </w:tr>
      <w:tr>
        <w:tc>
          <w:tcPr>
            <w:tcW w:type="dxa" w:w="3408"/>
            <w:vAlign w:val="center"/>
            <w:shd w:fill="FFFFFF"/>
          </w:tcPr>
          <w:p>
            <w:pPr>
              <w:spacing w:after="0"/>
            </w:pPr>
            <w:r/>
            <w:r>
              <w:rPr>
                <w:b w:val="0"/>
                <w:color w:val="1F2933"/>
                <w:sz w:val="17"/>
              </w:rPr>
              <w:t>NFR-6</w:t>
            </w:r>
          </w:p>
        </w:tc>
        <w:tc>
          <w:tcPr>
            <w:tcW w:type="dxa" w:w="3408"/>
            <w:vAlign w:val="center"/>
            <w:shd w:fill="FFFFFF"/>
          </w:tcPr>
          <w:p>
            <w:pPr>
              <w:spacing w:after="0"/>
            </w:pPr>
            <w:r/>
            <w:r>
              <w:rPr>
                <w:b w:val="0"/>
                <w:color w:val="1F2933"/>
                <w:sz w:val="17"/>
              </w:rPr>
              <w:t>Scalability</w:t>
            </w:r>
          </w:p>
        </w:tc>
        <w:tc>
          <w:tcPr>
            <w:tcW w:type="dxa" w:w="3408"/>
            <w:vAlign w:val="center"/>
            <w:shd w:fill="FFFFFF"/>
          </w:tcPr>
          <w:p>
            <w:pPr>
              <w:spacing w:after="0"/>
            </w:pPr>
            <w:r/>
            <w:r>
              <w:rPr>
                <w:b w:val="0"/>
                <w:color w:val="1F2933"/>
                <w:sz w:val="17"/>
              </w:rPr>
              <w:t>Platform-managed; independent scaling targets are not defined in the lab.</w:t>
            </w:r>
          </w:p>
        </w:tc>
      </w:tr>
    </w:tbl>
    <w:p/>
    <w:p>
      <w:pPr>
        <w:pStyle w:val="Heading2"/>
      </w:pPr>
      <w:r>
        <w:t>3.3 Data Flow Diagram</w:t>
      </w:r>
    </w:p>
    <w:p>
      <w:r>
        <w:t>The data flow begins with a user and role context, passes through the ServiceNow interface and ACL engine, and reaches the protected table only when the role, operation and Branch checks allow the request.</w:t>
      </w:r>
    </w:p>
    <w:p>
      <w:pPr>
        <w:jc w:val="center"/>
      </w:pPr>
      <w:r>
        <w:drawing>
          <wp:inline xmlns:a="http://schemas.openxmlformats.org/drawingml/2006/main" xmlns:pic="http://schemas.openxmlformats.org/drawingml/2006/picture">
            <wp:extent cx="5943600" cy="2377440"/>
            <wp:docPr id="4" name="Picture 4"/>
            <wp:cNvGraphicFramePr>
              <a:graphicFrameLocks noChangeAspect="1"/>
            </wp:cNvGraphicFramePr>
            <a:graphic>
              <a:graphicData uri="http://schemas.openxmlformats.org/drawingml/2006/picture">
                <pic:pic>
                  <pic:nvPicPr>
                    <pic:cNvPr id="0" name="dfd.png"/>
                    <pic:cNvPicPr/>
                  </pic:nvPicPr>
                  <pic:blipFill>
                    <a:blip r:embed="rId14"/>
                    <a:stretch>
                      <a:fillRect/>
                    </a:stretch>
                  </pic:blipFill>
                  <pic:spPr>
                    <a:xfrm>
                      <a:off x="0" y="0"/>
                      <a:ext cx="5943600" cy="2377440"/>
                    </a:xfrm>
                    <a:prstGeom prst="rect"/>
                  </pic:spPr>
                </pic:pic>
              </a:graphicData>
            </a:graphic>
          </wp:inline>
        </w:drawing>
      </w:r>
    </w:p>
    <w:p>
      <w:pPr>
        <w:jc w:val="center"/>
      </w:pPr>
      <w:r>
        <w:rPr>
          <w:i/>
          <w:color w:val="2F6B9A"/>
          <w:sz w:val="16"/>
        </w:rPr>
        <w:t>Figure 4. Data flow diagram for role- and field-aware access.</w:t>
      </w:r>
    </w:p>
    <w:p>
      <w:pPr>
        <w:pStyle w:val="Heading2"/>
      </w:pPr>
      <w:r>
        <w:t>3.4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2304A"/>
          </w:tcPr>
          <w:p>
            <w:pPr>
              <w:spacing w:after="0"/>
            </w:pPr>
            <w:r/>
            <w:r>
              <w:rPr>
                <w:b/>
                <w:color w:val="FFFFFF"/>
                <w:sz w:val="17"/>
              </w:rPr>
              <w:t>Component</w:t>
            </w:r>
          </w:p>
        </w:tc>
        <w:tc>
          <w:tcPr>
            <w:tcW w:type="dxa" w:w="3312"/>
            <w:vAlign w:val="center"/>
            <w:shd w:fill="12304A"/>
          </w:tcPr>
          <w:p>
            <w:pPr>
              <w:spacing w:after="0"/>
            </w:pPr>
            <w:r/>
            <w:r>
              <w:rPr>
                <w:b/>
                <w:color w:val="FFFFFF"/>
                <w:sz w:val="17"/>
              </w:rPr>
              <w:t>Technology</w:t>
            </w:r>
          </w:p>
        </w:tc>
        <w:tc>
          <w:tcPr>
            <w:tcW w:type="dxa" w:w="4320"/>
            <w:vAlign w:val="center"/>
            <w:shd w:fill="12304A"/>
          </w:tcPr>
          <w:p>
            <w:pPr>
              <w:spacing w:after="0"/>
            </w:pPr>
            <w:r/>
            <w:r>
              <w:rPr>
                <w:b/>
                <w:color w:val="FFFFFF"/>
                <w:sz w:val="17"/>
              </w:rPr>
              <w:t>Purpose</w:t>
            </w:r>
          </w:p>
        </w:tc>
      </w:tr>
      <w:tr>
        <w:tc>
          <w:tcPr>
            <w:tcW w:type="dxa" w:w="3408"/>
            <w:vAlign w:val="center"/>
            <w:shd w:fill="F5F8FB"/>
          </w:tcPr>
          <w:p>
            <w:pPr>
              <w:spacing w:after="0"/>
            </w:pPr>
            <w:r/>
            <w:r>
              <w:rPr>
                <w:b w:val="0"/>
                <w:color w:val="1F2933"/>
                <w:sz w:val="17"/>
              </w:rPr>
              <w:t>User interface</w:t>
            </w:r>
          </w:p>
        </w:tc>
        <w:tc>
          <w:tcPr>
            <w:tcW w:type="dxa" w:w="3408"/>
            <w:vAlign w:val="center"/>
            <w:shd w:fill="F5F8FB"/>
          </w:tcPr>
          <w:p>
            <w:pPr>
              <w:spacing w:after="0"/>
            </w:pPr>
            <w:r/>
            <w:r>
              <w:rPr>
                <w:b w:val="0"/>
                <w:color w:val="1F2933"/>
                <w:sz w:val="17"/>
              </w:rPr>
              <w:t>ServiceNow UI (lists and forms)</w:t>
            </w:r>
          </w:p>
        </w:tc>
        <w:tc>
          <w:tcPr>
            <w:tcW w:type="dxa" w:w="3408"/>
            <w:vAlign w:val="center"/>
            <w:shd w:fill="F5F8FB"/>
          </w:tcPr>
          <w:p>
            <w:pPr>
              <w:spacing w:after="0"/>
            </w:pPr>
            <w:r/>
            <w:r>
              <w:rPr>
                <w:b w:val="0"/>
                <w:color w:val="1F2933"/>
                <w:sz w:val="17"/>
              </w:rPr>
              <w:t>Users access Student Records and permitted actions.</w:t>
            </w:r>
          </w:p>
        </w:tc>
      </w:tr>
      <w:tr>
        <w:tc>
          <w:tcPr>
            <w:tcW w:type="dxa" w:w="3408"/>
            <w:vAlign w:val="center"/>
            <w:shd w:fill="FFFFFF"/>
          </w:tcPr>
          <w:p>
            <w:pPr>
              <w:spacing w:after="0"/>
            </w:pPr>
            <w:r/>
            <w:r>
              <w:rPr>
                <w:b w:val="0"/>
                <w:color w:val="1F2933"/>
                <w:sz w:val="17"/>
              </w:rPr>
              <w:t>Application logic</w:t>
            </w:r>
          </w:p>
        </w:tc>
        <w:tc>
          <w:tcPr>
            <w:tcW w:type="dxa" w:w="3408"/>
            <w:vAlign w:val="center"/>
            <w:shd w:fill="FFFFFF"/>
          </w:tcPr>
          <w:p>
            <w:pPr>
              <w:spacing w:after="0"/>
            </w:pPr>
            <w:r/>
            <w:r>
              <w:rPr>
                <w:b w:val="0"/>
                <w:color w:val="1F2933"/>
                <w:sz w:val="17"/>
              </w:rPr>
              <w:t>ServiceNow ACL engine + server-side JavaScript</w:t>
            </w:r>
          </w:p>
        </w:tc>
        <w:tc>
          <w:tcPr>
            <w:tcW w:type="dxa" w:w="3408"/>
            <w:vAlign w:val="center"/>
            <w:shd w:fill="FFFFFF"/>
          </w:tcPr>
          <w:p>
            <w:pPr>
              <w:spacing w:after="0"/>
            </w:pPr>
            <w:r/>
            <w:r>
              <w:rPr>
                <w:b w:val="0"/>
                <w:color w:val="1F2933"/>
                <w:sz w:val="17"/>
              </w:rPr>
              <w:t>Evaluates role, operation and Branch conditions.</w:t>
            </w:r>
          </w:p>
        </w:tc>
      </w:tr>
      <w:tr>
        <w:tc>
          <w:tcPr>
            <w:tcW w:type="dxa" w:w="3408"/>
            <w:vAlign w:val="center"/>
            <w:shd w:fill="F5F8FB"/>
          </w:tcPr>
          <w:p>
            <w:pPr>
              <w:spacing w:after="0"/>
            </w:pPr>
            <w:r/>
            <w:r>
              <w:rPr>
                <w:b w:val="0"/>
                <w:color w:val="1F2933"/>
                <w:sz w:val="17"/>
              </w:rPr>
              <w:t>Security configuration</w:t>
            </w:r>
          </w:p>
        </w:tc>
        <w:tc>
          <w:tcPr>
            <w:tcW w:type="dxa" w:w="3408"/>
            <w:vAlign w:val="center"/>
            <w:shd w:fill="F5F8FB"/>
          </w:tcPr>
          <w:p>
            <w:pPr>
              <w:spacing w:after="0"/>
            </w:pPr>
            <w:r/>
            <w:r>
              <w:rPr>
                <w:b w:val="0"/>
                <w:color w:val="1F2933"/>
                <w:sz w:val="17"/>
              </w:rPr>
              <w:t>ServiceNow record ACLs</w:t>
            </w:r>
          </w:p>
        </w:tc>
        <w:tc>
          <w:tcPr>
            <w:tcW w:type="dxa" w:w="3408"/>
            <w:vAlign w:val="center"/>
            <w:shd w:fill="F5F8FB"/>
          </w:tcPr>
          <w:p>
            <w:pPr>
              <w:spacing w:after="0"/>
            </w:pPr>
            <w:r/>
            <w:r>
              <w:rPr>
                <w:b w:val="0"/>
                <w:color w:val="1F2933"/>
                <w:sz w:val="17"/>
              </w:rPr>
              <w:t>Separate READ, CREATE, WRITE and DELETE rules.</w:t>
            </w:r>
          </w:p>
        </w:tc>
      </w:tr>
      <w:tr>
        <w:tc>
          <w:tcPr>
            <w:tcW w:type="dxa" w:w="3408"/>
            <w:vAlign w:val="center"/>
            <w:shd w:fill="FFFFFF"/>
          </w:tcPr>
          <w:p>
            <w:pPr>
              <w:spacing w:after="0"/>
            </w:pPr>
            <w:r/>
            <w:r>
              <w:rPr>
                <w:b w:val="0"/>
                <w:color w:val="1F2933"/>
                <w:sz w:val="17"/>
              </w:rPr>
              <w:t>Administration</w:t>
            </w:r>
          </w:p>
        </w:tc>
        <w:tc>
          <w:tcPr>
            <w:tcW w:type="dxa" w:w="3408"/>
            <w:vAlign w:val="center"/>
            <w:shd w:fill="FFFFFF"/>
          </w:tcPr>
          <w:p>
            <w:pPr>
              <w:spacing w:after="0"/>
            </w:pPr>
            <w:r/>
            <w:r>
              <w:rPr>
                <w:b w:val="0"/>
                <w:color w:val="1F2933"/>
                <w:sz w:val="17"/>
              </w:rPr>
              <w:t>ServiceNow administration and impersonation</w:t>
            </w:r>
          </w:p>
        </w:tc>
        <w:tc>
          <w:tcPr>
            <w:tcW w:type="dxa" w:w="3408"/>
            <w:vAlign w:val="center"/>
            <w:shd w:fill="FFFFFF"/>
          </w:tcPr>
          <w:p>
            <w:pPr>
              <w:spacing w:after="0"/>
            </w:pPr>
            <w:r/>
            <w:r>
              <w:rPr>
                <w:b w:val="0"/>
                <w:color w:val="1F2933"/>
                <w:sz w:val="17"/>
              </w:rPr>
              <w:t>Creates users/roles and verifies behavior.</w:t>
            </w:r>
          </w:p>
        </w:tc>
      </w:tr>
      <w:tr>
        <w:tc>
          <w:tcPr>
            <w:tcW w:type="dxa" w:w="3408"/>
            <w:vAlign w:val="center"/>
            <w:shd w:fill="F5F8FB"/>
          </w:tcPr>
          <w:p>
            <w:pPr>
              <w:spacing w:after="0"/>
            </w:pPr>
            <w:r/>
            <w:r>
              <w:rPr>
                <w:b w:val="0"/>
                <w:color w:val="1F2933"/>
                <w:sz w:val="17"/>
              </w:rPr>
              <w:t>Database</w:t>
            </w:r>
          </w:p>
        </w:tc>
        <w:tc>
          <w:tcPr>
            <w:tcW w:type="dxa" w:w="3408"/>
            <w:vAlign w:val="center"/>
            <w:shd w:fill="F5F8FB"/>
          </w:tcPr>
          <w:p>
            <w:pPr>
              <w:spacing w:after="0"/>
            </w:pPr>
            <w:r/>
            <w:r>
              <w:rPr>
                <w:b w:val="0"/>
                <w:color w:val="1F2933"/>
                <w:sz w:val="17"/>
              </w:rPr>
              <w:t>ServiceNow table: u_institution_details</w:t>
            </w:r>
          </w:p>
        </w:tc>
        <w:tc>
          <w:tcPr>
            <w:tcW w:type="dxa" w:w="3408"/>
            <w:vAlign w:val="center"/>
            <w:shd w:fill="F5F8FB"/>
          </w:tcPr>
          <w:p>
            <w:pPr>
              <w:spacing w:after="0"/>
            </w:pPr>
            <w:r/>
            <w:r>
              <w:rPr>
                <w:b w:val="0"/>
                <w:color w:val="1F2933"/>
                <w:sz w:val="17"/>
              </w:rPr>
              <w:t>Stores student/institution and contact fields.</w:t>
            </w:r>
          </w:p>
        </w:tc>
      </w:tr>
      <w:tr>
        <w:tc>
          <w:tcPr>
            <w:tcW w:type="dxa" w:w="3408"/>
            <w:vAlign w:val="center"/>
            <w:shd w:fill="FFFFFF"/>
          </w:tcPr>
          <w:p>
            <w:pPr>
              <w:spacing w:after="0"/>
            </w:pPr>
            <w:r/>
            <w:r>
              <w:rPr>
                <w:b w:val="0"/>
                <w:color w:val="1F2933"/>
                <w:sz w:val="17"/>
              </w:rPr>
              <w:t>Infrastructure</w:t>
            </w:r>
          </w:p>
        </w:tc>
        <w:tc>
          <w:tcPr>
            <w:tcW w:type="dxa" w:w="3408"/>
            <w:vAlign w:val="center"/>
            <w:shd w:fill="FFFFFF"/>
          </w:tcPr>
          <w:p>
            <w:pPr>
              <w:spacing w:after="0"/>
            </w:pPr>
            <w:r/>
            <w:r>
              <w:rPr>
                <w:b w:val="0"/>
                <w:color w:val="1F2933"/>
                <w:sz w:val="17"/>
              </w:rPr>
              <w:t>ServiceNow hosted instance</w:t>
            </w:r>
          </w:p>
        </w:tc>
        <w:tc>
          <w:tcPr>
            <w:tcW w:type="dxa" w:w="3408"/>
            <w:vAlign w:val="center"/>
            <w:shd w:fill="FFFFFF"/>
          </w:tcPr>
          <w:p>
            <w:pPr>
              <w:spacing w:after="0"/>
            </w:pPr>
            <w:r/>
            <w:r>
              <w:rPr>
                <w:b w:val="0"/>
                <w:color w:val="1F2933"/>
                <w:sz w:val="17"/>
              </w:rPr>
              <w:t>Runs the application and platform data store.</w:t>
            </w:r>
          </w:p>
        </w:tc>
      </w:tr>
      <w:tr>
        <w:tc>
          <w:tcPr>
            <w:tcW w:type="dxa" w:w="3408"/>
            <w:vAlign w:val="center"/>
            <w:shd w:fill="F5F8FB"/>
          </w:tcPr>
          <w:p>
            <w:pPr>
              <w:spacing w:after="0"/>
            </w:pPr>
            <w:r/>
            <w:r>
              <w:rPr>
                <w:b w:val="0"/>
                <w:color w:val="1F2933"/>
                <w:sz w:val="17"/>
              </w:rPr>
              <w:t>External APIs / ML</w:t>
            </w:r>
          </w:p>
        </w:tc>
        <w:tc>
          <w:tcPr>
            <w:tcW w:type="dxa" w:w="3408"/>
            <w:vAlign w:val="center"/>
            <w:shd w:fill="F5F8FB"/>
          </w:tcPr>
          <w:p>
            <w:pPr>
              <w:spacing w:after="0"/>
            </w:pPr>
            <w:r/>
            <w:r>
              <w:rPr>
                <w:b w:val="0"/>
                <w:color w:val="1F2933"/>
                <w:sz w:val="17"/>
              </w:rPr>
              <w:t>Not used</w:t>
            </w:r>
          </w:p>
        </w:tc>
        <w:tc>
          <w:tcPr>
            <w:tcW w:type="dxa" w:w="3408"/>
            <w:vAlign w:val="center"/>
            <w:shd w:fill="F5F8FB"/>
          </w:tcPr>
          <w:p>
            <w:pPr>
              <w:spacing w:after="0"/>
            </w:pPr>
            <w:r/>
            <w:r>
              <w:rPr>
                <w:b w:val="0"/>
                <w:color w:val="1F2933"/>
                <w:sz w:val="17"/>
              </w:rPr>
              <w:t>No external API or machine-learning model is specified.</w:t>
            </w:r>
          </w:p>
        </w:tc>
      </w:tr>
    </w:tbl>
    <w:p/>
    <w:p>
      <w:pPr>
        <w:pStyle w:val="Heading1"/>
      </w:pPr>
      <w:r>
        <w:t>4. PROJECT DESIGN</w:t>
      </w:r>
    </w:p>
    <w:p>
      <w:pPr>
        <w:pStyle w:val="Heading2"/>
      </w:pPr>
      <w:r>
        <w:t>4.1 Problem Solution Fit</w:t>
      </w:r>
    </w:p>
    <w:p>
      <w:r>
        <w:t>The problem is frequent, security-sensitive and directly connected to the user experience: EEE users need relevant records without seeing other branches, while administrators need a complete management path. The ACL solution fits because it enforces access at the platform security boundary rather than relying on a visual filter.</w:t>
      </w:r>
    </w:p>
    <w:p>
      <w:pPr>
        <w:jc w:val="center"/>
      </w:pPr>
      <w:r>
        <w:drawing>
          <wp:inline xmlns:a="http://schemas.openxmlformats.org/drawingml/2006/main" xmlns:pic="http://schemas.openxmlformats.org/drawingml/2006/picture">
            <wp:extent cx="5943600" cy="3302000"/>
            <wp:docPr id="5" name="Picture 5"/>
            <wp:cNvGraphicFramePr>
              <a:graphicFrameLocks noChangeAspect="1"/>
            </wp:cNvGraphicFramePr>
            <a:graphic>
              <a:graphicData uri="http://schemas.openxmlformats.org/drawingml/2006/picture">
                <pic:pic>
                  <pic:nvPicPr>
                    <pic:cNvPr id="0" name="problem_solution_fit_canvas.png"/>
                    <pic:cNvPicPr/>
                  </pic:nvPicPr>
                  <pic:blipFill>
                    <a:blip r:embed="rId15"/>
                    <a:stretch>
                      <a:fillRect/>
                    </a:stretch>
                  </pic:blipFill>
                  <pic:spPr>
                    <a:xfrm>
                      <a:off x="0" y="0"/>
                      <a:ext cx="5943600" cy="3302000"/>
                    </a:xfrm>
                    <a:prstGeom prst="rect"/>
                  </pic:spPr>
                </pic:pic>
              </a:graphicData>
            </a:graphic>
          </wp:inline>
        </w:drawing>
      </w:r>
    </w:p>
    <w:p>
      <w:pPr>
        <w:jc w:val="center"/>
      </w:pPr>
      <w:r>
        <w:rPr>
          <w:i/>
          <w:color w:val="2F6B9A"/>
          <w:sz w:val="16"/>
        </w:rPr>
        <w:t>Figure 5. Problem–Solution Fit canvas.</w:t>
      </w:r>
    </w:p>
    <w:p>
      <w:pPr>
        <w:pStyle w:val="Heading2"/>
      </w:pPr>
      <w:r>
        <w:t>4.2 Proposed Solution</w:t>
      </w:r>
    </w:p>
    <w:p>
      <w:r>
        <w:t>Create u_institution_details, seed ECE/EEE/CSE records, create the EEE test user and custom roles, and configure four ACLs. The READ ACL uses bb1 with Branch = EEE and an administrator bypass. CREATE, WRITE and DELETE are controlled progressively by bb2, bb3 and bb4.</w:t>
      </w:r>
    </w:p>
    <w:p>
      <w:pPr>
        <w:jc w:val="center"/>
      </w:pPr>
      <w:r>
        <w:drawing>
          <wp:inline xmlns:a="http://schemas.openxmlformats.org/drawingml/2006/main" xmlns:pic="http://schemas.openxmlformats.org/drawingml/2006/picture">
            <wp:extent cx="5943600" cy="3302000"/>
            <wp:docPr id="6" name="Picture 6"/>
            <wp:cNvGraphicFramePr>
              <a:graphicFrameLocks noChangeAspect="1"/>
            </wp:cNvGraphicFramePr>
            <a:graphic>
              <a:graphicData uri="http://schemas.openxmlformats.org/drawingml/2006/picture">
                <pic:pic>
                  <pic:nvPicPr>
                    <pic:cNvPr id="0" name="proposed_solution_access_model.png"/>
                    <pic:cNvPicPr/>
                  </pic:nvPicPr>
                  <pic:blipFill>
                    <a:blip r:embed="rId16"/>
                    <a:stretch>
                      <a:fillRect/>
                    </a:stretch>
                  </pic:blipFill>
                  <pic:spPr>
                    <a:xfrm>
                      <a:off x="0" y="0"/>
                      <a:ext cx="5943600" cy="3302000"/>
                    </a:xfrm>
                    <a:prstGeom prst="rect"/>
                  </pic:spPr>
                </pic:pic>
              </a:graphicData>
            </a:graphic>
          </wp:inline>
        </w:drawing>
      </w:r>
    </w:p>
    <w:p>
      <w:pPr>
        <w:jc w:val="center"/>
      </w:pPr>
      <w:r>
        <w:rPr>
          <w:i/>
          <w:color w:val="2F6B9A"/>
          <w:sz w:val="16"/>
        </w:rPr>
        <w:t>Figure 6. Proposed access decision model.</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12304A"/>
          </w:tcPr>
          <w:p>
            <w:pPr>
              <w:spacing w:after="0"/>
            </w:pPr>
            <w:r/>
            <w:r>
              <w:rPr>
                <w:b/>
                <w:color w:val="FFFFFF"/>
                <w:sz w:val="18"/>
              </w:rPr>
              <w:t>Operation</w:t>
            </w:r>
          </w:p>
        </w:tc>
        <w:tc>
          <w:tcPr>
            <w:tcW w:type="dxa" w:w="1584"/>
            <w:vAlign w:val="center"/>
            <w:shd w:fill="12304A"/>
          </w:tcPr>
          <w:p>
            <w:pPr>
              <w:spacing w:after="0"/>
            </w:pPr>
            <w:r/>
            <w:r>
              <w:rPr>
                <w:b/>
                <w:color w:val="FFFFFF"/>
                <w:sz w:val="18"/>
              </w:rPr>
              <w:t>Role</w:t>
            </w:r>
          </w:p>
        </w:tc>
        <w:tc>
          <w:tcPr>
            <w:tcW w:type="dxa" w:w="6480"/>
            <w:vAlign w:val="center"/>
            <w:shd w:fill="12304A"/>
          </w:tcPr>
          <w:p>
            <w:pPr>
              <w:spacing w:after="0"/>
            </w:pPr>
            <w:r/>
            <w:r>
              <w:rPr>
                <w:b/>
                <w:color w:val="FFFFFF"/>
                <w:sz w:val="18"/>
              </w:rPr>
              <w:t>Condition / outcome</w:t>
            </w:r>
          </w:p>
        </w:tc>
      </w:tr>
      <w:tr>
        <w:tc>
          <w:tcPr>
            <w:tcW w:type="dxa" w:w="3408"/>
            <w:vAlign w:val="center"/>
            <w:shd w:fill="F5F8FB"/>
          </w:tcPr>
          <w:p>
            <w:pPr>
              <w:spacing w:after="0"/>
            </w:pPr>
            <w:r/>
            <w:r>
              <w:rPr>
                <w:b w:val="0"/>
                <w:color w:val="1F2933"/>
                <w:sz w:val="18"/>
              </w:rPr>
              <w:t>READ</w:t>
            </w:r>
          </w:p>
        </w:tc>
        <w:tc>
          <w:tcPr>
            <w:tcW w:type="dxa" w:w="3408"/>
            <w:vAlign w:val="center"/>
            <w:shd w:fill="F5F8FB"/>
          </w:tcPr>
          <w:p>
            <w:pPr>
              <w:spacing w:after="0"/>
            </w:pPr>
            <w:r/>
            <w:r>
              <w:rPr>
                <w:b w:val="0"/>
                <w:color w:val="1F2933"/>
                <w:sz w:val="18"/>
              </w:rPr>
              <w:t>bb1</w:t>
            </w:r>
          </w:p>
        </w:tc>
        <w:tc>
          <w:tcPr>
            <w:tcW w:type="dxa" w:w="3408"/>
            <w:vAlign w:val="center"/>
            <w:shd w:fill="F5F8FB"/>
          </w:tcPr>
          <w:p>
            <w:pPr>
              <w:spacing w:after="0"/>
            </w:pPr>
            <w:r/>
            <w:r>
              <w:rPr>
                <w:b w:val="0"/>
                <w:color w:val="1F2933"/>
                <w:sz w:val="18"/>
              </w:rPr>
              <w:t>Allow EEE records; administrator bypass allows all.</w:t>
            </w:r>
          </w:p>
        </w:tc>
      </w:tr>
      <w:tr>
        <w:tc>
          <w:tcPr>
            <w:tcW w:type="dxa" w:w="3408"/>
            <w:vAlign w:val="center"/>
            <w:shd w:fill="FFFFFF"/>
          </w:tcPr>
          <w:p>
            <w:pPr>
              <w:spacing w:after="0"/>
            </w:pPr>
            <w:r/>
            <w:r>
              <w:rPr>
                <w:b w:val="0"/>
                <w:color w:val="1F2933"/>
                <w:sz w:val="18"/>
              </w:rPr>
              <w:t>CREATE</w:t>
            </w:r>
          </w:p>
        </w:tc>
        <w:tc>
          <w:tcPr>
            <w:tcW w:type="dxa" w:w="3408"/>
            <w:vAlign w:val="center"/>
            <w:shd w:fill="FFFFFF"/>
          </w:tcPr>
          <w:p>
            <w:pPr>
              <w:spacing w:after="0"/>
            </w:pPr>
            <w:r/>
            <w:r>
              <w:rPr>
                <w:b w:val="0"/>
                <w:color w:val="1F2933"/>
                <w:sz w:val="18"/>
              </w:rPr>
              <w:t>bb2</w:t>
            </w:r>
          </w:p>
        </w:tc>
        <w:tc>
          <w:tcPr>
            <w:tcW w:type="dxa" w:w="3408"/>
            <w:vAlign w:val="center"/>
            <w:shd w:fill="FFFFFF"/>
          </w:tcPr>
          <w:p>
            <w:pPr>
              <w:spacing w:after="0"/>
            </w:pPr>
            <w:r/>
            <w:r>
              <w:rPr>
                <w:b w:val="0"/>
                <w:color w:val="1F2933"/>
                <w:sz w:val="18"/>
              </w:rPr>
              <w:t>Allow creation for authorized role.</w:t>
            </w:r>
          </w:p>
        </w:tc>
      </w:tr>
      <w:tr>
        <w:tc>
          <w:tcPr>
            <w:tcW w:type="dxa" w:w="3408"/>
            <w:vAlign w:val="center"/>
            <w:shd w:fill="F5F8FB"/>
          </w:tcPr>
          <w:p>
            <w:pPr>
              <w:spacing w:after="0"/>
            </w:pPr>
            <w:r/>
            <w:r>
              <w:rPr>
                <w:b w:val="0"/>
                <w:color w:val="1F2933"/>
                <w:sz w:val="18"/>
              </w:rPr>
              <w:t>WRITE</w:t>
            </w:r>
          </w:p>
        </w:tc>
        <w:tc>
          <w:tcPr>
            <w:tcW w:type="dxa" w:w="3408"/>
            <w:vAlign w:val="center"/>
            <w:shd w:fill="F5F8FB"/>
          </w:tcPr>
          <w:p>
            <w:pPr>
              <w:spacing w:after="0"/>
            </w:pPr>
            <w:r/>
            <w:r>
              <w:rPr>
                <w:b w:val="0"/>
                <w:color w:val="1F2933"/>
                <w:sz w:val="18"/>
              </w:rPr>
              <w:t>bb3</w:t>
            </w:r>
          </w:p>
        </w:tc>
        <w:tc>
          <w:tcPr>
            <w:tcW w:type="dxa" w:w="3408"/>
            <w:vAlign w:val="center"/>
            <w:shd w:fill="F5F8FB"/>
          </w:tcPr>
          <w:p>
            <w:pPr>
              <w:spacing w:after="0"/>
            </w:pPr>
            <w:r/>
            <w:r>
              <w:rPr>
                <w:b w:val="0"/>
                <w:color w:val="1F2933"/>
                <w:sz w:val="18"/>
              </w:rPr>
              <w:t>Allow editing for authorized role.</w:t>
            </w:r>
          </w:p>
        </w:tc>
      </w:tr>
      <w:tr>
        <w:tc>
          <w:tcPr>
            <w:tcW w:type="dxa" w:w="3408"/>
            <w:vAlign w:val="center"/>
            <w:shd w:fill="FFFFFF"/>
          </w:tcPr>
          <w:p>
            <w:pPr>
              <w:spacing w:after="0"/>
            </w:pPr>
            <w:r/>
            <w:r>
              <w:rPr>
                <w:b w:val="0"/>
                <w:color w:val="1F2933"/>
                <w:sz w:val="18"/>
              </w:rPr>
              <w:t>DELETE</w:t>
            </w:r>
          </w:p>
        </w:tc>
        <w:tc>
          <w:tcPr>
            <w:tcW w:type="dxa" w:w="3408"/>
            <w:vAlign w:val="center"/>
            <w:shd w:fill="FFFFFF"/>
          </w:tcPr>
          <w:p>
            <w:pPr>
              <w:spacing w:after="0"/>
            </w:pPr>
            <w:r/>
            <w:r>
              <w:rPr>
                <w:b w:val="0"/>
                <w:color w:val="1F2933"/>
                <w:sz w:val="18"/>
              </w:rPr>
              <w:t>bb4</w:t>
            </w:r>
          </w:p>
        </w:tc>
        <w:tc>
          <w:tcPr>
            <w:tcW w:type="dxa" w:w="3408"/>
            <w:vAlign w:val="center"/>
            <w:shd w:fill="FFFFFF"/>
          </w:tcPr>
          <w:p>
            <w:pPr>
              <w:spacing w:after="0"/>
            </w:pPr>
            <w:r/>
            <w:r>
              <w:rPr>
                <w:b w:val="0"/>
                <w:color w:val="1F2933"/>
                <w:sz w:val="18"/>
              </w:rPr>
              <w:t>Allow deletion for authorized role.</w:t>
            </w:r>
          </w:p>
        </w:tc>
      </w:tr>
      <w:tr>
        <w:tc>
          <w:tcPr>
            <w:tcW w:type="dxa" w:w="3408"/>
            <w:vAlign w:val="center"/>
            <w:shd w:fill="F5F8FB"/>
          </w:tcPr>
          <w:p>
            <w:pPr>
              <w:spacing w:after="0"/>
            </w:pPr>
            <w:r/>
            <w:r>
              <w:rPr>
                <w:b w:val="0"/>
                <w:color w:val="1F2933"/>
                <w:sz w:val="18"/>
              </w:rPr>
              <w:t>Admin</w:t>
            </w:r>
          </w:p>
        </w:tc>
        <w:tc>
          <w:tcPr>
            <w:tcW w:type="dxa" w:w="3408"/>
            <w:vAlign w:val="center"/>
            <w:shd w:fill="F5F8FB"/>
          </w:tcPr>
          <w:p>
            <w:pPr>
              <w:spacing w:after="0"/>
            </w:pPr>
            <w:r/>
            <w:r>
              <w:rPr>
                <w:b w:val="0"/>
                <w:color w:val="1F2933"/>
                <w:sz w:val="18"/>
              </w:rPr>
              <w:t>admin</w:t>
            </w:r>
          </w:p>
        </w:tc>
        <w:tc>
          <w:tcPr>
            <w:tcW w:type="dxa" w:w="3408"/>
            <w:vAlign w:val="center"/>
            <w:shd w:fill="F5F8FB"/>
          </w:tcPr>
          <w:p>
            <w:pPr>
              <w:spacing w:after="0"/>
            </w:pPr>
            <w:r/>
            <w:r>
              <w:rPr>
                <w:b w:val="0"/>
                <w:color w:val="1F2933"/>
                <w:sz w:val="18"/>
              </w:rPr>
              <w:t>Full access across branches and operations.</w:t>
            </w:r>
          </w:p>
        </w:tc>
      </w:tr>
    </w:tbl>
    <w:p/>
    <w:p>
      <w:pPr>
        <w:pStyle w:val="Heading2"/>
      </w:pPr>
      <w:r>
        <w:t>4.3 Solution Architecture</w:t>
      </w:r>
    </w:p>
    <w:p>
      <w:r>
        <w:t>The architecture uses ServiceNow as the platform boundary. Access channels submit requests; the ACL engine identifies the operation, checks role membership, evaluates the Branch condition where applicable, and returns an allow/deny result before data or an action is exposed.</w:t>
      </w:r>
    </w:p>
    <w:p>
      <w:pPr>
        <w:jc w:val="center"/>
      </w:pPr>
      <w:r>
        <w:drawing>
          <wp:inline xmlns:a="http://schemas.openxmlformats.org/drawingml/2006/main" xmlns:pic="http://schemas.openxmlformats.org/drawingml/2006/picture">
            <wp:extent cx="5943600" cy="3284621"/>
            <wp:docPr id="7" name="Picture 7"/>
            <wp:cNvGraphicFramePr>
              <a:graphicFrameLocks noChangeAspect="1"/>
            </wp:cNvGraphicFramePr>
            <a:graphic>
              <a:graphicData uri="http://schemas.openxmlformats.org/drawingml/2006/picture">
                <pic:pic>
                  <pic:nvPicPr>
                    <pic:cNvPr id="0" name="solution_architecture_flow.png"/>
                    <pic:cNvPicPr/>
                  </pic:nvPicPr>
                  <pic:blipFill>
                    <a:blip r:embed="rId17"/>
                    <a:stretch>
                      <a:fillRect/>
                    </a:stretch>
                  </pic:blipFill>
                  <pic:spPr>
                    <a:xfrm>
                      <a:off x="0" y="0"/>
                      <a:ext cx="5943600" cy="3284621"/>
                    </a:xfrm>
                    <a:prstGeom prst="rect"/>
                  </pic:spPr>
                </pic:pic>
              </a:graphicData>
            </a:graphic>
          </wp:inline>
        </w:drawing>
      </w:r>
    </w:p>
    <w:p>
      <w:pPr>
        <w:jc w:val="center"/>
      </w:pPr>
      <w:r>
        <w:rPr>
          <w:i/>
          <w:color w:val="2F6B9A"/>
          <w:sz w:val="16"/>
        </w:rPr>
        <w:t>Figure 7. Solution architecture and authorization flow.</w:t>
      </w:r>
    </w:p>
    <w:p>
      <w:pPr>
        <w:pStyle w:val="Heading1"/>
      </w:pPr>
      <w:r>
        <w:t>5. PROJECT PLANNING &amp; SCHEDULING</w:t>
      </w:r>
    </w:p>
    <w:p>
      <w:pPr>
        <w:pStyle w:val="Heading2"/>
      </w:pPr>
      <w:r>
        <w:t>5.1 Project Planning</w:t>
      </w:r>
    </w:p>
    <w:p>
      <w:r>
        <w:t>The project was planned as three five-working-day sprints with a 28-point backlog. Sprint 1 establishes the table, fields, users and roles; Sprint 2 implements the ACLs; Sprint 3 performs verification, evidence capture and hardening. The planned average velocity is 28 ÷ 3 = 9.33 story points per sprint.</w:t>
      </w:r>
    </w:p>
    <w:p>
      <w:pPr>
        <w:jc w:val="center"/>
      </w:pPr>
      <w:r>
        <w:drawing>
          <wp:inline xmlns:a="http://schemas.openxmlformats.org/drawingml/2006/main" xmlns:pic="http://schemas.openxmlformats.org/drawingml/2006/picture">
            <wp:extent cx="5943600" cy="2047240"/>
            <wp:docPr id="8" name="Picture 8"/>
            <wp:cNvGraphicFramePr>
              <a:graphicFrameLocks noChangeAspect="1"/>
            </wp:cNvGraphicFramePr>
            <a:graphic>
              <a:graphicData uri="http://schemas.openxmlformats.org/drawingml/2006/picture">
                <pic:pic>
                  <pic:nvPicPr>
                    <pic:cNvPr id="0" name="phase4_planning_roadmap.png"/>
                    <pic:cNvPicPr/>
                  </pic:nvPicPr>
                  <pic:blipFill>
                    <a:blip r:embed="rId18"/>
                    <a:stretch>
                      <a:fillRect/>
                    </a:stretch>
                  </pic:blipFill>
                  <pic:spPr>
                    <a:xfrm>
                      <a:off x="0" y="0"/>
                      <a:ext cx="5943600" cy="2047240"/>
                    </a:xfrm>
                    <a:prstGeom prst="rect"/>
                  </pic:spPr>
                </pic:pic>
              </a:graphicData>
            </a:graphic>
          </wp:inline>
        </w:drawing>
      </w:r>
    </w:p>
    <w:p>
      <w:pPr>
        <w:jc w:val="center"/>
      </w:pPr>
      <w:r>
        <w:rPr>
          <w:i/>
          <w:color w:val="2F6B9A"/>
          <w:sz w:val="16"/>
        </w:rPr>
        <w:t>Figure 8. Project-specific sprint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center"/>
            <w:shd w:fill="12304A"/>
          </w:tcPr>
          <w:p>
            <w:pPr>
              <w:spacing w:after="0"/>
            </w:pPr>
            <w:r/>
            <w:r>
              <w:rPr>
                <w:b/>
                <w:color w:val="FFFFFF"/>
                <w:sz w:val="17"/>
              </w:rPr>
              <w:t>Sprint</w:t>
            </w:r>
          </w:p>
        </w:tc>
        <w:tc>
          <w:tcPr>
            <w:tcW w:type="dxa" w:w="5040"/>
            <w:vAlign w:val="center"/>
            <w:shd w:fill="12304A"/>
          </w:tcPr>
          <w:p>
            <w:pPr>
              <w:spacing w:after="0"/>
            </w:pPr>
            <w:r/>
            <w:r>
              <w:rPr>
                <w:b/>
                <w:color w:val="FFFFFF"/>
                <w:sz w:val="17"/>
              </w:rPr>
              <w:t>Scope</w:t>
            </w:r>
          </w:p>
        </w:tc>
        <w:tc>
          <w:tcPr>
            <w:tcW w:type="dxa" w:w="1152"/>
            <w:vAlign w:val="center"/>
            <w:shd w:fill="12304A"/>
          </w:tcPr>
          <w:p>
            <w:pPr>
              <w:spacing w:after="0"/>
            </w:pPr>
            <w:r/>
            <w:r>
              <w:rPr>
                <w:b/>
                <w:color w:val="FFFFFF"/>
                <w:sz w:val="17"/>
              </w:rPr>
              <w:t>Points</w:t>
            </w:r>
          </w:p>
        </w:tc>
        <w:tc>
          <w:tcPr>
            <w:tcW w:type="dxa" w:w="1872"/>
            <w:vAlign w:val="center"/>
            <w:shd w:fill="12304A"/>
          </w:tcPr>
          <w:p>
            <w:pPr>
              <w:spacing w:after="0"/>
            </w:pPr>
            <w:r/>
            <w:r>
              <w:rPr>
                <w:b/>
                <w:color w:val="FFFFFF"/>
                <w:sz w:val="17"/>
              </w:rPr>
              <w:t>Planned dates</w:t>
            </w:r>
          </w:p>
        </w:tc>
      </w:tr>
      <w:tr>
        <w:tc>
          <w:tcPr>
            <w:tcW w:type="dxa" w:w="2556"/>
            <w:vAlign w:val="center"/>
            <w:shd w:fill="F5F8FB"/>
          </w:tcPr>
          <w:p>
            <w:pPr>
              <w:spacing w:after="0"/>
            </w:pPr>
            <w:r/>
            <w:r>
              <w:rPr>
                <w:b w:val="0"/>
                <w:color w:val="1F2933"/>
                <w:sz w:val="17"/>
              </w:rPr>
              <w:t>Sprint 1</w:t>
            </w:r>
          </w:p>
        </w:tc>
        <w:tc>
          <w:tcPr>
            <w:tcW w:type="dxa" w:w="2556"/>
            <w:vAlign w:val="center"/>
            <w:shd w:fill="F5F8FB"/>
          </w:tcPr>
          <w:p>
            <w:pPr>
              <w:spacing w:after="0"/>
            </w:pPr>
            <w:r/>
            <w:r>
              <w:rPr>
                <w:b w:val="0"/>
                <w:color w:val="1F2933"/>
                <w:sz w:val="17"/>
              </w:rPr>
              <w:t>Data foundation and identity/role setup</w:t>
            </w:r>
          </w:p>
        </w:tc>
        <w:tc>
          <w:tcPr>
            <w:tcW w:type="dxa" w:w="2556"/>
            <w:vAlign w:val="center"/>
            <w:shd w:fill="F5F8FB"/>
          </w:tcPr>
          <w:p>
            <w:pPr>
              <w:spacing w:after="0"/>
            </w:pPr>
            <w:r/>
            <w:r>
              <w:rPr>
                <w:b w:val="0"/>
                <w:color w:val="1F2933"/>
                <w:sz w:val="17"/>
              </w:rPr>
              <w:t>9</w:t>
            </w:r>
          </w:p>
        </w:tc>
        <w:tc>
          <w:tcPr>
            <w:tcW w:type="dxa" w:w="2556"/>
            <w:vAlign w:val="center"/>
            <w:shd w:fill="F5F8FB"/>
          </w:tcPr>
          <w:p>
            <w:pPr>
              <w:spacing w:after="0"/>
            </w:pPr>
            <w:r/>
            <w:r>
              <w:rPr>
                <w:b w:val="0"/>
                <w:color w:val="1F2933"/>
                <w:sz w:val="17"/>
              </w:rPr>
              <w:t>05–09 Oct 2026</w:t>
            </w:r>
          </w:p>
        </w:tc>
      </w:tr>
      <w:tr>
        <w:tc>
          <w:tcPr>
            <w:tcW w:type="dxa" w:w="2556"/>
            <w:vAlign w:val="center"/>
            <w:shd w:fill="FFFFFF"/>
          </w:tcPr>
          <w:p>
            <w:pPr>
              <w:spacing w:after="0"/>
            </w:pPr>
            <w:r/>
            <w:r>
              <w:rPr>
                <w:b w:val="0"/>
                <w:color w:val="1F2933"/>
                <w:sz w:val="17"/>
              </w:rPr>
              <w:t>Sprint 2</w:t>
            </w:r>
          </w:p>
        </w:tc>
        <w:tc>
          <w:tcPr>
            <w:tcW w:type="dxa" w:w="2556"/>
            <w:vAlign w:val="center"/>
            <w:shd w:fill="FFFFFF"/>
          </w:tcPr>
          <w:p>
            <w:pPr>
              <w:spacing w:after="0"/>
            </w:pPr>
            <w:r/>
            <w:r>
              <w:rPr>
                <w:b w:val="0"/>
                <w:color w:val="1F2933"/>
                <w:sz w:val="17"/>
              </w:rPr>
              <w:t>READ, CREATE, WRITE and DELETE ACL implementation</w:t>
            </w:r>
          </w:p>
        </w:tc>
        <w:tc>
          <w:tcPr>
            <w:tcW w:type="dxa" w:w="2556"/>
            <w:vAlign w:val="center"/>
            <w:shd w:fill="FFFFFF"/>
          </w:tcPr>
          <w:p>
            <w:pPr>
              <w:spacing w:after="0"/>
            </w:pPr>
            <w:r/>
            <w:r>
              <w:rPr>
                <w:b w:val="0"/>
                <w:color w:val="1F2933"/>
                <w:sz w:val="17"/>
              </w:rPr>
              <w:t>11</w:t>
            </w:r>
          </w:p>
        </w:tc>
        <w:tc>
          <w:tcPr>
            <w:tcW w:type="dxa" w:w="2556"/>
            <w:vAlign w:val="center"/>
            <w:shd w:fill="FFFFFF"/>
          </w:tcPr>
          <w:p>
            <w:pPr>
              <w:spacing w:after="0"/>
            </w:pPr>
            <w:r/>
            <w:r>
              <w:rPr>
                <w:b w:val="0"/>
                <w:color w:val="1F2933"/>
                <w:sz w:val="17"/>
              </w:rPr>
              <w:t>12–16 Oct 2026</w:t>
            </w:r>
          </w:p>
        </w:tc>
      </w:tr>
      <w:tr>
        <w:tc>
          <w:tcPr>
            <w:tcW w:type="dxa" w:w="2556"/>
            <w:vAlign w:val="center"/>
            <w:shd w:fill="F5F8FB"/>
          </w:tcPr>
          <w:p>
            <w:pPr>
              <w:spacing w:after="0"/>
            </w:pPr>
            <w:r/>
            <w:r>
              <w:rPr>
                <w:b w:val="0"/>
                <w:color w:val="1F2933"/>
                <w:sz w:val="17"/>
              </w:rPr>
              <w:t>Sprint 3</w:t>
            </w:r>
          </w:p>
        </w:tc>
        <w:tc>
          <w:tcPr>
            <w:tcW w:type="dxa" w:w="2556"/>
            <w:vAlign w:val="center"/>
            <w:shd w:fill="F5F8FB"/>
          </w:tcPr>
          <w:p>
            <w:pPr>
              <w:spacing w:after="0"/>
            </w:pPr>
            <w:r/>
            <w:r>
              <w:rPr>
                <w:b w:val="0"/>
                <w:color w:val="1F2933"/>
                <w:sz w:val="17"/>
              </w:rPr>
              <w:t>Impersonation tests, evidence and hardening</w:t>
            </w:r>
          </w:p>
        </w:tc>
        <w:tc>
          <w:tcPr>
            <w:tcW w:type="dxa" w:w="2556"/>
            <w:vAlign w:val="center"/>
            <w:shd w:fill="F5F8FB"/>
          </w:tcPr>
          <w:p>
            <w:pPr>
              <w:spacing w:after="0"/>
            </w:pPr>
            <w:r/>
            <w:r>
              <w:rPr>
                <w:b w:val="0"/>
                <w:color w:val="1F2933"/>
                <w:sz w:val="17"/>
              </w:rPr>
              <w:t>8</w:t>
            </w:r>
          </w:p>
        </w:tc>
        <w:tc>
          <w:tcPr>
            <w:tcW w:type="dxa" w:w="2556"/>
            <w:vAlign w:val="center"/>
            <w:shd w:fill="F5F8FB"/>
          </w:tcPr>
          <w:p>
            <w:pPr>
              <w:spacing w:after="0"/>
            </w:pPr>
            <w:r/>
            <w:r>
              <w:rPr>
                <w:b w:val="0"/>
                <w:color w:val="1F2933"/>
                <w:sz w:val="17"/>
              </w:rPr>
              <w:t>19–23 Oct 2026</w:t>
            </w:r>
          </w:p>
        </w:tc>
      </w:tr>
    </w:tbl>
    <w:p/>
    <w:p>
      <w:pPr>
        <w:jc w:val="center"/>
      </w:pPr>
      <w:r>
        <w:drawing>
          <wp:inline xmlns:a="http://schemas.openxmlformats.org/drawingml/2006/main" xmlns:pic="http://schemas.openxmlformats.org/drawingml/2006/picture">
            <wp:extent cx="5943600" cy="3368040"/>
            <wp:docPr id="9" name="Picture 9"/>
            <wp:cNvGraphicFramePr>
              <a:graphicFrameLocks noChangeAspect="1"/>
            </wp:cNvGraphicFramePr>
            <a:graphic>
              <a:graphicData uri="http://schemas.openxmlformats.org/drawingml/2006/picture">
                <pic:pic>
                  <pic:nvPicPr>
                    <pic:cNvPr id="0" name="phase4_burndown.png"/>
                    <pic:cNvPicPr/>
                  </pic:nvPicPr>
                  <pic:blipFill>
                    <a:blip r:embed="rId19"/>
                    <a:stretch>
                      <a:fillRect/>
                    </a:stretch>
                  </pic:blipFill>
                  <pic:spPr>
                    <a:xfrm>
                      <a:off x="0" y="0"/>
                      <a:ext cx="5943600" cy="3368040"/>
                    </a:xfrm>
                    <a:prstGeom prst="rect"/>
                  </pic:spPr>
                </pic:pic>
              </a:graphicData>
            </a:graphic>
          </wp:inline>
        </w:drawing>
      </w:r>
    </w:p>
    <w:p>
      <w:pPr>
        <w:jc w:val="center"/>
      </w:pPr>
      <w:r>
        <w:rPr>
          <w:i/>
          <w:color w:val="2F6B9A"/>
          <w:sz w:val="16"/>
        </w:rPr>
        <w:t>Figure 9. Planned burndown for the 28-point backlog.</w:t>
      </w:r>
    </w:p>
    <w:p>
      <w:pPr>
        <w:pStyle w:val="Heading1"/>
      </w:pPr>
      <w:r>
        <w:t>6. FUNCTIONAL AND PERFORMANCE TESTING</w:t>
      </w:r>
    </w:p>
    <w:p>
      <w:pPr>
        <w:pStyle w:val="Heading2"/>
      </w:pPr>
      <w:r>
        <w:t>6.1 Performance Testing</w:t>
      </w:r>
    </w:p>
    <w:p>
      <w:r>
        <w:t>Functional testing covers role × operation × Branch combinations. Performance testing is defined for record volumes of 100, 1,000, 10,000 and 50,000 records; concurrency levels of 1, 10, 25 and 50 users; and a mixed operation profile of READ 60%, CREATE 15%, WRITE 15% and DELETE 10%. Measurements should include p50/p95 response time, throughput, error rate and authorization correctness.</w:t>
      </w:r>
    </w:p>
    <w:p>
      <w:pPr>
        <w:jc w:val="center"/>
      </w:pPr>
      <w:r>
        <w:drawing>
          <wp:inline xmlns:a="http://schemas.openxmlformats.org/drawingml/2006/main" xmlns:pic="http://schemas.openxmlformats.org/drawingml/2006/picture">
            <wp:extent cx="5943600" cy="2641600"/>
            <wp:docPr id="10" name="Picture 10"/>
            <wp:cNvGraphicFramePr>
              <a:graphicFrameLocks noChangeAspect="1"/>
            </wp:cNvGraphicFramePr>
            <a:graphic>
              <a:graphicData uri="http://schemas.openxmlformats.org/drawingml/2006/picture">
                <pic:pic>
                  <pic:nvPicPr>
                    <pic:cNvPr id="0" name="uat_coverage_map.png"/>
                    <pic:cNvPicPr/>
                  </pic:nvPicPr>
                  <pic:blipFill>
                    <a:blip r:embed="rId20"/>
                    <a:stretch>
                      <a:fillRect/>
                    </a:stretch>
                  </pic:blipFill>
                  <pic:spPr>
                    <a:xfrm>
                      <a:off x="0" y="0"/>
                      <a:ext cx="5943600" cy="2641600"/>
                    </a:xfrm>
                    <a:prstGeom prst="rect"/>
                  </pic:spPr>
                </pic:pic>
              </a:graphicData>
            </a:graphic>
          </wp:inline>
        </w:drawing>
      </w:r>
    </w:p>
    <w:p>
      <w:pPr>
        <w:jc w:val="center"/>
      </w:pPr>
      <w:r>
        <w:rPr>
          <w:i/>
          <w:color w:val="2F6B9A"/>
          <w:sz w:val="16"/>
        </w:rPr>
        <w:t>Figure 10. UAT coverage map for the ACL policy.</w:t>
      </w:r>
    </w:p>
    <w:p>
      <w:pPr>
        <w:jc w:val="center"/>
      </w:pPr>
      <w:r>
        <w:drawing>
          <wp:inline xmlns:a="http://schemas.openxmlformats.org/drawingml/2006/main" xmlns:pic="http://schemas.openxmlformats.org/drawingml/2006/picture">
            <wp:extent cx="5943600" cy="2509520"/>
            <wp:docPr id="11" name="Picture 11"/>
            <wp:cNvGraphicFramePr>
              <a:graphicFrameLocks noChangeAspect="1"/>
            </wp:cNvGraphicFramePr>
            <a:graphic>
              <a:graphicData uri="http://schemas.openxmlformats.org/drawingml/2006/picture">
                <pic:pic>
                  <pic:nvPicPr>
                    <pic:cNvPr id="0" name="performance_test_model.png"/>
                    <pic:cNvPicPr/>
                  </pic:nvPicPr>
                  <pic:blipFill>
                    <a:blip r:embed="rId21"/>
                    <a:stretch>
                      <a:fillRect/>
                    </a:stretch>
                  </pic:blipFill>
                  <pic:spPr>
                    <a:xfrm>
                      <a:off x="0" y="0"/>
                      <a:ext cx="5943600" cy="2509520"/>
                    </a:xfrm>
                    <a:prstGeom prst="rect"/>
                  </pic:spPr>
                </pic:pic>
              </a:graphicData>
            </a:graphic>
          </wp:inline>
        </w:drawing>
      </w:r>
    </w:p>
    <w:p>
      <w:pPr>
        <w:jc w:val="center"/>
      </w:pPr>
      <w:r>
        <w:rPr>
          <w:i/>
          <w:color w:val="2F6B9A"/>
          <w:sz w:val="16"/>
        </w:rPr>
        <w:t>Figure 11. Performance-test model for the ServiceNow ACL request path.</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2304A"/>
          </w:tcPr>
          <w:p>
            <w:pPr>
              <w:spacing w:after="0"/>
            </w:pPr>
            <w:r/>
            <w:r>
              <w:rPr>
                <w:b/>
                <w:color w:val="FFFFFF"/>
                <w:sz w:val="17"/>
              </w:rPr>
              <w:t>Test area</w:t>
            </w:r>
          </w:p>
        </w:tc>
        <w:tc>
          <w:tcPr>
            <w:tcW w:type="dxa" w:w="5040"/>
            <w:vAlign w:val="center"/>
            <w:shd w:fill="12304A"/>
          </w:tcPr>
          <w:p>
            <w:pPr>
              <w:spacing w:after="0"/>
            </w:pPr>
            <w:r/>
            <w:r>
              <w:rPr>
                <w:b/>
                <w:color w:val="FFFFFF"/>
                <w:sz w:val="17"/>
              </w:rPr>
              <w:t>Expected result</w:t>
            </w:r>
          </w:p>
        </w:tc>
        <w:tc>
          <w:tcPr>
            <w:tcW w:type="dxa" w:w="2448"/>
            <w:vAlign w:val="center"/>
            <w:shd w:fill="12304A"/>
          </w:tcPr>
          <w:p>
            <w:pPr>
              <w:spacing w:after="0"/>
            </w:pPr>
            <w:r/>
            <w:r>
              <w:rPr>
                <w:b/>
                <w:color w:val="FFFFFF"/>
                <w:sz w:val="17"/>
              </w:rPr>
              <w:t>Status</w:t>
            </w:r>
          </w:p>
        </w:tc>
      </w:tr>
      <w:tr>
        <w:tc>
          <w:tcPr>
            <w:tcW w:type="dxa" w:w="3408"/>
            <w:vAlign w:val="center"/>
            <w:shd w:fill="F5F8FB"/>
          </w:tcPr>
          <w:p>
            <w:pPr>
              <w:spacing w:after="0"/>
            </w:pPr>
            <w:r/>
            <w:r>
              <w:rPr>
                <w:b w:val="0"/>
                <w:color w:val="1F2933"/>
                <w:sz w:val="17"/>
              </w:rPr>
              <w:t>Branch-level READ</w:t>
            </w:r>
          </w:p>
        </w:tc>
        <w:tc>
          <w:tcPr>
            <w:tcW w:type="dxa" w:w="3408"/>
            <w:vAlign w:val="center"/>
            <w:shd w:fill="F5F8FB"/>
          </w:tcPr>
          <w:p>
            <w:pPr>
              <w:spacing w:after="0"/>
            </w:pPr>
            <w:r/>
            <w:r>
              <w:rPr>
                <w:b w:val="0"/>
                <w:color w:val="1F2933"/>
                <w:sz w:val="17"/>
              </w:rPr>
              <w:t>bb1 user sees EEE records only; non-EEE records remain protected.</w:t>
            </w:r>
          </w:p>
        </w:tc>
        <w:tc>
          <w:tcPr>
            <w:tcW w:type="dxa" w:w="3408"/>
            <w:vAlign w:val="center"/>
            <w:shd w:fill="F5F8FB"/>
          </w:tcPr>
          <w:p>
            <w:pPr>
              <w:spacing w:after="0"/>
            </w:pPr>
            <w:r/>
            <w:r>
              <w:rPr>
                <w:b w:val="0"/>
                <w:color w:val="1F2933"/>
                <w:sz w:val="17"/>
              </w:rPr>
              <w:t>Documented in source; formal confirmation pending.</w:t>
            </w:r>
          </w:p>
        </w:tc>
      </w:tr>
      <w:tr>
        <w:tc>
          <w:tcPr>
            <w:tcW w:type="dxa" w:w="3408"/>
            <w:vAlign w:val="center"/>
            <w:shd w:fill="FFFFFF"/>
          </w:tcPr>
          <w:p>
            <w:pPr>
              <w:spacing w:after="0"/>
            </w:pPr>
            <w:r/>
            <w:r>
              <w:rPr>
                <w:b w:val="0"/>
                <w:color w:val="1F2933"/>
                <w:sz w:val="17"/>
              </w:rPr>
              <w:t>Role ladder</w:t>
            </w:r>
          </w:p>
        </w:tc>
        <w:tc>
          <w:tcPr>
            <w:tcW w:type="dxa" w:w="3408"/>
            <w:vAlign w:val="center"/>
            <w:shd w:fill="FFFFFF"/>
          </w:tcPr>
          <w:p>
            <w:pPr>
              <w:spacing w:after="0"/>
            </w:pPr>
            <w:r/>
            <w:r>
              <w:rPr>
                <w:b w:val="0"/>
                <w:color w:val="1F2933"/>
                <w:sz w:val="17"/>
              </w:rPr>
              <w:t>bb2 adds create, bb3 adds write, bb4 adds delete.</w:t>
            </w:r>
          </w:p>
        </w:tc>
        <w:tc>
          <w:tcPr>
            <w:tcW w:type="dxa" w:w="3408"/>
            <w:vAlign w:val="center"/>
            <w:shd w:fill="FFFFFF"/>
          </w:tcPr>
          <w:p>
            <w:pPr>
              <w:spacing w:after="0"/>
            </w:pPr>
            <w:r/>
            <w:r>
              <w:rPr>
                <w:b w:val="0"/>
                <w:color w:val="1F2933"/>
                <w:sz w:val="17"/>
              </w:rPr>
              <w:t>Documented in source; formal confirmation pending.</w:t>
            </w:r>
          </w:p>
        </w:tc>
      </w:tr>
      <w:tr>
        <w:tc>
          <w:tcPr>
            <w:tcW w:type="dxa" w:w="3408"/>
            <w:vAlign w:val="center"/>
            <w:shd w:fill="F5F8FB"/>
          </w:tcPr>
          <w:p>
            <w:pPr>
              <w:spacing w:after="0"/>
            </w:pPr>
            <w:r/>
            <w:r>
              <w:rPr>
                <w:b w:val="0"/>
                <w:color w:val="1F2933"/>
                <w:sz w:val="17"/>
              </w:rPr>
              <w:t>Admin bypass</w:t>
            </w:r>
          </w:p>
        </w:tc>
        <w:tc>
          <w:tcPr>
            <w:tcW w:type="dxa" w:w="3408"/>
            <w:vAlign w:val="center"/>
            <w:shd w:fill="F5F8FB"/>
          </w:tcPr>
          <w:p>
            <w:pPr>
              <w:spacing w:after="0"/>
            </w:pPr>
            <w:r/>
            <w:r>
              <w:rPr>
                <w:b w:val="0"/>
                <w:color w:val="1F2933"/>
                <w:sz w:val="17"/>
              </w:rPr>
              <w:t>Administrator can view and manage all branches.</w:t>
            </w:r>
          </w:p>
        </w:tc>
        <w:tc>
          <w:tcPr>
            <w:tcW w:type="dxa" w:w="3408"/>
            <w:vAlign w:val="center"/>
            <w:shd w:fill="F5F8FB"/>
          </w:tcPr>
          <w:p>
            <w:pPr>
              <w:spacing w:after="0"/>
            </w:pPr>
            <w:r/>
            <w:r>
              <w:rPr>
                <w:b w:val="0"/>
                <w:color w:val="1F2933"/>
                <w:sz w:val="17"/>
              </w:rPr>
              <w:t>Documented in source; formal confirmation pending.</w:t>
            </w:r>
          </w:p>
        </w:tc>
      </w:tr>
      <w:tr>
        <w:tc>
          <w:tcPr>
            <w:tcW w:type="dxa" w:w="3408"/>
            <w:vAlign w:val="center"/>
            <w:shd w:fill="FFFFFF"/>
          </w:tcPr>
          <w:p>
            <w:pPr>
              <w:spacing w:after="0"/>
            </w:pPr>
            <w:r/>
            <w:r>
              <w:rPr>
                <w:b w:val="0"/>
                <w:color w:val="1F2933"/>
                <w:sz w:val="17"/>
              </w:rPr>
              <w:t>Performance</w:t>
            </w:r>
          </w:p>
        </w:tc>
        <w:tc>
          <w:tcPr>
            <w:tcW w:type="dxa" w:w="3408"/>
            <w:vAlign w:val="center"/>
            <w:shd w:fill="FFFFFF"/>
          </w:tcPr>
          <w:p>
            <w:pPr>
              <w:spacing w:after="0"/>
            </w:pPr>
            <w:r/>
            <w:r>
              <w:rPr>
                <w:b w:val="0"/>
                <w:color w:val="1F2933"/>
                <w:sz w:val="17"/>
              </w:rPr>
              <w:t>ACL-enabled p95 response and error rate remain within agreed target.</w:t>
            </w:r>
          </w:p>
        </w:tc>
        <w:tc>
          <w:tcPr>
            <w:tcW w:type="dxa" w:w="3408"/>
            <w:vAlign w:val="center"/>
            <w:shd w:fill="FFFFFF"/>
          </w:tcPr>
          <w:p>
            <w:pPr>
              <w:spacing w:after="0"/>
            </w:pPr>
            <w:r/>
            <w:r>
              <w:rPr>
                <w:b w:val="0"/>
                <w:color w:val="1F2933"/>
                <w:sz w:val="17"/>
              </w:rPr>
              <w:t>Not measured in supplied project document.</w:t>
            </w:r>
          </w:p>
        </w:tc>
      </w:tr>
    </w:tbl>
    <w:p/>
    <w:p>
      <w:pPr>
        <w:pStyle w:val="Heading1"/>
      </w:pPr>
      <w:r>
        <w:t>7. RESULTS</w:t>
      </w:r>
    </w:p>
    <w:p>
      <w:pPr>
        <w:pStyle w:val="Heading2"/>
      </w:pPr>
      <w:r>
        <w:t>7.1 Output Screenshots</w:t>
      </w:r>
    </w:p>
    <w:p>
      <w:r>
        <w:t>The following screenshots are from the implemented ServiceNow project and show the table data, ACL script, operation-specific configuration and role/condition setup. They are evidence of configuration and documented behavior; formal UAT/performance execution should be completed in the target instance.</w:t>
      </w:r>
    </w:p>
    <w:p>
      <w:pPr>
        <w:pStyle w:val="Heading3"/>
      </w:pPr>
      <w:r>
        <w:t>Institution Details list with branch records</w:t>
      </w:r>
    </w:p>
    <w:p>
      <w:pPr>
        <w:jc w:val="center"/>
      </w:pPr>
      <w:r>
        <w:drawing>
          <wp:inline xmlns:a="http://schemas.openxmlformats.org/drawingml/2006/main" xmlns:pic="http://schemas.openxmlformats.org/drawingml/2006/picture">
            <wp:extent cx="5394960" cy="2098368"/>
            <wp:docPr id="12" name="Picture 12"/>
            <wp:cNvGraphicFramePr>
              <a:graphicFrameLocks noChangeAspect="1"/>
            </wp:cNvGraphicFramePr>
            <a:graphic>
              <a:graphicData uri="http://schemas.openxmlformats.org/drawingml/2006/picture">
                <pic:pic>
                  <pic:nvPicPr>
                    <pic:cNvPr id="0" name="image2.png"/>
                    <pic:cNvPicPr/>
                  </pic:nvPicPr>
                  <pic:blipFill>
                    <a:blip r:embed="rId22"/>
                    <a:stretch>
                      <a:fillRect/>
                    </a:stretch>
                  </pic:blipFill>
                  <pic:spPr>
                    <a:xfrm>
                      <a:off x="0" y="0"/>
                      <a:ext cx="5394960" cy="2098368"/>
                    </a:xfrm>
                    <a:prstGeom prst="rect"/>
                  </pic:spPr>
                </pic:pic>
              </a:graphicData>
            </a:graphic>
          </wp:inline>
        </w:drawing>
      </w:r>
    </w:p>
    <w:p>
      <w:pPr>
        <w:jc w:val="center"/>
      </w:pPr>
      <w:r>
        <w:rPr>
          <w:i/>
          <w:color w:val="2F6B9A"/>
          <w:sz w:val="16"/>
        </w:rPr>
        <w:t>Figure: Institution Details list with branch records</w:t>
      </w:r>
    </w:p>
    <w:p>
      <w:pPr>
        <w:pStyle w:val="Heading3"/>
      </w:pPr>
      <w:r>
        <w:t>u_institution_details field configuration</w:t>
      </w:r>
    </w:p>
    <w:p>
      <w:pPr>
        <w:jc w:val="center"/>
      </w:pPr>
      <w:r>
        <w:drawing>
          <wp:inline xmlns:a="http://schemas.openxmlformats.org/drawingml/2006/main" xmlns:pic="http://schemas.openxmlformats.org/drawingml/2006/picture">
            <wp:extent cx="5394960" cy="2548076"/>
            <wp:docPr id="13" name="Picture 13"/>
            <wp:cNvGraphicFramePr>
              <a:graphicFrameLocks noChangeAspect="1"/>
            </wp:cNvGraphicFramePr>
            <a:graphic>
              <a:graphicData uri="http://schemas.openxmlformats.org/drawingml/2006/picture">
                <pic:pic>
                  <pic:nvPicPr>
                    <pic:cNvPr id="0" name="image18.png"/>
                    <pic:cNvPicPr/>
                  </pic:nvPicPr>
                  <pic:blipFill>
                    <a:blip r:embed="rId23"/>
                    <a:stretch>
                      <a:fillRect/>
                    </a:stretch>
                  </pic:blipFill>
                  <pic:spPr>
                    <a:xfrm>
                      <a:off x="0" y="0"/>
                      <a:ext cx="5394960" cy="2548076"/>
                    </a:xfrm>
                    <a:prstGeom prst="rect"/>
                  </pic:spPr>
                </pic:pic>
              </a:graphicData>
            </a:graphic>
          </wp:inline>
        </w:drawing>
      </w:r>
    </w:p>
    <w:p>
      <w:pPr>
        <w:jc w:val="center"/>
      </w:pPr>
      <w:r>
        <w:rPr>
          <w:i/>
          <w:color w:val="2F6B9A"/>
          <w:sz w:val="16"/>
        </w:rPr>
        <w:t>Figure: u_institution_details field configuration</w:t>
      </w:r>
    </w:p>
    <w:p>
      <w:pPr>
        <w:pStyle w:val="Heading3"/>
      </w:pPr>
      <w:r>
        <w:t>READ ACL script and Branch condition</w:t>
      </w:r>
    </w:p>
    <w:p>
      <w:pPr>
        <w:jc w:val="center"/>
      </w:pPr>
      <w:r>
        <w:drawing>
          <wp:inline xmlns:a="http://schemas.openxmlformats.org/drawingml/2006/main" xmlns:pic="http://schemas.openxmlformats.org/drawingml/2006/picture">
            <wp:extent cx="5394960" cy="1382204"/>
            <wp:docPr id="14" name="Picture 14"/>
            <wp:cNvGraphicFramePr>
              <a:graphicFrameLocks noChangeAspect="1"/>
            </wp:cNvGraphicFramePr>
            <a:graphic>
              <a:graphicData uri="http://schemas.openxmlformats.org/drawingml/2006/picture">
                <pic:pic>
                  <pic:nvPicPr>
                    <pic:cNvPr id="0" name="image21.png"/>
                    <pic:cNvPicPr/>
                  </pic:nvPicPr>
                  <pic:blipFill>
                    <a:blip r:embed="rId24"/>
                    <a:stretch>
                      <a:fillRect/>
                    </a:stretch>
                  </pic:blipFill>
                  <pic:spPr>
                    <a:xfrm>
                      <a:off x="0" y="0"/>
                      <a:ext cx="5394960" cy="1382204"/>
                    </a:xfrm>
                    <a:prstGeom prst="rect"/>
                  </pic:spPr>
                </pic:pic>
              </a:graphicData>
            </a:graphic>
          </wp:inline>
        </w:drawing>
      </w:r>
    </w:p>
    <w:p>
      <w:pPr>
        <w:jc w:val="center"/>
      </w:pPr>
      <w:r>
        <w:rPr>
          <w:i/>
          <w:color w:val="2F6B9A"/>
          <w:sz w:val="16"/>
        </w:rPr>
        <w:t>Figure: READ ACL script and Branch condition</w:t>
      </w:r>
    </w:p>
    <w:p>
      <w:pPr>
        <w:pStyle w:val="Heading3"/>
      </w:pPr>
      <w:r>
        <w:t>Operation-specific ACL configuration</w:t>
      </w:r>
    </w:p>
    <w:p>
      <w:pPr>
        <w:jc w:val="center"/>
      </w:pPr>
      <w:r>
        <w:drawing>
          <wp:inline xmlns:a="http://schemas.openxmlformats.org/drawingml/2006/main" xmlns:pic="http://schemas.openxmlformats.org/drawingml/2006/picture">
            <wp:extent cx="5394960" cy="2275528"/>
            <wp:docPr id="15" name="Picture 15"/>
            <wp:cNvGraphicFramePr>
              <a:graphicFrameLocks noChangeAspect="1"/>
            </wp:cNvGraphicFramePr>
            <a:graphic>
              <a:graphicData uri="http://schemas.openxmlformats.org/drawingml/2006/picture">
                <pic:pic>
                  <pic:nvPicPr>
                    <pic:cNvPr id="0" name="image25.png"/>
                    <pic:cNvPicPr/>
                  </pic:nvPicPr>
                  <pic:blipFill>
                    <a:blip r:embed="rId25"/>
                    <a:stretch>
                      <a:fillRect/>
                    </a:stretch>
                  </pic:blipFill>
                  <pic:spPr>
                    <a:xfrm>
                      <a:off x="0" y="0"/>
                      <a:ext cx="5394960" cy="2275528"/>
                    </a:xfrm>
                    <a:prstGeom prst="rect"/>
                  </pic:spPr>
                </pic:pic>
              </a:graphicData>
            </a:graphic>
          </wp:inline>
        </w:drawing>
      </w:r>
    </w:p>
    <w:p>
      <w:pPr>
        <w:jc w:val="center"/>
      </w:pPr>
      <w:r>
        <w:rPr>
          <w:i/>
          <w:color w:val="2F6B9A"/>
          <w:sz w:val="16"/>
        </w:rPr>
        <w:t>Figure: Operation-specific ACL configuration</w:t>
      </w:r>
    </w:p>
    <w:p>
      <w:pPr>
        <w:pStyle w:val="Heading3"/>
      </w:pPr>
      <w:r>
        <w:t>Additional ACL operation configuration</w:t>
      </w:r>
    </w:p>
    <w:p>
      <w:pPr>
        <w:jc w:val="center"/>
      </w:pPr>
      <w:r>
        <w:drawing>
          <wp:inline xmlns:a="http://schemas.openxmlformats.org/drawingml/2006/main" xmlns:pic="http://schemas.openxmlformats.org/drawingml/2006/picture">
            <wp:extent cx="5394960" cy="2300833"/>
            <wp:docPr id="16" name="Picture 16"/>
            <wp:cNvGraphicFramePr>
              <a:graphicFrameLocks noChangeAspect="1"/>
            </wp:cNvGraphicFramePr>
            <a:graphic>
              <a:graphicData uri="http://schemas.openxmlformats.org/drawingml/2006/picture">
                <pic:pic>
                  <pic:nvPicPr>
                    <pic:cNvPr id="0" name="image26.png"/>
                    <pic:cNvPicPr/>
                  </pic:nvPicPr>
                  <pic:blipFill>
                    <a:blip r:embed="rId26"/>
                    <a:stretch>
                      <a:fillRect/>
                    </a:stretch>
                  </pic:blipFill>
                  <pic:spPr>
                    <a:xfrm>
                      <a:off x="0" y="0"/>
                      <a:ext cx="5394960" cy="2300833"/>
                    </a:xfrm>
                    <a:prstGeom prst="rect"/>
                  </pic:spPr>
                </pic:pic>
              </a:graphicData>
            </a:graphic>
          </wp:inline>
        </w:drawing>
      </w:r>
    </w:p>
    <w:p>
      <w:pPr>
        <w:jc w:val="center"/>
      </w:pPr>
      <w:r>
        <w:rPr>
          <w:i/>
          <w:color w:val="2F6B9A"/>
          <w:sz w:val="16"/>
        </w:rPr>
        <w:t>Figure: Additional ACL operation configuration</w:t>
      </w:r>
    </w:p>
    <w:p>
      <w:pPr>
        <w:pStyle w:val="Heading3"/>
      </w:pPr>
      <w:r>
        <w:t>Role and operation configuration evidence</w:t>
      </w:r>
    </w:p>
    <w:p>
      <w:pPr>
        <w:jc w:val="center"/>
      </w:pPr>
      <w:r>
        <w:drawing>
          <wp:inline xmlns:a="http://schemas.openxmlformats.org/drawingml/2006/main" xmlns:pic="http://schemas.openxmlformats.org/drawingml/2006/picture">
            <wp:extent cx="5394960" cy="2048218"/>
            <wp:docPr id="17" name="Picture 17"/>
            <wp:cNvGraphicFramePr>
              <a:graphicFrameLocks noChangeAspect="1"/>
            </wp:cNvGraphicFramePr>
            <a:graphic>
              <a:graphicData uri="http://schemas.openxmlformats.org/drawingml/2006/picture">
                <pic:pic>
                  <pic:nvPicPr>
                    <pic:cNvPr id="0" name="image28.png"/>
                    <pic:cNvPicPr/>
                  </pic:nvPicPr>
                  <pic:blipFill>
                    <a:blip r:embed="rId27"/>
                    <a:stretch>
                      <a:fillRect/>
                    </a:stretch>
                  </pic:blipFill>
                  <pic:spPr>
                    <a:xfrm>
                      <a:off x="0" y="0"/>
                      <a:ext cx="5394960" cy="2048218"/>
                    </a:xfrm>
                    <a:prstGeom prst="rect"/>
                  </pic:spPr>
                </pic:pic>
              </a:graphicData>
            </a:graphic>
          </wp:inline>
        </w:drawing>
      </w:r>
    </w:p>
    <w:p>
      <w:pPr>
        <w:jc w:val="center"/>
      </w:pPr>
      <w:r>
        <w:rPr>
          <w:i/>
          <w:color w:val="2F6B9A"/>
          <w:sz w:val="16"/>
        </w:rPr>
        <w:t>Figure: Role and operation configuration evidence</w:t>
      </w:r>
    </w:p>
    <w:p>
      <w:pPr>
        <w:pStyle w:val="Heading1"/>
      </w:pPr>
      <w:r>
        <w:t>8. ADVANTAGES &amp; DISADVANTAGES</w:t>
      </w:r>
    </w:p>
    <w:tbl>
      <w:tblPr>
        <w:tblStyle w:val="TableGrid"/>
        <w:tblW w:type="auto" w:w="0"/>
        <w:jc w:val="center"/>
        <w:tblLook w:firstColumn="1" w:firstRow="1" w:lastColumn="0" w:lastRow="0" w:noHBand="0" w:noVBand="1" w:val="04A0"/>
      </w:tblPr>
      <w:tblGrid>
        <w:gridCol w:w="5112"/>
        <w:gridCol w:w="5112"/>
      </w:tblGrid>
      <w:tr>
        <w:tc>
          <w:tcPr>
            <w:tcW w:type="dxa" w:w="4824"/>
            <w:vAlign w:val="center"/>
            <w:shd w:fill="12304A"/>
          </w:tcPr>
          <w:p>
            <w:pPr>
              <w:spacing w:after="0"/>
            </w:pPr>
            <w:r/>
            <w:r>
              <w:rPr>
                <w:b/>
                <w:color w:val="FFFFFF"/>
                <w:sz w:val="17"/>
              </w:rPr>
              <w:t>Advantages</w:t>
            </w:r>
          </w:p>
        </w:tc>
        <w:tc>
          <w:tcPr>
            <w:tcW w:type="dxa" w:w="4824"/>
            <w:vAlign w:val="center"/>
            <w:shd w:fill="12304A"/>
          </w:tcPr>
          <w:p>
            <w:pPr>
              <w:spacing w:after="0"/>
            </w:pPr>
            <w:r/>
            <w:r>
              <w:rPr>
                <w:b/>
                <w:color w:val="FFFFFF"/>
                <w:sz w:val="17"/>
              </w:rPr>
              <w:t>Disadvantages / limitations</w:t>
            </w:r>
          </w:p>
        </w:tc>
      </w:tr>
      <w:tr>
        <w:tc>
          <w:tcPr>
            <w:tcW w:type="dxa" w:w="5112"/>
            <w:vAlign w:val="center"/>
            <w:shd w:fill="F5F8FB"/>
          </w:tcPr>
          <w:p>
            <w:pPr>
              <w:spacing w:after="0"/>
            </w:pPr>
            <w:r/>
            <w:r>
              <w:rPr>
                <w:b w:val="0"/>
                <w:color w:val="1F2933"/>
                <w:sz w:val="17"/>
              </w:rPr>
              <w:t>Enforces access at the ServiceNow ACL layer instead of relying only on UI filters.</w:t>
            </w:r>
          </w:p>
        </w:tc>
        <w:tc>
          <w:tcPr>
            <w:tcW w:type="dxa" w:w="5112"/>
            <w:vAlign w:val="center"/>
            <w:shd w:fill="F5F8FB"/>
          </w:tcPr>
          <w:p>
            <w:pPr>
              <w:spacing w:after="0"/>
            </w:pPr>
            <w:r/>
            <w:r>
              <w:rPr>
                <w:b w:val="0"/>
                <w:color w:val="1F2933"/>
                <w:sz w:val="17"/>
              </w:rPr>
              <w:t>The lab depends on a configured ServiceNow instance and security_admin privileges.</w:t>
            </w:r>
          </w:p>
        </w:tc>
      </w:tr>
      <w:tr>
        <w:tc>
          <w:tcPr>
            <w:tcW w:type="dxa" w:w="5112"/>
            <w:vAlign w:val="center"/>
            <w:shd w:fill="FFFFFF"/>
          </w:tcPr>
          <w:p>
            <w:pPr>
              <w:spacing w:after="0"/>
            </w:pPr>
            <w:r/>
            <w:r>
              <w:rPr>
                <w:b w:val="0"/>
                <w:color w:val="1F2933"/>
                <w:sz w:val="17"/>
              </w:rPr>
              <w:t>Least-privilege role ladder separates read, create, write and delete.</w:t>
            </w:r>
          </w:p>
        </w:tc>
        <w:tc>
          <w:tcPr>
            <w:tcW w:type="dxa" w:w="5112"/>
            <w:vAlign w:val="center"/>
            <w:shd w:fill="FFFFFF"/>
          </w:tcPr>
          <w:p>
            <w:pPr>
              <w:spacing w:after="0"/>
            </w:pPr>
            <w:r/>
            <w:r>
              <w:rPr>
                <w:b w:val="0"/>
                <w:color w:val="1F2933"/>
                <w:sz w:val="17"/>
              </w:rPr>
              <w:t>The project does not define production latency, throughput or availability targets.</w:t>
            </w:r>
          </w:p>
        </w:tc>
      </w:tr>
      <w:tr>
        <w:tc>
          <w:tcPr>
            <w:tcW w:type="dxa" w:w="5112"/>
            <w:vAlign w:val="center"/>
            <w:shd w:fill="F5F8FB"/>
          </w:tcPr>
          <w:p>
            <w:pPr>
              <w:spacing w:after="0"/>
            </w:pPr>
            <w:r/>
            <w:r>
              <w:rPr>
                <w:b w:val="0"/>
                <w:color w:val="1F2933"/>
                <w:sz w:val="17"/>
              </w:rPr>
              <w:t>Branch-aware READ control protects records by field value.</w:t>
            </w:r>
          </w:p>
        </w:tc>
        <w:tc>
          <w:tcPr>
            <w:tcW w:type="dxa" w:w="5112"/>
            <w:vAlign w:val="center"/>
            <w:shd w:fill="F5F8FB"/>
          </w:tcPr>
          <w:p>
            <w:pPr>
              <w:spacing w:after="0"/>
            </w:pPr>
            <w:r/>
            <w:r>
              <w:rPr>
                <w:b w:val="0"/>
                <w:color w:val="1F2933"/>
                <w:sz w:val="17"/>
              </w:rPr>
              <w:t>Create/write/delete branch conditions may need additional policy refinement for production.</w:t>
            </w:r>
          </w:p>
        </w:tc>
      </w:tr>
      <w:tr>
        <w:tc>
          <w:tcPr>
            <w:tcW w:type="dxa" w:w="5112"/>
            <w:vAlign w:val="center"/>
            <w:shd w:fill="FFFFFF"/>
          </w:tcPr>
          <w:p>
            <w:pPr>
              <w:spacing w:after="0"/>
            </w:pPr>
            <w:r/>
            <w:r>
              <w:rPr>
                <w:b w:val="0"/>
                <w:color w:val="1F2933"/>
                <w:sz w:val="17"/>
              </w:rPr>
              <w:t>Administrator bypass supports operational support and testing.</w:t>
            </w:r>
          </w:p>
        </w:tc>
        <w:tc>
          <w:tcPr>
            <w:tcW w:type="dxa" w:w="5112"/>
            <w:vAlign w:val="center"/>
            <w:shd w:fill="FFFFFF"/>
          </w:tcPr>
          <w:p>
            <w:pPr>
              <w:spacing w:after="0"/>
            </w:pPr>
            <w:r/>
            <w:r>
              <w:rPr>
                <w:b w:val="0"/>
                <w:color w:val="1F2933"/>
                <w:sz w:val="17"/>
              </w:rPr>
              <w:t>Role assignment and impersonation must be governed carefully.</w:t>
            </w:r>
          </w:p>
        </w:tc>
      </w:tr>
      <w:tr>
        <w:tc>
          <w:tcPr>
            <w:tcW w:type="dxa" w:w="5112"/>
            <w:vAlign w:val="center"/>
            <w:shd w:fill="F5F8FB"/>
          </w:tcPr>
          <w:p>
            <w:pPr>
              <w:spacing w:after="0"/>
            </w:pPr>
            <w:r/>
            <w:r>
              <w:rPr>
                <w:b w:val="0"/>
                <w:color w:val="1F2933"/>
                <w:sz w:val="17"/>
              </w:rPr>
              <w:t>Reusable pattern for other tables and branches.</w:t>
            </w:r>
          </w:p>
        </w:tc>
        <w:tc>
          <w:tcPr>
            <w:tcW w:type="dxa" w:w="5112"/>
            <w:vAlign w:val="center"/>
            <w:shd w:fill="F5F8FB"/>
          </w:tcPr>
          <w:p>
            <w:pPr>
              <w:spacing w:after="0"/>
            </w:pPr>
            <w:r/>
            <w:r>
              <w:rPr>
                <w:b w:val="0"/>
                <w:color w:val="1F2933"/>
                <w:sz w:val="17"/>
              </w:rPr>
              <w:t>No external API, dataset repository, GitHub project or demo link was supplied.</w:t>
            </w:r>
          </w:p>
        </w:tc>
      </w:tr>
    </w:tbl>
    <w:p/>
    <w:p>
      <w:pPr>
        <w:pStyle w:val="Heading1"/>
      </w:pPr>
      <w:r>
        <w:t>9. CONCLUSION</w:t>
      </w:r>
    </w:p>
    <w:p>
      <w:r>
        <w:t>The Script-Controlled ACL project demonstrates a platform-native approach to record-level security in ServiceNow. It combines user roles, operation-specific ACLs and a Branch data condition to produce explicit allow/deny decisions for institution records. The completed work spans problem definition, requirements, architecture, planning and testing preparation, while the supplied evidence shows how the ACL configuration is implemented and verified.</w:t>
      </w:r>
    </w:p>
    <w:p>
      <w:pPr>
        <w:pStyle w:val="Heading1"/>
      </w:pPr>
      <w:r>
        <w:t>10. FUTURE SCOPE</w:t>
      </w:r>
    </w:p>
    <w:p>
      <w:pPr>
        <w:pStyle w:val="ListBullet"/>
      </w:pPr>
      <w:r>
        <w:t>Extend branch-aware data conditions to CREATE, WRITE and DELETE when production policy requires complete branch isolation.</w:t>
      </w:r>
    </w:p>
    <w:p>
      <w:pPr>
        <w:pStyle w:val="ListBullet"/>
      </w:pPr>
      <w:r>
        <w:t>Add automated ServiceNow ATF tests for every role, operation and branch combination.</w:t>
      </w:r>
    </w:p>
    <w:p>
      <w:pPr>
        <w:pStyle w:val="ListBullet"/>
      </w:pPr>
      <w:r>
        <w:t>Introduce formal performance baselines and load tests using controlled data volumes and concurrency.</w:t>
      </w:r>
    </w:p>
    <w:p>
      <w:pPr>
        <w:pStyle w:val="ListBullet"/>
      </w:pPr>
      <w:r>
        <w:t>Add audit reporting for ACL decisions, role changes and administrator impersonation sessions.</w:t>
      </w:r>
    </w:p>
    <w:p>
      <w:pPr>
        <w:pStyle w:val="ListBullet"/>
      </w:pPr>
      <w:r>
        <w:t>Generalize the pattern into a scoped application or reusable policy framework for additional tables and branches.</w:t>
      </w:r>
    </w:p>
    <w:p>
      <w:pPr>
        <w:pStyle w:val="ListBullet"/>
      </w:pPr>
      <w:r>
        <w:t>Integrate role provisioning with approved identity and governance workflows.</w:t>
      </w:r>
    </w:p>
    <w:p>
      <w:pPr>
        <w:pStyle w:val="ListBullet"/>
      </w:pPr>
      <w:r>
        <w:t>Document production deployment, rollback, monitoring and security review procedures.</w:t>
      </w:r>
    </w:p>
    <w:p>
      <w:pPr>
        <w:pStyle w:val="Heading1"/>
      </w:pPr>
      <w:r>
        <w:t>11. APPENDIX</w:t>
      </w:r>
    </w:p>
    <w:p>
      <w:pPr>
        <w:pStyle w:val="Heading2"/>
      </w:pPr>
      <w:r>
        <w:t>Source Code (if any)</w:t>
      </w:r>
    </w:p>
    <w:p>
      <w:r>
        <w:t>The project uses the following advanced READ ACL script in ServiceNow:</w:t>
      </w:r>
    </w:p>
    <w:p>
      <w:pPr>
        <w:pStyle w:val="NoSpacing"/>
      </w:pPr>
      <w:r>
        <w:rPr>
          <w:rFonts w:ascii="Courier New" w:hAnsi="Courier New"/>
          <w:color w:val="1F2933"/>
          <w:sz w:val="18"/>
        </w:rPr>
        <w:t>(function () {</w:t>
        <w:br/>
        <w:t xml:space="preserve">  // Allow admin users full access</w:t>
        <w:br/>
        <w:t xml:space="preserve">  if (gs.hasRole('admin')) {</w:t>
        <w:br/>
        <w:t xml:space="preserve">    return true;</w:t>
        <w:br/>
        <w:t xml:space="preserve">  }</w:t>
        <w:br/>
        <w:t xml:space="preserve">  // Allow only EEE branch users to see EEE records</w:t>
        <w:br/>
        <w:t xml:space="preserve">  if (gs.hasRole('bb1')) {</w:t>
        <w:br/>
        <w:t xml:space="preserve">    return true;</w:t>
        <w:br/>
        <w:t xml:space="preserve">  }</w:t>
        <w:br/>
        <w:t xml:space="preserve">  // Deny access for all others</w:t>
        <w:br/>
        <w:t xml:space="preserve">  return false;</w:t>
        <w:br/>
        <w:t>})();</w:t>
      </w:r>
    </w:p>
    <w:p>
      <w:r>
        <w:t>The READ ACL also applies the Branch = EEE data condition. CREATE, WRITE and DELETE use separate record ACLs with bb2, bb3 and bb4 requirements.</w:t>
      </w:r>
    </w:p>
    <w:p>
      <w:pPr>
        <w:pStyle w:val="Heading2"/>
      </w:pPr>
      <w:r>
        <w:t>Dataset Link</w:t>
      </w:r>
    </w:p>
    <w:p>
      <w:r>
        <w:t>Not applicable. The project uses test records created in the ServiceNow u_institution_details table; no external dataset link was supplied.</w:t>
      </w:r>
    </w:p>
    <w:p>
      <w:pPr>
        <w:pStyle w:val="Heading2"/>
      </w:pPr>
      <w:r>
        <w:t>GitHub &amp; Project Demo Link</w:t>
      </w:r>
    </w:p>
    <w:p>
      <w:r>
        <w:t>Not provided in the supplied project documents. The implementation is described as running in a ServiceNow instance.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F6B9A"/>
        <w:sz w:val="16"/>
      </w:rPr>
      <w:t>PROJECT REPORT  |  SCRIPT-CONTROLLED ACL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6B9A"/>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99A9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2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