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E82F9" w14:textId="77777777" w:rsidR="005960BA" w:rsidRDefault="005960BA"/>
    <w:p w14:paraId="5EBE82FA" w14:textId="072D6592" w:rsidR="005960BA" w:rsidRDefault="00504B37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2: Factors Associated with Catastrophic Health Expenditure in Tanzanian Households with Employed Members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4055"/>
        <w:gridCol w:w="1096"/>
        <w:gridCol w:w="961"/>
        <w:gridCol w:w="1389"/>
        <w:gridCol w:w="1181"/>
      </w:tblGrid>
      <w:tr w:rsidR="005960BA" w:rsidRPr="00D66C99" w14:paraId="5EBE8300" w14:textId="77777777">
        <w:trPr>
          <w:tblHeader/>
          <w:jc w:val="center"/>
        </w:trPr>
        <w:tc>
          <w:tcPr>
            <w:tcW w:w="4055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2F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Characteristic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2FC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OR</w:t>
            </w:r>
            <w:r w:rsidRPr="00D66C9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1</w:t>
            </w: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2F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SE</w:t>
            </w: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2FE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95% CI</w:t>
            </w: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2F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p-value</w:t>
            </w:r>
          </w:p>
        </w:tc>
      </w:tr>
      <w:tr w:rsidR="005960BA" w:rsidRPr="00D66C99" w14:paraId="5EBE8306" w14:textId="77777777">
        <w:trPr>
          <w:jc w:val="center"/>
        </w:trPr>
        <w:tc>
          <w:tcPr>
            <w:tcW w:w="4055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Employment-Based Health Insurance</w:t>
            </w:r>
          </w:p>
        </w:tc>
        <w:tc>
          <w:tcPr>
            <w:tcW w:w="1096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2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3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9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4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1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5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0C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No employment insurance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8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A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B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12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Employment insurance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E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1.21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0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0.406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0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0.55, 2.70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0.6</w:t>
            </w:r>
          </w:p>
        </w:tc>
      </w:tr>
      <w:tr w:rsidR="005960BA" w:rsidRPr="00D66C99" w14:paraId="5EBE8318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Education Level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4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5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6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7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1E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Primary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A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C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1D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2A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2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Secondary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26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0.39*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2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0.367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28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0.19, 0.80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2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0.010</w:t>
            </w:r>
          </w:p>
        </w:tc>
      </w:tr>
      <w:tr w:rsidR="005960BA" w:rsidRPr="00D66C99" w14:paraId="5EBE8336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University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2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0.21*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0.716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4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0.05, 0.84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0.028</w:t>
            </w:r>
          </w:p>
        </w:tc>
      </w:tr>
      <w:tr w:rsidR="005960BA" w:rsidRPr="00D66C99" w14:paraId="5EBE833C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Sex of Household Head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8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9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A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B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42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Male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E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3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0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1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48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Female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4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2.52**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0.302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6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1.39, 4.56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0.002</w:t>
            </w:r>
          </w:p>
        </w:tc>
      </w:tr>
      <w:tr w:rsidR="005960BA" w:rsidRPr="00D66C99" w14:paraId="5EBE834E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9" w14:textId="3448B04B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Age Group (years)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A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B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C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D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54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4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18-35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0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2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3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5A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36-50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6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0.91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0.298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8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0.51, 1.63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0.7</w:t>
            </w:r>
          </w:p>
        </w:tc>
      </w:tr>
      <w:tr w:rsidR="005960BA" w:rsidRPr="00D66C99" w14:paraId="5EBE8360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51-65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C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0.82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0.415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E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0.36, 1.85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5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0.6</w:t>
            </w:r>
          </w:p>
        </w:tc>
      </w:tr>
      <w:tr w:rsidR="005960BA" w:rsidRPr="00D66C99" w14:paraId="5EBE8366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65+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2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3.09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0.666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4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0.83, 11.5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0.091</w:t>
            </w:r>
          </w:p>
        </w:tc>
      </w:tr>
      <w:tr w:rsidR="005960BA" w:rsidRPr="00D66C99" w14:paraId="5EBE836C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Household Size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8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1.03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0.046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A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0.94, 1.13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0.5</w:t>
            </w:r>
          </w:p>
        </w:tc>
      </w:tr>
      <w:tr w:rsidR="005960BA" w:rsidRPr="00D66C99" w14:paraId="5EBE8372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Wealth Quintile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E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6F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0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1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78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Poorest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4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6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—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7" w14:textId="77777777" w:rsidR="005960BA" w:rsidRPr="00D66C99" w:rsidRDefault="005960BA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960BA" w:rsidRPr="00D66C99" w14:paraId="5EBE837E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Poorer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A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0.47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0.408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C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0.21, 1.06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0.069</w:t>
            </w:r>
          </w:p>
        </w:tc>
      </w:tr>
      <w:tr w:rsidR="005960BA" w:rsidRPr="00D66C99" w14:paraId="5EBE8384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7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Middle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0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0.90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0.354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2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0.45, 1.80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0.8</w:t>
            </w:r>
          </w:p>
        </w:tc>
      </w:tr>
      <w:tr w:rsidR="005960BA" w:rsidRPr="00D66C99" w14:paraId="5EBE838A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Richer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6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0.50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0.394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8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0.23, 1.08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0.077</w:t>
            </w:r>
          </w:p>
        </w:tc>
      </w:tr>
      <w:tr w:rsidR="005960BA" w:rsidRPr="00D66C99" w14:paraId="5EBE8390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Richest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C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1.40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0.427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E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0.60, 3.24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8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</w:t>
            </w:r>
          </w:p>
        </w:tc>
      </w:tr>
      <w:tr w:rsidR="005960BA" w:rsidRPr="00D66C99" w14:paraId="5EBE8396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1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Has Children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2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2.25*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3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0.385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4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1.06, 4.80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5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color w:val="000000"/>
              </w:rPr>
              <w:t>0.036</w:t>
            </w:r>
          </w:p>
        </w:tc>
      </w:tr>
      <w:tr w:rsidR="005960BA" w:rsidRPr="00D66C99" w14:paraId="5EBE839C" w14:textId="77777777">
        <w:trPr>
          <w:jc w:val="center"/>
        </w:trPr>
        <w:tc>
          <w:tcPr>
            <w:tcW w:w="4055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7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Has Elderly</w:t>
            </w:r>
          </w:p>
        </w:tc>
        <w:tc>
          <w:tcPr>
            <w:tcW w:w="1096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8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0.49</w:t>
            </w:r>
          </w:p>
        </w:tc>
        <w:tc>
          <w:tcPr>
            <w:tcW w:w="96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9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0.513</w:t>
            </w:r>
          </w:p>
        </w:tc>
        <w:tc>
          <w:tcPr>
            <w:tcW w:w="1389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A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0.18, 1.34</w:t>
            </w:r>
          </w:p>
        </w:tc>
        <w:tc>
          <w:tcPr>
            <w:tcW w:w="1181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E839B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0.2</w:t>
            </w:r>
          </w:p>
        </w:tc>
      </w:tr>
      <w:tr w:rsidR="005960BA" w:rsidRPr="00D66C99" w14:paraId="5EBE839E" w14:textId="77777777">
        <w:trPr>
          <w:jc w:val="center"/>
        </w:trPr>
        <w:tc>
          <w:tcPr>
            <w:tcW w:w="8682" w:type="dxa"/>
            <w:gridSpan w:val="5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39D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  <w:vertAlign w:val="superscript"/>
              </w:rPr>
              <w:t>1</w:t>
            </w: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*p&lt;0.05; **p&lt;0.01; ***p&lt;0.001</w:t>
            </w:r>
          </w:p>
        </w:tc>
      </w:tr>
      <w:tr w:rsidR="005960BA" w:rsidRPr="00D66C99" w14:paraId="5EBE83A0" w14:textId="77777777">
        <w:trPr>
          <w:jc w:val="center"/>
        </w:trPr>
        <w:tc>
          <w:tcPr>
            <w:tcW w:w="8682" w:type="dxa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BE839F" w14:textId="77777777" w:rsidR="005960BA" w:rsidRPr="00D66C99" w:rsidRDefault="00504B3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</w:rPr>
            </w:pPr>
            <w:r w:rsidRPr="00D66C99">
              <w:rPr>
                <w:rFonts w:ascii="Times New Roman" w:eastAsia="Times New Roman" w:hAnsi="Times New Roman" w:cs="Times New Roman"/>
                <w:color w:val="000000"/>
              </w:rPr>
              <w:t>Abbreviations: CI = Confidence Interval, OR = Odds Ratio, SE = Standard Error</w:t>
            </w:r>
          </w:p>
        </w:tc>
      </w:tr>
    </w:tbl>
    <w:p w14:paraId="5EBE83A1" w14:textId="77777777" w:rsidR="00504B37" w:rsidRDefault="00504B37"/>
    <w:sectPr w:rsidR="00504B37">
      <w:type w:val="continuous"/>
      <w:pgSz w:w="11906" w:h="16838"/>
      <w:pgMar w:top="1417" w:right="1417" w:bottom="1417" w:left="1417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27114124">
    <w:abstractNumId w:val="1"/>
  </w:num>
  <w:num w:numId="2" w16cid:durableId="958687767">
    <w:abstractNumId w:val="2"/>
  </w:num>
  <w:num w:numId="3" w16cid:durableId="175729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60BA"/>
    <w:rsid w:val="0028122F"/>
    <w:rsid w:val="00504B37"/>
    <w:rsid w:val="005960BA"/>
    <w:rsid w:val="00863C77"/>
    <w:rsid w:val="00D66C99"/>
    <w:rsid w:val="00E62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E82F9"/>
  <w15:docId w15:val="{E46D3F18-E115-4EDF-BBCD-7361E74E2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Amri Kyaruzi Ishengoma</cp:lastModifiedBy>
  <cp:revision>13</cp:revision>
  <dcterms:created xsi:type="dcterms:W3CDTF">2017-02-28T11:18:00Z</dcterms:created>
  <dcterms:modified xsi:type="dcterms:W3CDTF">2025-11-23T19:02:00Z</dcterms:modified>
  <cp:category/>
</cp:coreProperties>
</file>