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8"/>
        </w:rPr>
        <w:t>Project Design Phase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Problem – Solution Fit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SWTID-2026-7644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Script-Controlled ACL – Restrict Record Access Based on Field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Marks</w:t>
            </w:r>
          </w:p>
        </w:tc>
      </w:tr>
    </w:tbl>
    <w:p>
      <w:pPr>
        <w:spacing w:before="140" w:after="40"/>
      </w:pPr>
      <w:r>
        <w:rPr>
          <w:b/>
          <w:sz w:val="18"/>
        </w:rPr>
        <w:t>Problem – Solution Fit Template:</w:t>
      </w:r>
    </w:p>
    <w:p>
      <w:pPr>
        <w:spacing w:before="0" w:after="40"/>
      </w:pPr>
      <w:r>
        <w:t>The Problem–Solution Fit identifies the access-control problem faced by users and verifies that a field-value-based ACL solution addresses the actual security need. It connects the customer problem, user behaviour, constraints and the proposed solution.</w:t>
      </w:r>
    </w:p>
    <w:p>
      <w:pPr>
        <w:spacing w:after="20"/>
      </w:pPr>
      <w:r>
        <w:rPr>
          <w:b/>
          <w:sz w:val="17"/>
        </w:rPr>
        <w:t>Purpose:</w:t>
      </w:r>
    </w:p>
    <w:p>
      <w:pPr>
        <w:spacing w:before="0" w:after="10"/>
      </w:pPr>
      <w:r>
        <w:t>☐   Solve record-access problems using rules that match the user's authorization context.</w:t>
      </w:r>
    </w:p>
    <w:p>
      <w:pPr>
        <w:spacing w:before="0" w:after="10"/>
      </w:pPr>
      <w:r>
        <w:t>☐   Reduce unauthorized record exposure by evaluating field values before access is granted.</w:t>
      </w:r>
    </w:p>
    <w:p>
      <w:pPr>
        <w:spacing w:before="0" w:after="10"/>
      </w:pPr>
      <w:r>
        <w:t>☐   Make access-control behaviour consistent, understandable and auditable.</w:t>
      </w:r>
    </w:p>
    <w:p>
      <w:pPr>
        <w:spacing w:before="0" w:after="10"/>
      </w:pPr>
      <w:r>
        <w:t>☐   Support administrators in changing access rules without redesigning the entire application.</w:t>
      </w:r>
    </w:p>
    <w:p>
      <w:pPr>
        <w:spacing w:before="0" w:after="10"/>
      </w:pPr>
      <w:r>
        <w:t>☐   Understand the current access-control situation and improve it for the target users.</w:t>
      </w:r>
    </w:p>
    <w:p>
      <w:pPr>
        <w:spacing w:before="80" w:after="40"/>
      </w:pPr>
      <w:r>
        <w:rPr>
          <w:b/>
          <w:sz w:val="18"/>
        </w:rPr>
        <w:t>Template: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3619"/>
        <w:gridCol w:w="3619"/>
        <w:gridCol w:w="3619"/>
      </w:tblGrid>
      <w:tr>
        <w:tc>
          <w:tcPr>
            <w:tcW w:type="dxa" w:w="3456"/>
            <w:vAlign w:val="center"/>
            <w:shd w:fill="FFFFFF"/>
            <w:shd w:fill="D55A9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1. CUSTOMER STATEMENTS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Administrators need record access to follow business rules. Users expect to see only records they are authorized to view.</w:t>
            </w:r>
          </w:p>
        </w:tc>
        <w:tc>
          <w:tcPr>
            <w:tcW w:type="dxa" w:w="3456"/>
            <w:vAlign w:val="center"/>
            <w:shd w:fill="FFFFFF"/>
            <w:shd w:fill="D55A9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6. CUSTOMER CONSTRAINTS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Existing applications may have many roles and records. Rules must work with current data, permissions and workflows without exposing restricted values.</w:t>
            </w:r>
          </w:p>
        </w:tc>
        <w:tc>
          <w:tcPr>
            <w:tcW w:type="dxa" w:w="3456"/>
            <w:vAlign w:val="center"/>
            <w:shd w:fill="FFFFFF"/>
            <w:shd w:fill="D55A9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5. AVAILABLE SOLUTIONS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Role-based access, record ACLs and script-based conditions can be combined to evaluate a record field before granting access.</w:t>
            </w:r>
          </w:p>
        </w:tc>
      </w:tr>
      <w:tr>
        <w:tc>
          <w:tcPr>
            <w:tcW w:type="dxa" w:w="3456"/>
            <w:vAlign w:val="center"/>
            <w:shd w:fill="FFFFFF"/>
            <w:shd w:fill="E5A33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2. JOBS TO BE DONE / PROBLEMS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Restrict records according to a field value; allow matching users to access records; prevent non-matching users from viewing protected records.</w:t>
            </w:r>
          </w:p>
        </w:tc>
        <w:tc>
          <w:tcPr>
            <w:tcW w:type="dxa" w:w="3456"/>
            <w:vAlign w:val="center"/>
            <w:shd w:fill="FFFFFF"/>
            <w:shd w:fill="E5A33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9. PROBLEM ROOT CAUSE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Static or broad permissions do not always reflect record-level business conditions. Access may depend on a field value that must be evaluated dynamically.</w:t>
            </w:r>
          </w:p>
        </w:tc>
        <w:tc>
          <w:tcPr>
            <w:tcW w:type="dxa" w:w="3456"/>
            <w:vAlign w:val="center"/>
            <w:shd w:fill="FFFFFF"/>
            <w:shd w:fill="E5A33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7. BEHAVIOUR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Users request records normally. The system evaluates identity, role and the configured field value; access is allowed only when the ACL condition is satisfied.</w:t>
            </w:r>
          </w:p>
        </w:tc>
      </w:tr>
      <w:tr>
        <w:tc>
          <w:tcPr>
            <w:tcW w:type="dxa" w:w="3456"/>
            <w:vAlign w:val="center"/>
            <w:shd w:fill="FFFFFF"/>
            <w:shd w:fill="5BAE9D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3. TRIGGERS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A user opens, searches for or requests a record. The ACL is triggered when the application checks whether the user can access that record.</w:t>
            </w:r>
          </w:p>
        </w:tc>
        <w:tc>
          <w:tcPr>
            <w:tcW w:type="dxa" w:w="3456"/>
            <w:vAlign w:val="center"/>
            <w:shd w:fill="FFFFFF"/>
            <w:shd w:fill="5BAE9D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4. EMOTIONS: BEFORE / AFTER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Before: uncertainty, concern about accidental exposure and frustration with inconsistent access. After: confidence that records are protected and access rules are predictable.</w:t>
            </w:r>
          </w:p>
        </w:tc>
        <w:tc>
          <w:tcPr>
            <w:tcW w:type="dxa" w:w="3456"/>
            <w:vAlign w:val="center"/>
            <w:shd w:fill="FFFFFF"/>
            <w:shd w:fill="7E6BB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10. VALUE INTENTION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Provide secure, field-aware record access while keeping authorization logic maintainable, testable and auditable.</w:t>
            </w:r>
          </w:p>
        </w:tc>
      </w:tr>
      <w:tr>
        <w:tc>
          <w:tcPr>
            <w:tcW w:type="dxa" w:w="10368"/>
            <w:vAlign w:val="center"/>
            <w:gridSpan w:val="3"/>
            <w:shd w:fill="FFFFFF"/>
            <w:shd w:fill="E5A33A"/>
            <w:shd w:fill="E5A33A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sz w:val="14"/>
              </w:rPr>
              <w:t>8. CHANNELS OF BEHAVIOUR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Web application, record forms, list views, search results and other application interfaces where record access is requested.</w:t>
            </w:r>
          </w:p>
        </w:tc>
      </w:tr>
    </w:tbl>
    <w:p>
      <w:pPr>
        <w:spacing w:before="100" w:after="20"/>
      </w:pPr>
      <w:r>
        <w:rPr>
          <w:b/>
          <w:sz w:val="17"/>
        </w:rPr>
        <w:t>References:</w:t>
      </w:r>
    </w:p>
    <w:p>
      <w:pPr>
        <w:spacing w:before="0" w:after="0"/>
      </w:pPr>
      <w:r>
        <w:rPr>
          <w:rFonts w:ascii="Arial" w:hAnsi="Arial"/>
          <w:sz w:val="14"/>
        </w:rPr>
        <w:t>1.  https://www.ideahackers.network/problem-solution-fit-canvas/</w:t>
      </w:r>
    </w:p>
    <w:p>
      <w:pPr>
        <w:spacing w:before="0" w:after="0"/>
      </w:pPr>
      <w:r>
        <w:rPr>
          <w:rFonts w:ascii="Arial" w:hAnsi="Arial"/>
          <w:sz w:val="14"/>
        </w:rPr>
        <w:t>2.  https://medium.com/@epicantus/problem-solution-fit-canvas-aa3dd59cb4fe</w:t>
      </w:r>
    </w:p>
    <w:sectPr w:rsidR="00FC693F" w:rsidRPr="0006063C" w:rsidSect="00034616">
      <w:pgSz w:w="12240" w:h="15840"/>
      <w:pgMar w:top="605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