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8"/>
        </w:rPr>
        <w:t>Project Design Phase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Solution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429"/>
        <w:gridCol w:w="5429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29 September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Team ID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SWTID-2026-7644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Project Name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Script-Controlled ACL – Restrict Record Access Based on Field 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Maximum Marks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4 Marks</w:t>
            </w:r>
          </w:p>
        </w:tc>
      </w:tr>
    </w:tbl>
    <w:p>
      <w:pPr>
        <w:spacing w:before="160" w:after="40"/>
      </w:pPr>
      <w:r>
        <w:rPr>
          <w:b/>
          <w:sz w:val="19"/>
        </w:rPr>
        <w:t>Solution Architecture:</w:t>
      </w:r>
    </w:p>
    <w:p>
      <w:r>
        <w:t>Solution architecture describes the major components and data flow that connect the business access-control problem with the proposed technology solution. The architecture defines how a record request is evaluated against a field value before access is granted.</w:t>
      </w:r>
    </w:p>
    <w:p>
      <w:pPr>
        <w:spacing w:before="0" w:after="20"/>
      </w:pPr>
      <w:r>
        <w:t>• Provide a clear flow from the user request to the final record-access decision.</w:t>
      </w:r>
    </w:p>
    <w:p>
      <w:pPr>
        <w:spacing w:before="0" w:after="20"/>
      </w:pPr>
      <w:r>
        <w:t>• Use a script-controlled ACL to evaluate the configured record field value.</w:t>
      </w:r>
    </w:p>
    <w:p>
      <w:pPr>
        <w:spacing w:before="0" w:after="20"/>
      </w:pPr>
      <w:r>
        <w:t>• Combine user role or permission context with the record field value.</w:t>
      </w:r>
    </w:p>
    <w:p>
      <w:pPr>
        <w:spacing w:before="0" w:after="20"/>
      </w:pPr>
      <w:r>
        <w:t>• Allow authorized access only when the configured condition is satisfied.</w:t>
      </w:r>
    </w:p>
    <w:p>
      <w:pPr>
        <w:spacing w:before="0" w:after="20"/>
      </w:pPr>
      <w:r>
        <w:t>• Record important Allow/Deny decisions for auditing and troubleshooting.</w:t>
      </w:r>
    </w:p>
    <w:p>
      <w:pPr>
        <w:spacing w:before="100" w:after="40"/>
      </w:pPr>
      <w:r>
        <w:rPr>
          <w:b/>
          <w:sz w:val="18"/>
        </w:rPr>
        <w:t>Example - Solution Architecture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09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_ac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9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i/>
          <w:sz w:val="14"/>
        </w:rPr>
        <w:t>Figure 1: Architecture and data flow of the Script-Controlled ACL solution</w:t>
      </w:r>
    </w:p>
    <w:p>
      <w:pPr>
        <w:spacing w:before="60" w:after="20"/>
      </w:pPr>
      <w:r>
        <w:rPr>
          <w:b/>
          <w:sz w:val="16"/>
        </w:rPr>
        <w:t>Reference:</w:t>
      </w:r>
    </w:p>
    <w:p>
      <w:pPr>
        <w:spacing w:before="0" w:after="0"/>
      </w:pPr>
      <w:r>
        <w:rPr>
          <w:sz w:val="14"/>
        </w:rPr>
        <w:t>https://aws.amazon.com/architecture/</w:t>
      </w:r>
    </w:p>
    <w:p>
      <w:pPr>
        <w:spacing w:before="0" w:after="0"/>
      </w:pPr>
      <w:r>
        <w:rPr>
          <w:sz w:val="14"/>
        </w:rPr>
        <w:t>https://www.ibm.com/cloud/architecture</w:t>
      </w:r>
    </w:p>
    <w:sectPr w:rsidR="00FC693F" w:rsidRPr="0006063C" w:rsidSect="00034616">
      <w:pgSz w:w="12240" w:h="15840"/>
      <w:pgMar w:top="605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