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Project Design Phase-II</w:t>
      </w:r>
    </w:p>
    <w:p>
      <w:pPr>
        <w:spacing w:before="0" w:after="40"/>
        <w:jc w:val="center"/>
      </w:pPr>
      <w:r>
        <w:rPr>
          <w:rFonts w:ascii="Arial" w:hAnsi="Arial"/>
          <w:b/>
          <w:sz w:val="23"/>
        </w:rPr>
        <w:t>Solution Requirements (Functional &amp; Non-functional)</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28" w:lineRule="auto"/>
              <w:jc w:val="left"/>
            </w:pPr>
            <w:r/>
            <w:r>
              <w:rPr>
                <w:rFonts w:ascii="Arial" w:hAnsi="Arial"/>
                <w:b w:val="0"/>
                <w:sz w:val="17"/>
              </w:rPr>
              <w:t>Date</w:t>
            </w:r>
          </w:p>
        </w:tc>
        <w:tc>
          <w:tcPr>
            <w:tcW w:type="dxa" w:w="7560"/>
            <w:vAlign w:val="center"/>
          </w:tcPr>
          <w:p>
            <w:pPr>
              <w:spacing w:before="0" w:after="0" w:line="228" w:lineRule="auto"/>
              <w:jc w:val="left"/>
            </w:pPr>
            <w:r/>
            <w:r>
              <w:rPr>
                <w:rFonts w:ascii="Arial" w:hAnsi="Arial"/>
                <w:b w:val="0"/>
                <w:sz w:val="17"/>
              </w:rPr>
              <w:t>29 September 2026</w:t>
            </w:r>
          </w:p>
        </w:tc>
      </w:tr>
      <w:tr>
        <w:tc>
          <w:tcPr>
            <w:tcW w:type="dxa" w:w="2880"/>
            <w:vAlign w:val="center"/>
          </w:tcPr>
          <w:p>
            <w:pPr>
              <w:spacing w:before="0" w:after="0" w:line="228" w:lineRule="auto"/>
              <w:jc w:val="left"/>
            </w:pPr>
            <w:r/>
            <w:r>
              <w:rPr>
                <w:rFonts w:ascii="Arial" w:hAnsi="Arial"/>
                <w:b w:val="0"/>
                <w:sz w:val="17"/>
              </w:rPr>
              <w:t>Team ID</w:t>
            </w:r>
          </w:p>
        </w:tc>
        <w:tc>
          <w:tcPr>
            <w:tcW w:type="dxa" w:w="7560"/>
            <w:vAlign w:val="center"/>
          </w:tcPr>
          <w:p>
            <w:pPr>
              <w:spacing w:before="0" w:after="0" w:line="228" w:lineRule="auto"/>
              <w:jc w:val="left"/>
            </w:pPr>
            <w:r/>
            <w:r>
              <w:rPr>
                <w:rFonts w:ascii="Arial" w:hAnsi="Arial"/>
                <w:b w:val="0"/>
                <w:sz w:val="17"/>
              </w:rPr>
              <w:t>SWTID-2026-7644</w:t>
            </w:r>
          </w:p>
        </w:tc>
      </w:tr>
      <w:tr>
        <w:tc>
          <w:tcPr>
            <w:tcW w:type="dxa" w:w="2880"/>
            <w:vAlign w:val="center"/>
          </w:tcPr>
          <w:p>
            <w:pPr>
              <w:spacing w:before="0" w:after="0" w:line="228" w:lineRule="auto"/>
              <w:jc w:val="left"/>
            </w:pPr>
            <w:r/>
            <w:r>
              <w:rPr>
                <w:rFonts w:ascii="Arial" w:hAnsi="Arial"/>
                <w:b w:val="0"/>
                <w:sz w:val="17"/>
              </w:rPr>
              <w:t>Project Name</w:t>
            </w:r>
          </w:p>
        </w:tc>
        <w:tc>
          <w:tcPr>
            <w:tcW w:type="dxa" w:w="7560"/>
            <w:vAlign w:val="center"/>
          </w:tcPr>
          <w:p>
            <w:pPr>
              <w:spacing w:before="0" w:after="0" w:line="228" w:lineRule="auto"/>
              <w:jc w:val="left"/>
            </w:pPr>
            <w:r/>
            <w:r>
              <w:rPr>
                <w:rFonts w:ascii="Arial" w:hAnsi="Arial"/>
                <w:b w:val="0"/>
                <w:sz w:val="17"/>
              </w:rPr>
              <w:t>Script-Controlled ACL – Restrict Record Access Based on Field Value</w:t>
            </w:r>
          </w:p>
        </w:tc>
      </w:tr>
      <w:tr>
        <w:tc>
          <w:tcPr>
            <w:tcW w:type="dxa" w:w="2880"/>
            <w:vAlign w:val="center"/>
          </w:tcPr>
          <w:p>
            <w:pPr>
              <w:spacing w:before="0" w:after="0" w:line="228" w:lineRule="auto"/>
              <w:jc w:val="left"/>
            </w:pPr>
            <w:r/>
            <w:r>
              <w:rPr>
                <w:rFonts w:ascii="Arial" w:hAnsi="Arial"/>
                <w:b w:val="0"/>
                <w:sz w:val="17"/>
              </w:rPr>
              <w:t>Maximum Marks</w:t>
            </w:r>
          </w:p>
        </w:tc>
        <w:tc>
          <w:tcPr>
            <w:tcW w:type="dxa" w:w="7560"/>
            <w:vAlign w:val="center"/>
          </w:tcPr>
          <w:p>
            <w:pPr>
              <w:spacing w:before="0" w:after="0" w:line="228" w:lineRule="auto"/>
              <w:jc w:val="left"/>
            </w:pPr>
            <w:r/>
            <w:r>
              <w:rPr>
                <w:rFonts w:ascii="Arial" w:hAnsi="Arial"/>
                <w:b w:val="0"/>
                <w:sz w:val="17"/>
              </w:rPr>
              <w:t>4 Marks</w:t>
            </w:r>
          </w:p>
        </w:tc>
      </w:tr>
    </w:tbl>
    <w:p>
      <w:pPr>
        <w:spacing w:before="140" w:after="40"/>
      </w:pPr>
      <w:r>
        <w:rPr>
          <w:b/>
          <w:sz w:val="19"/>
        </w:rPr>
        <w:t>Functional Requirements:</w:t>
      </w:r>
    </w:p>
    <w:p>
      <w:pPr>
        <w:spacing w:before="0" w:after="60"/>
      </w:pPr>
      <w:r>
        <w:t>Following are the functional requirements of the proposed solution.</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892"/>
            <w:vAlign w:val="center"/>
            <w:shd w:fill="F3F3F3"/>
          </w:tcPr>
          <w:p>
            <w:pPr>
              <w:spacing w:before="0" w:after="0" w:line="228" w:lineRule="auto"/>
              <w:jc w:val="left"/>
            </w:pPr>
            <w:r/>
            <w:r>
              <w:rPr>
                <w:rFonts w:ascii="Arial" w:hAnsi="Arial"/>
                <w:b/>
                <w:sz w:val="14"/>
              </w:rPr>
              <w:t>FR No.</w:t>
            </w:r>
          </w:p>
        </w:tc>
        <w:tc>
          <w:tcPr>
            <w:tcW w:type="dxa" w:w="2951"/>
            <w:vAlign w:val="center"/>
            <w:shd w:fill="F3F3F3"/>
          </w:tcPr>
          <w:p>
            <w:pPr>
              <w:spacing w:before="0" w:after="0" w:line="228" w:lineRule="auto"/>
              <w:jc w:val="left"/>
            </w:pPr>
            <w:r/>
            <w:r>
              <w:rPr>
                <w:rFonts w:ascii="Arial" w:hAnsi="Arial"/>
                <w:b/>
                <w:sz w:val="14"/>
              </w:rPr>
              <w:t>Functional Requirement</w:t>
              <w:br/>
              <w:t>(Epic)</w:t>
            </w:r>
          </w:p>
        </w:tc>
        <w:tc>
          <w:tcPr>
            <w:tcW w:type="dxa" w:w="6595"/>
            <w:vAlign w:val="center"/>
            <w:shd w:fill="F3F3F3"/>
          </w:tcPr>
          <w:p>
            <w:pPr>
              <w:spacing w:before="0" w:after="0" w:line="228" w:lineRule="auto"/>
              <w:jc w:val="left"/>
            </w:pPr>
            <w:r/>
            <w:r>
              <w:rPr>
                <w:rFonts w:ascii="Arial" w:hAnsi="Arial"/>
                <w:b/>
                <w:sz w:val="14"/>
              </w:rPr>
              <w:t>Sub Requirement (Story / Sub-Task)</w:t>
            </w:r>
          </w:p>
        </w:tc>
      </w:tr>
      <w:tr>
        <w:tc>
          <w:tcPr>
            <w:tcW w:type="dxa" w:w="892"/>
            <w:vAlign w:val="center"/>
          </w:tcPr>
          <w:p>
            <w:pPr>
              <w:spacing w:before="0" w:after="0" w:line="228" w:lineRule="auto"/>
              <w:jc w:val="left"/>
            </w:pPr>
            <w:r/>
            <w:r>
              <w:rPr>
                <w:rFonts w:ascii="Arial" w:hAnsi="Arial"/>
                <w:b/>
                <w:sz w:val="14"/>
              </w:rPr>
              <w:t>FR-1</w:t>
            </w:r>
          </w:p>
        </w:tc>
        <w:tc>
          <w:tcPr>
            <w:tcW w:type="dxa" w:w="2951"/>
            <w:vAlign w:val="center"/>
          </w:tcPr>
          <w:p>
            <w:pPr>
              <w:spacing w:before="0" w:after="0" w:line="228" w:lineRule="auto"/>
              <w:jc w:val="left"/>
            </w:pPr>
            <w:r/>
            <w:r>
              <w:rPr>
                <w:rFonts w:ascii="Arial" w:hAnsi="Arial"/>
                <w:b w:val="0"/>
                <w:sz w:val="14"/>
              </w:rPr>
              <w:t>Field-Based Access Configuration</w:t>
            </w:r>
          </w:p>
        </w:tc>
        <w:tc>
          <w:tcPr>
            <w:tcW w:type="dxa" w:w="6595"/>
            <w:vAlign w:val="center"/>
          </w:tcPr>
          <w:p>
            <w:pPr>
              <w:spacing w:before="0" w:after="0" w:line="228" w:lineRule="auto"/>
              <w:jc w:val="left"/>
            </w:pPr>
            <w:r/>
            <w:r>
              <w:rPr>
                <w:rFonts w:ascii="Arial" w:hAnsi="Arial"/>
                <w:b w:val="0"/>
                <w:sz w:val="14"/>
              </w:rPr>
              <w:t>Select the record field used for access control</w:t>
              <w:br/>
              <w:t>Define the allowed field value(s)</w:t>
              <w:br/>
              <w:t>Map field values to users or roles</w:t>
            </w:r>
          </w:p>
        </w:tc>
      </w:tr>
      <w:tr>
        <w:tc>
          <w:tcPr>
            <w:tcW w:type="dxa" w:w="892"/>
            <w:vAlign w:val="center"/>
          </w:tcPr>
          <w:p>
            <w:pPr>
              <w:spacing w:before="0" w:after="0" w:line="228" w:lineRule="auto"/>
              <w:jc w:val="left"/>
            </w:pPr>
            <w:r/>
            <w:r>
              <w:rPr>
                <w:rFonts w:ascii="Arial" w:hAnsi="Arial"/>
                <w:b/>
                <w:sz w:val="14"/>
              </w:rPr>
              <w:t>FR-2</w:t>
            </w:r>
          </w:p>
        </w:tc>
        <w:tc>
          <w:tcPr>
            <w:tcW w:type="dxa" w:w="2951"/>
            <w:vAlign w:val="center"/>
          </w:tcPr>
          <w:p>
            <w:pPr>
              <w:spacing w:before="0" w:after="0" w:line="228" w:lineRule="auto"/>
              <w:jc w:val="left"/>
            </w:pPr>
            <w:r/>
            <w:r>
              <w:rPr>
                <w:rFonts w:ascii="Arial" w:hAnsi="Arial"/>
                <w:b w:val="0"/>
                <w:sz w:val="14"/>
              </w:rPr>
              <w:t>Script-Controlled ACL</w:t>
            </w:r>
          </w:p>
        </w:tc>
        <w:tc>
          <w:tcPr>
            <w:tcW w:type="dxa" w:w="6595"/>
            <w:vAlign w:val="center"/>
          </w:tcPr>
          <w:p>
            <w:pPr>
              <w:spacing w:before="0" w:after="0" w:line="228" w:lineRule="auto"/>
              <w:jc w:val="left"/>
            </w:pPr>
            <w:r/>
            <w:r>
              <w:rPr>
                <w:rFonts w:ascii="Arial" w:hAnsi="Arial"/>
                <w:b w:val="0"/>
                <w:sz w:val="14"/>
              </w:rPr>
              <w:t>Create a script to evaluate the record field value</w:t>
              <w:br/>
              <w:t>Compare the record value with the user's permitted value</w:t>
              <w:br/>
              <w:t>Return Allow or Deny decision</w:t>
            </w:r>
          </w:p>
        </w:tc>
      </w:tr>
      <w:tr>
        <w:tc>
          <w:tcPr>
            <w:tcW w:type="dxa" w:w="892"/>
            <w:vAlign w:val="center"/>
          </w:tcPr>
          <w:p>
            <w:pPr>
              <w:spacing w:before="0" w:after="0" w:line="228" w:lineRule="auto"/>
              <w:jc w:val="left"/>
            </w:pPr>
            <w:r/>
            <w:r>
              <w:rPr>
                <w:rFonts w:ascii="Arial" w:hAnsi="Arial"/>
                <w:b/>
                <w:sz w:val="14"/>
              </w:rPr>
              <w:t>FR-3</w:t>
            </w:r>
          </w:p>
        </w:tc>
        <w:tc>
          <w:tcPr>
            <w:tcW w:type="dxa" w:w="2951"/>
            <w:vAlign w:val="center"/>
          </w:tcPr>
          <w:p>
            <w:pPr>
              <w:spacing w:before="0" w:after="0" w:line="228" w:lineRule="auto"/>
              <w:jc w:val="left"/>
            </w:pPr>
            <w:r/>
            <w:r>
              <w:rPr>
                <w:rFonts w:ascii="Arial" w:hAnsi="Arial"/>
                <w:b w:val="0"/>
                <w:sz w:val="14"/>
              </w:rPr>
              <w:t>Record Access Validation</w:t>
            </w:r>
          </w:p>
        </w:tc>
        <w:tc>
          <w:tcPr>
            <w:tcW w:type="dxa" w:w="6595"/>
            <w:vAlign w:val="center"/>
          </w:tcPr>
          <w:p>
            <w:pPr>
              <w:spacing w:before="0" w:after="0" w:line="228" w:lineRule="auto"/>
              <w:jc w:val="left"/>
            </w:pPr>
            <w:r/>
            <w:r>
              <w:rPr>
                <w:rFonts w:ascii="Arial" w:hAnsi="Arial"/>
                <w:b w:val="0"/>
                <w:sz w:val="14"/>
              </w:rPr>
              <w:t>Evaluate the ACL whenever a record is requested</w:t>
              <w:br/>
              <w:t>Allow access when the condition is satisfied</w:t>
              <w:br/>
              <w:t>Block access when the condition is not satisfied</w:t>
            </w:r>
          </w:p>
        </w:tc>
      </w:tr>
      <w:tr>
        <w:tc>
          <w:tcPr>
            <w:tcW w:type="dxa" w:w="892"/>
            <w:vAlign w:val="center"/>
          </w:tcPr>
          <w:p>
            <w:pPr>
              <w:spacing w:before="0" w:after="0" w:line="228" w:lineRule="auto"/>
              <w:jc w:val="left"/>
            </w:pPr>
            <w:r/>
            <w:r>
              <w:rPr>
                <w:rFonts w:ascii="Arial" w:hAnsi="Arial"/>
                <w:b/>
                <w:sz w:val="14"/>
              </w:rPr>
              <w:t>FR-4</w:t>
            </w:r>
          </w:p>
        </w:tc>
        <w:tc>
          <w:tcPr>
            <w:tcW w:type="dxa" w:w="2951"/>
            <w:vAlign w:val="center"/>
          </w:tcPr>
          <w:p>
            <w:pPr>
              <w:spacing w:before="0" w:after="0" w:line="228" w:lineRule="auto"/>
              <w:jc w:val="left"/>
            </w:pPr>
            <w:r/>
            <w:r>
              <w:rPr>
                <w:rFonts w:ascii="Arial" w:hAnsi="Arial"/>
                <w:b w:val="0"/>
                <w:sz w:val="14"/>
              </w:rPr>
              <w:t>Access Audit &amp; Maintenance</w:t>
            </w:r>
          </w:p>
        </w:tc>
        <w:tc>
          <w:tcPr>
            <w:tcW w:type="dxa" w:w="6595"/>
            <w:vAlign w:val="center"/>
          </w:tcPr>
          <w:p>
            <w:pPr>
              <w:spacing w:before="0" w:after="0" w:line="228" w:lineRule="auto"/>
              <w:jc w:val="left"/>
            </w:pPr>
            <w:r/>
            <w:r>
              <w:rPr>
                <w:rFonts w:ascii="Arial" w:hAnsi="Arial"/>
                <w:b w:val="0"/>
                <w:sz w:val="14"/>
              </w:rPr>
              <w:t>Log important access decisions</w:t>
              <w:br/>
              <w:t>Test Allow and Deny scenarios</w:t>
              <w:br/>
              <w:t>Update field-based rules when business requirements change</w:t>
            </w:r>
          </w:p>
        </w:tc>
      </w:tr>
    </w:tbl>
    <w:p>
      <w:pPr>
        <w:spacing w:before="260" w:after="40"/>
      </w:pPr>
      <w:r>
        <w:rPr>
          <w:b/>
          <w:sz w:val="19"/>
        </w:rPr>
        <w:t>Non-functional Requirements:</w:t>
      </w:r>
    </w:p>
    <w:p>
      <w:pPr>
        <w:spacing w:before="0" w:after="60"/>
      </w:pPr>
      <w:r>
        <w:t>Following are the non-functional requirements of the proposed solution.</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892"/>
            <w:vAlign w:val="center"/>
            <w:shd w:fill="F3F3F3"/>
          </w:tcPr>
          <w:p>
            <w:pPr>
              <w:spacing w:before="0" w:after="0" w:line="228" w:lineRule="auto"/>
              <w:jc w:val="left"/>
            </w:pPr>
            <w:r/>
            <w:r>
              <w:rPr>
                <w:rFonts w:ascii="Arial" w:hAnsi="Arial"/>
                <w:b/>
                <w:sz w:val="14"/>
              </w:rPr>
              <w:t>FR No.</w:t>
            </w:r>
          </w:p>
        </w:tc>
        <w:tc>
          <w:tcPr>
            <w:tcW w:type="dxa" w:w="3024"/>
            <w:vAlign w:val="center"/>
            <w:shd w:fill="F3F3F3"/>
          </w:tcPr>
          <w:p>
            <w:pPr>
              <w:spacing w:before="0" w:after="0" w:line="228" w:lineRule="auto"/>
              <w:jc w:val="left"/>
            </w:pPr>
            <w:r/>
            <w:r>
              <w:rPr>
                <w:rFonts w:ascii="Arial" w:hAnsi="Arial"/>
                <w:b/>
                <w:sz w:val="14"/>
              </w:rPr>
              <w:t>Non-Functional Requirement</w:t>
            </w:r>
          </w:p>
        </w:tc>
        <w:tc>
          <w:tcPr>
            <w:tcW w:type="dxa" w:w="6523"/>
            <w:vAlign w:val="center"/>
            <w:shd w:fill="F3F3F3"/>
          </w:tcPr>
          <w:p>
            <w:pPr>
              <w:spacing w:before="0" w:after="0" w:line="228" w:lineRule="auto"/>
              <w:jc w:val="left"/>
            </w:pPr>
            <w:r/>
            <w:r>
              <w:rPr>
                <w:rFonts w:ascii="Arial" w:hAnsi="Arial"/>
                <w:b/>
                <w:sz w:val="14"/>
              </w:rPr>
              <w:t>Description</w:t>
            </w:r>
          </w:p>
        </w:tc>
      </w:tr>
      <w:tr>
        <w:tc>
          <w:tcPr>
            <w:tcW w:type="dxa" w:w="892"/>
            <w:vAlign w:val="center"/>
          </w:tcPr>
          <w:p>
            <w:pPr>
              <w:spacing w:before="0" w:after="0" w:line="228" w:lineRule="auto"/>
              <w:jc w:val="left"/>
            </w:pPr>
            <w:r/>
            <w:r>
              <w:rPr>
                <w:rFonts w:ascii="Arial" w:hAnsi="Arial"/>
                <w:b/>
                <w:sz w:val="14"/>
              </w:rPr>
              <w:t>NFR-1</w:t>
            </w:r>
          </w:p>
        </w:tc>
        <w:tc>
          <w:tcPr>
            <w:tcW w:type="dxa" w:w="3024"/>
            <w:vAlign w:val="center"/>
          </w:tcPr>
          <w:p>
            <w:pPr>
              <w:spacing w:before="0" w:after="0" w:line="228" w:lineRule="auto"/>
              <w:jc w:val="left"/>
            </w:pPr>
            <w:r/>
            <w:r>
              <w:rPr>
                <w:rFonts w:ascii="Arial" w:hAnsi="Arial"/>
                <w:b w:val="0"/>
                <w:sz w:val="14"/>
              </w:rPr>
              <w:t>Usability</w:t>
            </w:r>
          </w:p>
        </w:tc>
        <w:tc>
          <w:tcPr>
            <w:tcW w:type="dxa" w:w="6523"/>
            <w:vAlign w:val="center"/>
          </w:tcPr>
          <w:p>
            <w:pPr>
              <w:spacing w:before="0" w:after="0" w:line="228" w:lineRule="auto"/>
              <w:jc w:val="left"/>
            </w:pPr>
            <w:r/>
            <w:r>
              <w:rPr>
                <w:rFonts w:ascii="Arial" w:hAnsi="Arial"/>
                <w:b w:val="0"/>
                <w:sz w:val="14"/>
              </w:rPr>
              <w:t>ACL configuration and field-value rules should be simple to understand, configure and test.</w:t>
            </w:r>
          </w:p>
        </w:tc>
      </w:tr>
      <w:tr>
        <w:tc>
          <w:tcPr>
            <w:tcW w:type="dxa" w:w="892"/>
            <w:vAlign w:val="center"/>
          </w:tcPr>
          <w:p>
            <w:pPr>
              <w:spacing w:before="0" w:after="0" w:line="228" w:lineRule="auto"/>
              <w:jc w:val="left"/>
            </w:pPr>
            <w:r/>
            <w:r>
              <w:rPr>
                <w:rFonts w:ascii="Arial" w:hAnsi="Arial"/>
                <w:b/>
                <w:sz w:val="14"/>
              </w:rPr>
              <w:t>NFR-2</w:t>
            </w:r>
          </w:p>
        </w:tc>
        <w:tc>
          <w:tcPr>
            <w:tcW w:type="dxa" w:w="3024"/>
            <w:vAlign w:val="center"/>
          </w:tcPr>
          <w:p>
            <w:pPr>
              <w:spacing w:before="0" w:after="0" w:line="228" w:lineRule="auto"/>
              <w:jc w:val="left"/>
            </w:pPr>
            <w:r/>
            <w:r>
              <w:rPr>
                <w:rFonts w:ascii="Arial" w:hAnsi="Arial"/>
                <w:b w:val="0"/>
                <w:sz w:val="14"/>
              </w:rPr>
              <w:t>Security</w:t>
            </w:r>
          </w:p>
        </w:tc>
        <w:tc>
          <w:tcPr>
            <w:tcW w:type="dxa" w:w="6523"/>
            <w:vAlign w:val="center"/>
          </w:tcPr>
          <w:p>
            <w:pPr>
              <w:spacing w:before="0" w:after="0" w:line="228" w:lineRule="auto"/>
              <w:jc w:val="left"/>
            </w:pPr>
            <w:r/>
            <w:r>
              <w:rPr>
                <w:rFonts w:ascii="Arial" w:hAnsi="Arial"/>
                <w:b w:val="0"/>
                <w:sz w:val="14"/>
              </w:rPr>
              <w:t>Only authorized users should access records; restricted records must not be exposed.</w:t>
            </w:r>
          </w:p>
        </w:tc>
      </w:tr>
      <w:tr>
        <w:tc>
          <w:tcPr>
            <w:tcW w:type="dxa" w:w="892"/>
            <w:vAlign w:val="center"/>
          </w:tcPr>
          <w:p>
            <w:pPr>
              <w:spacing w:before="0" w:after="0" w:line="228" w:lineRule="auto"/>
              <w:jc w:val="left"/>
            </w:pPr>
            <w:r/>
            <w:r>
              <w:rPr>
                <w:rFonts w:ascii="Arial" w:hAnsi="Arial"/>
                <w:b/>
                <w:sz w:val="14"/>
              </w:rPr>
              <w:t>NFR-3</w:t>
            </w:r>
          </w:p>
        </w:tc>
        <w:tc>
          <w:tcPr>
            <w:tcW w:type="dxa" w:w="3024"/>
            <w:vAlign w:val="center"/>
          </w:tcPr>
          <w:p>
            <w:pPr>
              <w:spacing w:before="0" w:after="0" w:line="228" w:lineRule="auto"/>
              <w:jc w:val="left"/>
            </w:pPr>
            <w:r/>
            <w:r>
              <w:rPr>
                <w:rFonts w:ascii="Arial" w:hAnsi="Arial"/>
                <w:b w:val="0"/>
                <w:sz w:val="14"/>
              </w:rPr>
              <w:t>Reliability</w:t>
            </w:r>
          </w:p>
        </w:tc>
        <w:tc>
          <w:tcPr>
            <w:tcW w:type="dxa" w:w="6523"/>
            <w:vAlign w:val="center"/>
          </w:tcPr>
          <w:p>
            <w:pPr>
              <w:spacing w:before="0" w:after="0" w:line="228" w:lineRule="auto"/>
              <w:jc w:val="left"/>
            </w:pPr>
            <w:r/>
            <w:r>
              <w:rPr>
                <w:rFonts w:ascii="Arial" w:hAnsi="Arial"/>
                <w:b w:val="0"/>
                <w:sz w:val="14"/>
              </w:rPr>
              <w:t>The ACL should consistently return the correct Allow or Deny result for valid requests.</w:t>
            </w:r>
          </w:p>
        </w:tc>
      </w:tr>
      <w:tr>
        <w:tc>
          <w:tcPr>
            <w:tcW w:type="dxa" w:w="892"/>
            <w:vAlign w:val="center"/>
          </w:tcPr>
          <w:p>
            <w:pPr>
              <w:spacing w:before="0" w:after="0" w:line="228" w:lineRule="auto"/>
              <w:jc w:val="left"/>
            </w:pPr>
            <w:r/>
            <w:r>
              <w:rPr>
                <w:rFonts w:ascii="Arial" w:hAnsi="Arial"/>
                <w:b/>
                <w:sz w:val="14"/>
              </w:rPr>
              <w:t>NFR-4</w:t>
            </w:r>
          </w:p>
        </w:tc>
        <w:tc>
          <w:tcPr>
            <w:tcW w:type="dxa" w:w="3024"/>
            <w:vAlign w:val="center"/>
          </w:tcPr>
          <w:p>
            <w:pPr>
              <w:spacing w:before="0" w:after="0" w:line="228" w:lineRule="auto"/>
              <w:jc w:val="left"/>
            </w:pPr>
            <w:r/>
            <w:r>
              <w:rPr>
                <w:rFonts w:ascii="Arial" w:hAnsi="Arial"/>
                <w:b w:val="0"/>
                <w:sz w:val="14"/>
              </w:rPr>
              <w:t>Performance</w:t>
            </w:r>
          </w:p>
        </w:tc>
        <w:tc>
          <w:tcPr>
            <w:tcW w:type="dxa" w:w="6523"/>
            <w:vAlign w:val="center"/>
          </w:tcPr>
          <w:p>
            <w:pPr>
              <w:spacing w:before="0" w:after="0" w:line="228" w:lineRule="auto"/>
              <w:jc w:val="left"/>
            </w:pPr>
            <w:r/>
            <w:r>
              <w:rPr>
                <w:rFonts w:ascii="Arial" w:hAnsi="Arial"/>
                <w:b w:val="0"/>
                <w:sz w:val="14"/>
              </w:rPr>
              <w:t>Field-value evaluation should add minimal delay to normal record access.</w:t>
            </w:r>
          </w:p>
        </w:tc>
      </w:tr>
      <w:tr>
        <w:tc>
          <w:tcPr>
            <w:tcW w:type="dxa" w:w="892"/>
            <w:vAlign w:val="center"/>
          </w:tcPr>
          <w:p>
            <w:pPr>
              <w:spacing w:before="0" w:after="0" w:line="228" w:lineRule="auto"/>
              <w:jc w:val="left"/>
            </w:pPr>
            <w:r/>
            <w:r>
              <w:rPr>
                <w:rFonts w:ascii="Arial" w:hAnsi="Arial"/>
                <w:b/>
                <w:sz w:val="14"/>
              </w:rPr>
              <w:t>NFR-5</w:t>
            </w:r>
          </w:p>
        </w:tc>
        <w:tc>
          <w:tcPr>
            <w:tcW w:type="dxa" w:w="3024"/>
            <w:vAlign w:val="center"/>
          </w:tcPr>
          <w:p>
            <w:pPr>
              <w:spacing w:before="0" w:after="0" w:line="228" w:lineRule="auto"/>
              <w:jc w:val="left"/>
            </w:pPr>
            <w:r/>
            <w:r>
              <w:rPr>
                <w:rFonts w:ascii="Arial" w:hAnsi="Arial"/>
                <w:b w:val="0"/>
                <w:sz w:val="14"/>
              </w:rPr>
              <w:t>Availability</w:t>
            </w:r>
          </w:p>
        </w:tc>
        <w:tc>
          <w:tcPr>
            <w:tcW w:type="dxa" w:w="6523"/>
            <w:vAlign w:val="center"/>
          </w:tcPr>
          <w:p>
            <w:pPr>
              <w:spacing w:before="0" w:after="0" w:line="228" w:lineRule="auto"/>
              <w:jc w:val="left"/>
            </w:pPr>
            <w:r/>
            <w:r>
              <w:rPr>
                <w:rFonts w:ascii="Arial" w:hAnsi="Arial"/>
                <w:b w:val="0"/>
                <w:sz w:val="14"/>
              </w:rPr>
              <w:t>Access-control logic should remain available whenever the application is available.</w:t>
            </w:r>
          </w:p>
        </w:tc>
      </w:tr>
      <w:tr>
        <w:tc>
          <w:tcPr>
            <w:tcW w:type="dxa" w:w="892"/>
            <w:vAlign w:val="center"/>
          </w:tcPr>
          <w:p>
            <w:pPr>
              <w:spacing w:before="0" w:after="0" w:line="228" w:lineRule="auto"/>
              <w:jc w:val="left"/>
            </w:pPr>
            <w:r/>
            <w:r>
              <w:rPr>
                <w:rFonts w:ascii="Arial" w:hAnsi="Arial"/>
                <w:b/>
                <w:sz w:val="14"/>
              </w:rPr>
              <w:t>NFR-6</w:t>
            </w:r>
          </w:p>
        </w:tc>
        <w:tc>
          <w:tcPr>
            <w:tcW w:type="dxa" w:w="3024"/>
            <w:vAlign w:val="center"/>
          </w:tcPr>
          <w:p>
            <w:pPr>
              <w:spacing w:before="0" w:after="0" w:line="228" w:lineRule="auto"/>
              <w:jc w:val="left"/>
            </w:pPr>
            <w:r/>
            <w:r>
              <w:rPr>
                <w:rFonts w:ascii="Arial" w:hAnsi="Arial"/>
                <w:b w:val="0"/>
                <w:sz w:val="14"/>
              </w:rPr>
              <w:t>Scalability</w:t>
            </w:r>
          </w:p>
        </w:tc>
        <w:tc>
          <w:tcPr>
            <w:tcW w:type="dxa" w:w="6523"/>
            <w:vAlign w:val="center"/>
          </w:tcPr>
          <w:p>
            <w:pPr>
              <w:spacing w:before="0" w:after="0" w:line="228" w:lineRule="auto"/>
              <w:jc w:val="left"/>
            </w:pPr>
            <w:r/>
            <w:r>
              <w:rPr>
                <w:rFonts w:ascii="Arial" w:hAnsi="Arial"/>
                <w:b w:val="0"/>
                <w:sz w:val="14"/>
              </w:rPr>
              <w:t>The solution should support increasing users, records, roles and field values without major redesign.</w:t>
            </w:r>
          </w:p>
        </w:tc>
      </w:tr>
    </w:tbl>
    <w:p>
      <w:r>
        <w:br w:type="page"/>
      </w:r>
    </w:p>
    <w:p>
      <w:pPr>
        <w:spacing w:before="0" w:after="40"/>
        <w:jc w:val="center"/>
      </w:pPr>
      <w:r>
        <w:rPr>
          <w:rFonts w:ascii="Arial" w:hAnsi="Arial"/>
          <w:b/>
          <w:sz w:val="28"/>
        </w:rPr>
        <w:t>Project Design Phase-II</w:t>
      </w:r>
    </w:p>
    <w:p>
      <w:pPr>
        <w:spacing w:before="0" w:after="40"/>
        <w:jc w:val="center"/>
      </w:pPr>
      <w:r>
        <w:rPr>
          <w:rFonts w:ascii="Arial" w:hAnsi="Arial"/>
          <w:b/>
          <w:sz w:val="23"/>
        </w:rPr>
        <w:t>Solution Requirements – Detailed Acceptance Criteria</w:t>
      </w:r>
    </w:p>
    <w:p>
      <w:pPr>
        <w:spacing w:before="120" w:after="60"/>
      </w:pPr>
      <w:r>
        <w:rPr>
          <w:b/>
          <w:sz w:val="19"/>
        </w:rPr>
        <w:t>Functional Requirement Acceptance Criteria:</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1007"/>
            <w:vAlign w:val="center"/>
            <w:shd w:fill="EAF0F4"/>
          </w:tcPr>
          <w:p>
            <w:pPr>
              <w:spacing w:before="0" w:after="0" w:line="228" w:lineRule="auto"/>
              <w:jc w:val="left"/>
            </w:pPr>
            <w:r/>
            <w:r>
              <w:rPr>
                <w:rFonts w:ascii="Arial" w:hAnsi="Arial"/>
                <w:b/>
                <w:sz w:val="15"/>
              </w:rPr>
              <w:t>FR No.</w:t>
            </w:r>
          </w:p>
        </w:tc>
        <w:tc>
          <w:tcPr>
            <w:tcW w:type="dxa" w:w="3240"/>
            <w:vAlign w:val="center"/>
            <w:shd w:fill="EAF0F4"/>
          </w:tcPr>
          <w:p>
            <w:pPr>
              <w:spacing w:before="0" w:after="0" w:line="228" w:lineRule="auto"/>
              <w:jc w:val="left"/>
            </w:pPr>
            <w:r/>
            <w:r>
              <w:rPr>
                <w:rFonts w:ascii="Arial" w:hAnsi="Arial"/>
                <w:b/>
                <w:sz w:val="15"/>
              </w:rPr>
              <w:t>Requirement</w:t>
            </w:r>
          </w:p>
        </w:tc>
        <w:tc>
          <w:tcPr>
            <w:tcW w:type="dxa" w:w="6192"/>
            <w:vAlign w:val="center"/>
            <w:shd w:fill="EAF0F4"/>
          </w:tcPr>
          <w:p>
            <w:pPr>
              <w:spacing w:before="0" w:after="0" w:line="228" w:lineRule="auto"/>
              <w:jc w:val="left"/>
            </w:pPr>
            <w:r/>
            <w:r>
              <w:rPr>
                <w:rFonts w:ascii="Arial" w:hAnsi="Arial"/>
                <w:b/>
                <w:sz w:val="15"/>
              </w:rPr>
              <w:t>Acceptance Criteria</w:t>
            </w:r>
          </w:p>
        </w:tc>
      </w:tr>
      <w:tr>
        <w:tc>
          <w:tcPr>
            <w:tcW w:type="dxa" w:w="1007"/>
            <w:vAlign w:val="center"/>
          </w:tcPr>
          <w:p>
            <w:pPr>
              <w:spacing w:before="0" w:after="0" w:line="228" w:lineRule="auto"/>
              <w:jc w:val="left"/>
            </w:pPr>
            <w:r/>
            <w:r>
              <w:rPr>
                <w:rFonts w:ascii="Arial" w:hAnsi="Arial"/>
                <w:b/>
                <w:sz w:val="14"/>
              </w:rPr>
              <w:t>FR-1</w:t>
            </w:r>
          </w:p>
        </w:tc>
        <w:tc>
          <w:tcPr>
            <w:tcW w:type="dxa" w:w="3240"/>
            <w:vAlign w:val="center"/>
          </w:tcPr>
          <w:p>
            <w:pPr>
              <w:spacing w:before="0" w:after="0" w:line="228" w:lineRule="auto"/>
              <w:jc w:val="left"/>
            </w:pPr>
            <w:r/>
            <w:r>
              <w:rPr>
                <w:rFonts w:ascii="Arial" w:hAnsi="Arial"/>
                <w:b w:val="0"/>
                <w:sz w:val="14"/>
              </w:rPr>
              <w:t>Field-Based Access Configuration</w:t>
            </w:r>
          </w:p>
        </w:tc>
        <w:tc>
          <w:tcPr>
            <w:tcW w:type="dxa" w:w="6192"/>
            <w:vAlign w:val="center"/>
          </w:tcPr>
          <w:p>
            <w:pPr>
              <w:spacing w:before="0" w:after="0" w:line="228" w:lineRule="auto"/>
              <w:jc w:val="left"/>
            </w:pPr>
            <w:r/>
            <w:r>
              <w:rPr>
                <w:rFonts w:ascii="Arial" w:hAnsi="Arial"/>
                <w:b w:val="0"/>
                <w:sz w:val="14"/>
              </w:rPr>
              <w:t>Administrator can select a field and define permitted values. The configuration can be saved and reused.</w:t>
            </w:r>
          </w:p>
        </w:tc>
      </w:tr>
      <w:tr>
        <w:tc>
          <w:tcPr>
            <w:tcW w:type="dxa" w:w="1007"/>
            <w:vAlign w:val="center"/>
          </w:tcPr>
          <w:p>
            <w:pPr>
              <w:spacing w:before="0" w:after="0" w:line="228" w:lineRule="auto"/>
              <w:jc w:val="left"/>
            </w:pPr>
            <w:r/>
            <w:r>
              <w:rPr>
                <w:rFonts w:ascii="Arial" w:hAnsi="Arial"/>
                <w:b/>
                <w:sz w:val="14"/>
              </w:rPr>
              <w:t>FR-2</w:t>
            </w:r>
          </w:p>
        </w:tc>
        <w:tc>
          <w:tcPr>
            <w:tcW w:type="dxa" w:w="3240"/>
            <w:vAlign w:val="center"/>
          </w:tcPr>
          <w:p>
            <w:pPr>
              <w:spacing w:before="0" w:after="0" w:line="228" w:lineRule="auto"/>
              <w:jc w:val="left"/>
            </w:pPr>
            <w:r/>
            <w:r>
              <w:rPr>
                <w:rFonts w:ascii="Arial" w:hAnsi="Arial"/>
                <w:b w:val="0"/>
                <w:sz w:val="14"/>
              </w:rPr>
              <w:t>Script-Controlled ACL</w:t>
            </w:r>
          </w:p>
        </w:tc>
        <w:tc>
          <w:tcPr>
            <w:tcW w:type="dxa" w:w="6192"/>
            <w:vAlign w:val="center"/>
          </w:tcPr>
          <w:p>
            <w:pPr>
              <w:spacing w:before="0" w:after="0" w:line="228" w:lineRule="auto"/>
              <w:jc w:val="left"/>
            </w:pPr>
            <w:r/>
            <w:r>
              <w:rPr>
                <w:rFonts w:ascii="Arial" w:hAnsi="Arial"/>
                <w:b w:val="0"/>
                <w:sz w:val="14"/>
              </w:rPr>
              <w:t>Script receives the relevant record and user context, evaluates the configured condition, and returns a valid Allow/Deny result.</w:t>
            </w:r>
          </w:p>
        </w:tc>
      </w:tr>
      <w:tr>
        <w:tc>
          <w:tcPr>
            <w:tcW w:type="dxa" w:w="1007"/>
            <w:vAlign w:val="center"/>
          </w:tcPr>
          <w:p>
            <w:pPr>
              <w:spacing w:before="0" w:after="0" w:line="228" w:lineRule="auto"/>
              <w:jc w:val="left"/>
            </w:pPr>
            <w:r/>
            <w:r>
              <w:rPr>
                <w:rFonts w:ascii="Arial" w:hAnsi="Arial"/>
                <w:b/>
                <w:sz w:val="14"/>
              </w:rPr>
              <w:t>FR-3</w:t>
            </w:r>
          </w:p>
        </w:tc>
        <w:tc>
          <w:tcPr>
            <w:tcW w:type="dxa" w:w="3240"/>
            <w:vAlign w:val="center"/>
          </w:tcPr>
          <w:p>
            <w:pPr>
              <w:spacing w:before="0" w:after="0" w:line="228" w:lineRule="auto"/>
              <w:jc w:val="left"/>
            </w:pPr>
            <w:r/>
            <w:r>
              <w:rPr>
                <w:rFonts w:ascii="Arial" w:hAnsi="Arial"/>
                <w:b w:val="0"/>
                <w:sz w:val="14"/>
              </w:rPr>
              <w:t>Record Access Validation</w:t>
            </w:r>
          </w:p>
        </w:tc>
        <w:tc>
          <w:tcPr>
            <w:tcW w:type="dxa" w:w="6192"/>
            <w:vAlign w:val="center"/>
          </w:tcPr>
          <w:p>
            <w:pPr>
              <w:spacing w:before="0" w:after="0" w:line="228" w:lineRule="auto"/>
              <w:jc w:val="left"/>
            </w:pPr>
            <w:r/>
            <w:r>
              <w:rPr>
                <w:rFonts w:ascii="Arial" w:hAnsi="Arial"/>
                <w:b w:val="0"/>
                <w:sz w:val="14"/>
              </w:rPr>
              <w:t>Matching field values allow access; non-matching values are denied. No protected record data is displayed after denial.</w:t>
            </w:r>
          </w:p>
        </w:tc>
      </w:tr>
      <w:tr>
        <w:tc>
          <w:tcPr>
            <w:tcW w:type="dxa" w:w="1007"/>
            <w:vAlign w:val="center"/>
          </w:tcPr>
          <w:p>
            <w:pPr>
              <w:spacing w:before="0" w:after="0" w:line="228" w:lineRule="auto"/>
              <w:jc w:val="left"/>
            </w:pPr>
            <w:r/>
            <w:r>
              <w:rPr>
                <w:rFonts w:ascii="Arial" w:hAnsi="Arial"/>
                <w:b/>
                <w:sz w:val="14"/>
              </w:rPr>
              <w:t>FR-4</w:t>
            </w:r>
          </w:p>
        </w:tc>
        <w:tc>
          <w:tcPr>
            <w:tcW w:type="dxa" w:w="3240"/>
            <w:vAlign w:val="center"/>
          </w:tcPr>
          <w:p>
            <w:pPr>
              <w:spacing w:before="0" w:after="0" w:line="228" w:lineRule="auto"/>
              <w:jc w:val="left"/>
            </w:pPr>
            <w:r/>
            <w:r>
              <w:rPr>
                <w:rFonts w:ascii="Arial" w:hAnsi="Arial"/>
                <w:b w:val="0"/>
                <w:sz w:val="14"/>
              </w:rPr>
              <w:t>Access Audit &amp; Maintenance</w:t>
            </w:r>
          </w:p>
        </w:tc>
        <w:tc>
          <w:tcPr>
            <w:tcW w:type="dxa" w:w="6192"/>
            <w:vAlign w:val="center"/>
          </w:tcPr>
          <w:p>
            <w:pPr>
              <w:spacing w:before="0" w:after="0" w:line="228" w:lineRule="auto"/>
              <w:jc w:val="left"/>
            </w:pPr>
            <w:r/>
            <w:r>
              <w:rPr>
                <w:rFonts w:ascii="Arial" w:hAnsi="Arial"/>
                <w:b w:val="0"/>
                <w:sz w:val="14"/>
              </w:rPr>
              <w:t>Access decisions can be reviewed, test cases can be executed, and rule changes can be applied to future access requests.</w:t>
            </w:r>
          </w:p>
        </w:tc>
      </w:tr>
    </w:tbl>
    <w:p>
      <w:pPr>
        <w:spacing w:before="240" w:after="60"/>
      </w:pPr>
      <w:r>
        <w:rPr>
          <w:b/>
          <w:sz w:val="19"/>
        </w:rPr>
        <w:t>Non-functional Requirement Acceptance Criteria:</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1007"/>
            <w:vAlign w:val="center"/>
            <w:shd w:fill="EAF0F4"/>
          </w:tcPr>
          <w:p>
            <w:pPr>
              <w:spacing w:before="0" w:after="0" w:line="228" w:lineRule="auto"/>
              <w:jc w:val="left"/>
            </w:pPr>
            <w:r/>
            <w:r>
              <w:rPr>
                <w:rFonts w:ascii="Arial" w:hAnsi="Arial"/>
                <w:b/>
                <w:sz w:val="15"/>
              </w:rPr>
              <w:t>NFR No.</w:t>
            </w:r>
          </w:p>
        </w:tc>
        <w:tc>
          <w:tcPr>
            <w:tcW w:type="dxa" w:w="3240"/>
            <w:vAlign w:val="center"/>
            <w:shd w:fill="EAF0F4"/>
          </w:tcPr>
          <w:p>
            <w:pPr>
              <w:spacing w:before="0" w:after="0" w:line="228" w:lineRule="auto"/>
              <w:jc w:val="left"/>
            </w:pPr>
            <w:r/>
            <w:r>
              <w:rPr>
                <w:rFonts w:ascii="Arial" w:hAnsi="Arial"/>
                <w:b/>
                <w:sz w:val="15"/>
              </w:rPr>
              <w:t>Requirement</w:t>
            </w:r>
          </w:p>
        </w:tc>
        <w:tc>
          <w:tcPr>
            <w:tcW w:type="dxa" w:w="6192"/>
            <w:vAlign w:val="center"/>
            <w:shd w:fill="EAF0F4"/>
          </w:tcPr>
          <w:p>
            <w:pPr>
              <w:spacing w:before="0" w:after="0" w:line="228" w:lineRule="auto"/>
              <w:jc w:val="left"/>
            </w:pPr>
            <w:r/>
            <w:r>
              <w:rPr>
                <w:rFonts w:ascii="Arial" w:hAnsi="Arial"/>
                <w:b/>
                <w:sz w:val="15"/>
              </w:rPr>
              <w:t>Acceptance Criteria</w:t>
            </w:r>
          </w:p>
        </w:tc>
      </w:tr>
      <w:tr>
        <w:tc>
          <w:tcPr>
            <w:tcW w:type="dxa" w:w="1007"/>
            <w:vAlign w:val="center"/>
          </w:tcPr>
          <w:p>
            <w:pPr>
              <w:spacing w:before="0" w:after="0" w:line="228" w:lineRule="auto"/>
              <w:jc w:val="left"/>
            </w:pPr>
            <w:r/>
            <w:r>
              <w:rPr>
                <w:rFonts w:ascii="Arial" w:hAnsi="Arial"/>
                <w:b/>
                <w:sz w:val="14"/>
              </w:rPr>
              <w:t>NFR-1</w:t>
            </w:r>
          </w:p>
        </w:tc>
        <w:tc>
          <w:tcPr>
            <w:tcW w:type="dxa" w:w="3240"/>
            <w:vAlign w:val="center"/>
          </w:tcPr>
          <w:p>
            <w:pPr>
              <w:spacing w:before="0" w:after="0" w:line="228" w:lineRule="auto"/>
              <w:jc w:val="left"/>
            </w:pPr>
            <w:r/>
            <w:r>
              <w:rPr>
                <w:rFonts w:ascii="Arial" w:hAnsi="Arial"/>
                <w:b w:val="0"/>
                <w:sz w:val="14"/>
              </w:rPr>
              <w:t>Usability</w:t>
            </w:r>
          </w:p>
        </w:tc>
        <w:tc>
          <w:tcPr>
            <w:tcW w:type="dxa" w:w="6192"/>
            <w:vAlign w:val="center"/>
          </w:tcPr>
          <w:p>
            <w:pPr>
              <w:spacing w:before="0" w:after="0" w:line="228" w:lineRule="auto"/>
              <w:jc w:val="left"/>
            </w:pPr>
            <w:r/>
            <w:r>
              <w:rPr>
                <w:rFonts w:ascii="Arial" w:hAnsi="Arial"/>
                <w:b w:val="0"/>
                <w:sz w:val="14"/>
              </w:rPr>
              <w:t>Administrators can understand the field, permitted value and access condition without ambiguity.</w:t>
            </w:r>
          </w:p>
        </w:tc>
      </w:tr>
      <w:tr>
        <w:tc>
          <w:tcPr>
            <w:tcW w:type="dxa" w:w="1007"/>
            <w:vAlign w:val="center"/>
          </w:tcPr>
          <w:p>
            <w:pPr>
              <w:spacing w:before="0" w:after="0" w:line="228" w:lineRule="auto"/>
              <w:jc w:val="left"/>
            </w:pPr>
            <w:r/>
            <w:r>
              <w:rPr>
                <w:rFonts w:ascii="Arial" w:hAnsi="Arial"/>
                <w:b/>
                <w:sz w:val="14"/>
              </w:rPr>
              <w:t>NFR-2</w:t>
            </w:r>
          </w:p>
        </w:tc>
        <w:tc>
          <w:tcPr>
            <w:tcW w:type="dxa" w:w="3240"/>
            <w:vAlign w:val="center"/>
          </w:tcPr>
          <w:p>
            <w:pPr>
              <w:spacing w:before="0" w:after="0" w:line="228" w:lineRule="auto"/>
              <w:jc w:val="left"/>
            </w:pPr>
            <w:r/>
            <w:r>
              <w:rPr>
                <w:rFonts w:ascii="Arial" w:hAnsi="Arial"/>
                <w:b w:val="0"/>
                <w:sz w:val="14"/>
              </w:rPr>
              <w:t>Security</w:t>
            </w:r>
          </w:p>
        </w:tc>
        <w:tc>
          <w:tcPr>
            <w:tcW w:type="dxa" w:w="6192"/>
            <w:vAlign w:val="center"/>
          </w:tcPr>
          <w:p>
            <w:pPr>
              <w:spacing w:before="0" w:after="0" w:line="228" w:lineRule="auto"/>
              <w:jc w:val="left"/>
            </w:pPr>
            <w:r/>
            <w:r>
              <w:rPr>
                <w:rFonts w:ascii="Arial" w:hAnsi="Arial"/>
                <w:b w:val="0"/>
                <w:sz w:val="14"/>
              </w:rPr>
              <w:t>Unauthorized users are denied access and protected record values are not revealed.</w:t>
            </w:r>
          </w:p>
        </w:tc>
      </w:tr>
      <w:tr>
        <w:tc>
          <w:tcPr>
            <w:tcW w:type="dxa" w:w="1007"/>
            <w:vAlign w:val="center"/>
          </w:tcPr>
          <w:p>
            <w:pPr>
              <w:spacing w:before="0" w:after="0" w:line="228" w:lineRule="auto"/>
              <w:jc w:val="left"/>
            </w:pPr>
            <w:r/>
            <w:r>
              <w:rPr>
                <w:rFonts w:ascii="Arial" w:hAnsi="Arial"/>
                <w:b/>
                <w:sz w:val="14"/>
              </w:rPr>
              <w:t>NFR-3</w:t>
            </w:r>
          </w:p>
        </w:tc>
        <w:tc>
          <w:tcPr>
            <w:tcW w:type="dxa" w:w="3240"/>
            <w:vAlign w:val="center"/>
          </w:tcPr>
          <w:p>
            <w:pPr>
              <w:spacing w:before="0" w:after="0" w:line="228" w:lineRule="auto"/>
              <w:jc w:val="left"/>
            </w:pPr>
            <w:r/>
            <w:r>
              <w:rPr>
                <w:rFonts w:ascii="Arial" w:hAnsi="Arial"/>
                <w:b w:val="0"/>
                <w:sz w:val="14"/>
              </w:rPr>
              <w:t>Reliability</w:t>
            </w:r>
          </w:p>
        </w:tc>
        <w:tc>
          <w:tcPr>
            <w:tcW w:type="dxa" w:w="6192"/>
            <w:vAlign w:val="center"/>
          </w:tcPr>
          <w:p>
            <w:pPr>
              <w:spacing w:before="0" w:after="0" w:line="228" w:lineRule="auto"/>
              <w:jc w:val="left"/>
            </w:pPr>
            <w:r/>
            <w:r>
              <w:rPr>
                <w:rFonts w:ascii="Arial" w:hAnsi="Arial"/>
                <w:b w:val="0"/>
                <w:sz w:val="14"/>
              </w:rPr>
              <w:t>Repeated requests with the same valid user, record and rule context produce consistent decisions.</w:t>
            </w:r>
          </w:p>
        </w:tc>
      </w:tr>
      <w:tr>
        <w:tc>
          <w:tcPr>
            <w:tcW w:type="dxa" w:w="1007"/>
            <w:vAlign w:val="center"/>
          </w:tcPr>
          <w:p>
            <w:pPr>
              <w:spacing w:before="0" w:after="0" w:line="228" w:lineRule="auto"/>
              <w:jc w:val="left"/>
            </w:pPr>
            <w:r/>
            <w:r>
              <w:rPr>
                <w:rFonts w:ascii="Arial" w:hAnsi="Arial"/>
                <w:b/>
                <w:sz w:val="14"/>
              </w:rPr>
              <w:t>NFR-4</w:t>
            </w:r>
          </w:p>
        </w:tc>
        <w:tc>
          <w:tcPr>
            <w:tcW w:type="dxa" w:w="3240"/>
            <w:vAlign w:val="center"/>
          </w:tcPr>
          <w:p>
            <w:pPr>
              <w:spacing w:before="0" w:after="0" w:line="228" w:lineRule="auto"/>
              <w:jc w:val="left"/>
            </w:pPr>
            <w:r/>
            <w:r>
              <w:rPr>
                <w:rFonts w:ascii="Arial" w:hAnsi="Arial"/>
                <w:b w:val="0"/>
                <w:sz w:val="14"/>
              </w:rPr>
              <w:t>Performance</w:t>
            </w:r>
          </w:p>
        </w:tc>
        <w:tc>
          <w:tcPr>
            <w:tcW w:type="dxa" w:w="6192"/>
            <w:vAlign w:val="center"/>
          </w:tcPr>
          <w:p>
            <w:pPr>
              <w:spacing w:before="0" w:after="0" w:line="228" w:lineRule="auto"/>
              <w:jc w:val="left"/>
            </w:pPr>
            <w:r/>
            <w:r>
              <w:rPr>
                <w:rFonts w:ascii="Arial" w:hAnsi="Arial"/>
                <w:b w:val="0"/>
                <w:sz w:val="14"/>
              </w:rPr>
              <w:t>ACL evaluation completes with minimal impact on normal record retrieval.</w:t>
            </w:r>
          </w:p>
        </w:tc>
      </w:tr>
      <w:tr>
        <w:tc>
          <w:tcPr>
            <w:tcW w:type="dxa" w:w="1007"/>
            <w:vAlign w:val="center"/>
          </w:tcPr>
          <w:p>
            <w:pPr>
              <w:spacing w:before="0" w:after="0" w:line="228" w:lineRule="auto"/>
              <w:jc w:val="left"/>
            </w:pPr>
            <w:r/>
            <w:r>
              <w:rPr>
                <w:rFonts w:ascii="Arial" w:hAnsi="Arial"/>
                <w:b/>
                <w:sz w:val="14"/>
              </w:rPr>
              <w:t>NFR-5</w:t>
            </w:r>
          </w:p>
        </w:tc>
        <w:tc>
          <w:tcPr>
            <w:tcW w:type="dxa" w:w="3240"/>
            <w:vAlign w:val="center"/>
          </w:tcPr>
          <w:p>
            <w:pPr>
              <w:spacing w:before="0" w:after="0" w:line="228" w:lineRule="auto"/>
              <w:jc w:val="left"/>
            </w:pPr>
            <w:r/>
            <w:r>
              <w:rPr>
                <w:rFonts w:ascii="Arial" w:hAnsi="Arial"/>
                <w:b w:val="0"/>
                <w:sz w:val="14"/>
              </w:rPr>
              <w:t>Availability</w:t>
            </w:r>
          </w:p>
        </w:tc>
        <w:tc>
          <w:tcPr>
            <w:tcW w:type="dxa" w:w="6192"/>
            <w:vAlign w:val="center"/>
          </w:tcPr>
          <w:p>
            <w:pPr>
              <w:spacing w:before="0" w:after="0" w:line="228" w:lineRule="auto"/>
              <w:jc w:val="left"/>
            </w:pPr>
            <w:r/>
            <w:r>
              <w:rPr>
                <w:rFonts w:ascii="Arial" w:hAnsi="Arial"/>
                <w:b w:val="0"/>
                <w:sz w:val="14"/>
              </w:rPr>
              <w:t>ACL evaluation works whenever the application and required security services are available.</w:t>
            </w:r>
          </w:p>
        </w:tc>
      </w:tr>
      <w:tr>
        <w:tc>
          <w:tcPr>
            <w:tcW w:type="dxa" w:w="1007"/>
            <w:vAlign w:val="center"/>
          </w:tcPr>
          <w:p>
            <w:pPr>
              <w:spacing w:before="0" w:after="0" w:line="228" w:lineRule="auto"/>
              <w:jc w:val="left"/>
            </w:pPr>
            <w:r/>
            <w:r>
              <w:rPr>
                <w:rFonts w:ascii="Arial" w:hAnsi="Arial"/>
                <w:b/>
                <w:sz w:val="14"/>
              </w:rPr>
              <w:t>NFR-6</w:t>
            </w:r>
          </w:p>
        </w:tc>
        <w:tc>
          <w:tcPr>
            <w:tcW w:type="dxa" w:w="3240"/>
            <w:vAlign w:val="center"/>
          </w:tcPr>
          <w:p>
            <w:pPr>
              <w:spacing w:before="0" w:after="0" w:line="228" w:lineRule="auto"/>
              <w:jc w:val="left"/>
            </w:pPr>
            <w:r/>
            <w:r>
              <w:rPr>
                <w:rFonts w:ascii="Arial" w:hAnsi="Arial"/>
                <w:b w:val="0"/>
                <w:sz w:val="14"/>
              </w:rPr>
              <w:t>Scalability</w:t>
            </w:r>
          </w:p>
        </w:tc>
        <w:tc>
          <w:tcPr>
            <w:tcW w:type="dxa" w:w="6192"/>
            <w:vAlign w:val="center"/>
          </w:tcPr>
          <w:p>
            <w:pPr>
              <w:spacing w:before="0" w:after="0" w:line="228" w:lineRule="auto"/>
              <w:jc w:val="left"/>
            </w:pPr>
            <w:r/>
            <w:r>
              <w:rPr>
                <w:rFonts w:ascii="Arial" w:hAnsi="Arial"/>
                <w:b w:val="0"/>
                <w:sz w:val="14"/>
              </w:rPr>
              <w:t>The design supports additional users, roles, records and field values with maintainable configuration.</w:t>
            </w:r>
          </w:p>
        </w:tc>
      </w:tr>
    </w:tbl>
    <w:p>
      <w:pPr>
        <w:spacing w:before="280" w:after="60"/>
      </w:pPr>
      <w:r>
        <w:rPr>
          <w:b/>
          <w:sz w:val="20"/>
        </w:rPr>
        <w:t>Expected Solution Outcome</w:t>
      </w:r>
    </w:p>
    <w:p>
      <w:r>
        <w:t>The proposed solution provides dynamic record-level access control by evaluating a selected field value through a script-controlled ACL. Authorized users can access records that match their permitted value, while unauthorized access is denied consistently. The design also supports testing, auditing, maintenance and future expansion of access rules.</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