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Project Development Phase</w:t>
      </w: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Model Performance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328"/>
        <w:gridCol w:w="5328"/>
      </w:tblGrid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SWTID-2026-7644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Script-Controlled ACL – Restrict Record Access Based on Field Value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10 Marks</w:t>
            </w:r>
          </w:p>
        </w:tc>
      </w:tr>
    </w:tbl>
    <w:p>
      <w:pPr>
        <w:spacing w:before="240" w:after="60"/>
      </w:pPr>
      <w:r>
        <w:rPr>
          <w:b/>
          <w:sz w:val="18"/>
        </w:rPr>
        <w:t>Model Performance Testing:</w:t>
      </w:r>
    </w:p>
    <w:p>
      <w:pPr>
        <w:spacing w:before="0" w:after="140"/>
      </w:pPr>
      <w:r>
        <w:rPr>
          <w:sz w:val="16"/>
        </w:rPr>
        <w:t>Project team shall fill the following information in model performance testing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S.No</w:t>
              <w:br/>
              <w:t>.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Parameter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Values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6"/>
              </w:rPr>
              <w:t>Access Control Metrics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Authorized Access: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Allowed requests – Verify authorized users can access records when the field value satisfies the ACL condition.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Unauthorized Access: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Denied requests – Verify users are blocked when the field value does not satisfy the ACL condition.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Access Accuracy: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Correct allow/deny decision based on the configured field value.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6"/>
              </w:rPr>
              <w:t>Rule Validation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sz w:val="15"/>
              </w:rPr>
              <w:t>Field Value Check –</w:t>
            </w:r>
            <w:r>
              <w:br/>
            </w:r>
            <w:r>
              <w:rPr>
                <w:rFonts w:ascii="Arial" w:hAnsi="Arial"/>
                <w:sz w:val="15"/>
              </w:rPr>
              <w:t>Validate the configured field value before granting access.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Script Execution –</w:t>
            </w:r>
            <w:r>
              <w:br/>
            </w:r>
            <w:r>
              <w:rPr>
                <w:rFonts w:ascii="Arial" w:hAnsi="Arial"/>
                <w:sz w:val="15"/>
              </w:rPr>
              <w:t>Confirm the ACL script executes the required condition correctly.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Negative Testing –</w:t>
            </w:r>
            <w:r>
              <w:br/>
            </w:r>
            <w:r>
              <w:rPr>
                <w:rFonts w:ascii="Arial" w:hAnsi="Arial"/>
                <w:sz w:val="15"/>
              </w:rPr>
              <w:t>Verify restricted records are not exposed when the condition fails.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388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38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35" w:right="792" w:bottom="83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