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February 2025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SWTID-2026-7644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</w:tbl>
    <w:p>
      <w:pPr>
        <w:spacing w:after="20"/>
      </w:pPr>
      <w:r>
        <w:rPr>
          <w:b/>
          <w:sz w:val="20"/>
        </w:rPr>
        <w:t>Model Performance Testing:</w:t>
      </w:r>
    </w:p>
    <w:p>
      <w:pPr>
        <w:spacing w:after="8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</w:tcPr>
          <w:p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232"/>
          </w:tcPr>
          <w:p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6408"/>
          </w:tcPr>
          <w:p>
            <w:r>
              <w:rPr>
                <w:rFonts w:ascii="Arial" w:hAnsi="Arial"/>
                <w:b/>
                <w:sz w:val="17"/>
              </w:rPr>
              <w:t>Screenshot / Values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ACL Configuration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Record-level ACL configured for read access on the Institution Details table.</w:t>
              <w:br/>
              <w:t>Type: record</w:t>
              <w:br/>
              <w:t>Operation: read</w:t>
              <w:br/>
              <w:t>Decision: Allow if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Data / Record Validation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Institution Details records are available with Branch, Student Name and Student Roll Number fields.</w:t>
              <w:br/>
              <w:t>The ACL checks the selected field value before allowing access.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572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57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Utilization of Field Value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Branch field is used as the access-control condition.</w:t>
              <w:br/>
              <w:t>Example: EEE records are allowed when the configured condition is satisfied; other field values are restricted.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Script Evaluation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The ACL script evaluates the field value at request time and returns the access decision.</w:t>
              <w:br/>
              <w:t>Result: condition satisfied → Allow; condition not satisfied → Deny.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Authorized Access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Authorized user can view the permitted record after the ACL condition is satisfied.</w:t>
              <w:br/>
              <w:t>Expected Result: requested record is displayed without exposing restricted records.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6.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Unauthorized Access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When the field value does not satisfy the configured rule, access to the protected record is blocked.</w:t>
              <w:br/>
              <w:t>Expected Result: restricted record information is not exposed.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35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3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