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color w:val="000000"/>
          <w:rtl w:val="0"/>
        </w:rPr>
        <w:t xml:space="preserve">WEEK 4 - Technical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SQL Server and Databases</w:t>
      </w:r>
    </w:p>
    <w:tbl>
      <w:tblPr>
        <w:tblStyle w:val="Table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Learn - SQL Server indexes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https://learn.microsoft.com/en-us/sql/relational-databases/indexes/indexes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Indexes, clustered indexes, and non-clustered indexes.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Learn - Temporal tables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https://learn.microsoft.com/en-us/sql/relational-databases/tables/temporal-tables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System-versioned temporal tables and history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Learn - SQL Server database files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https://learn.microsoft.com/en-us/sql/relational-databases/databases/database-files-and-filegroups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MDF, NDF, LDF files and filegroups.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Learn - SQL Server backups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https://learn.microsoft.com/en-us/sql/relational-databases/backup-restore/back-up-and-restore-of-sql-server-databases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Backup, restore, and recovery concepts.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Learn - Always On Availability Groups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https://learn.microsoft.com/en-us/sql/database-engine/availability-groups/windows/overview-of-always-on-availability-groups-sql-server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High availability and disaster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Learn - SQL Server 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https://learn.microsoft.com/en-us/sql/relational-databases/replication/sql-server-replication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distribution and replication concepts.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Security and Testing</w:t>
      </w:r>
    </w:p>
    <w:tbl>
      <w:tblPr>
        <w:tblStyle w:val="Table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OWASP - SQL Injection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https://cheatsheetseries.owasp.org/cheatsheets/SQL_Injection_Prevention_Cheat_Sheet.html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Preventing SQL injection with parameterised queries and other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Postman Learning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https://learning.postman.com/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Testing APIs using requests, responses, and collections.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