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5AB22454" w14:textId="77777777" w:rsidR="0015538C" w:rsidRDefault="00000000">
      <w:pPr>
        <w:pStyle w:val="Heading1"/>
        <w:keepNext/>
        <w:pBdr>
          <w:bottom w:val="single" w:sz="4" w:space="2" w:color="C9D6DF"/>
        </w:pBdr>
        <w:spacing w:before="180" w:after="40"/>
      </w:pPr>
      <w:r>
        <w:t>Strategic Business Analysis</w:t>
      </w:r>
    </w:p>
    <w:p w14:paraId="7F28A206" w14:textId="77777777" w:rsidR="0015538C" w:rsidRDefault="00000000">
      <w:pPr>
        <w:keepNext/>
        <w:keepLines/>
        <w:spacing w:before="70"/>
      </w:pPr>
      <w:r>
        <w:rPr>
          <w:b/>
          <w:bCs/>
          <w:color w:val="1F3864"/>
          <w:sz w:val="22"/>
          <w:szCs w:val="22"/>
        </w:rPr>
        <w:t>Strategic Business Analysis</w:t>
      </w:r>
    </w:p>
    <w:p w14:paraId="54DCB584" w14:textId="77777777" w:rsidR="0015538C" w:rsidRDefault="00000000">
      <w:pPr>
        <w:keepLines/>
        <w:spacing w:after="20"/>
      </w:pPr>
      <w:r>
        <w:rPr>
          <w:color w:val="262626"/>
        </w:rPr>
        <w:t>Analysis done at the organisation level before projects exist – understanding goals, the current situation and future direction, then identifying the changes that best support the strategy.</w:t>
      </w:r>
    </w:p>
    <w:p w14:paraId="322C7407" w14:textId="77777777" w:rsidR="0015538C" w:rsidRDefault="00000000">
      <w:pPr>
        <w:keepNext/>
        <w:keepLines/>
        <w:spacing w:before="70"/>
      </w:pPr>
      <w:r>
        <w:rPr>
          <w:b/>
          <w:bCs/>
          <w:color w:val="1F3864"/>
          <w:sz w:val="22"/>
          <w:szCs w:val="22"/>
        </w:rPr>
        <w:t>Business Need</w:t>
      </w:r>
    </w:p>
    <w:p w14:paraId="6E6BF9AC" w14:textId="77777777" w:rsidR="0015538C" w:rsidRDefault="00000000">
      <w:pPr>
        <w:keepLines/>
        <w:spacing w:after="20"/>
      </w:pPr>
      <w:r>
        <w:rPr>
          <w:color w:val="262626"/>
        </w:rPr>
        <w:t>The problem or opportunity that justifies a change. Defining the need first stops teams jumping straight to a solution someone has already decided on.</w:t>
      </w:r>
    </w:p>
    <w:p w14:paraId="3F56201D" w14:textId="77777777" w:rsidR="0015538C" w:rsidRDefault="00000000">
      <w:pPr>
        <w:keepNext/>
        <w:keepLines/>
        <w:spacing w:before="70"/>
      </w:pPr>
      <w:r>
        <w:rPr>
          <w:b/>
          <w:bCs/>
          <w:color w:val="1F3864"/>
          <w:sz w:val="22"/>
          <w:szCs w:val="22"/>
        </w:rPr>
        <w:t>Current State (As-Is) and Future State (To-Be)</w:t>
      </w:r>
    </w:p>
    <w:p w14:paraId="661AD046" w14:textId="77777777" w:rsidR="0015538C" w:rsidRDefault="00000000">
      <w:pPr>
        <w:keepLines/>
        <w:spacing w:after="20"/>
      </w:pPr>
      <w:r>
        <w:rPr>
          <w:color w:val="262626"/>
        </w:rPr>
        <w:t>As-is describes how things work today; to-be describes how they should work after the change. Comparing the two is where requirements come from.</w:t>
      </w:r>
    </w:p>
    <w:p w14:paraId="2DB5022B" w14:textId="77777777" w:rsidR="0015538C" w:rsidRDefault="00000000">
      <w:pPr>
        <w:keepNext/>
        <w:keepLines/>
        <w:spacing w:before="70"/>
      </w:pPr>
      <w:r>
        <w:rPr>
          <w:b/>
          <w:bCs/>
          <w:color w:val="1F3864"/>
          <w:sz w:val="22"/>
          <w:szCs w:val="22"/>
        </w:rPr>
        <w:t>Gap Analysis</w:t>
      </w:r>
    </w:p>
    <w:p w14:paraId="14210550" w14:textId="77777777" w:rsidR="0015538C" w:rsidRDefault="00000000">
      <w:pPr>
        <w:keepLines/>
        <w:spacing w:after="20"/>
      </w:pPr>
      <w:r>
        <w:rPr>
          <w:color w:val="262626"/>
        </w:rPr>
        <w:t>Compares the current and future state to find what is missing – in process, technology, data, people and policy – and proposes options to close each gap.</w:t>
      </w:r>
    </w:p>
    <w:p w14:paraId="51D591CC" w14:textId="77777777" w:rsidR="0015538C" w:rsidRDefault="00000000">
      <w:pPr>
        <w:keepNext/>
        <w:keepLines/>
        <w:spacing w:before="70"/>
      </w:pPr>
      <w:r>
        <w:rPr>
          <w:b/>
          <w:bCs/>
          <w:color w:val="1F3864"/>
          <w:sz w:val="22"/>
          <w:szCs w:val="22"/>
        </w:rPr>
        <w:t>SWOT Analysis</w:t>
      </w:r>
    </w:p>
    <w:p w14:paraId="094720BF" w14:textId="77777777" w:rsidR="0015538C" w:rsidRDefault="00000000">
      <w:pPr>
        <w:keepLines/>
        <w:spacing w:after="20"/>
      </w:pPr>
      <w:r>
        <w:rPr>
          <w:color w:val="262626"/>
        </w:rPr>
        <w:t>Strengths and Weaknesses (internal) plus Opportunities and Threats (external). A quick way to assess an organisation’s position before choosing a direction.</w:t>
      </w:r>
    </w:p>
    <w:p w14:paraId="08BFE681" w14:textId="77777777" w:rsidR="0015538C" w:rsidRDefault="00000000">
      <w:pPr>
        <w:keepNext/>
        <w:keepLines/>
        <w:spacing w:before="70"/>
      </w:pPr>
      <w:r>
        <w:rPr>
          <w:b/>
          <w:bCs/>
          <w:color w:val="1F3864"/>
          <w:sz w:val="22"/>
          <w:szCs w:val="22"/>
        </w:rPr>
        <w:t>PESTLE Analysis</w:t>
      </w:r>
    </w:p>
    <w:p w14:paraId="44FA8F4C" w14:textId="77777777" w:rsidR="0015538C" w:rsidRDefault="00000000">
      <w:pPr>
        <w:keepLines/>
        <w:spacing w:after="20"/>
      </w:pPr>
      <w:r>
        <w:rPr>
          <w:color w:val="262626"/>
        </w:rPr>
        <w:t>A scan of external factors that can affect an organisation: Political, Economic, Social, Technological, Legal and Environmental.</w:t>
      </w:r>
    </w:p>
    <w:p w14:paraId="5B58256F" w14:textId="77777777" w:rsidR="0015538C" w:rsidRDefault="00000000">
      <w:pPr>
        <w:keepNext/>
        <w:keepLines/>
        <w:spacing w:before="70"/>
      </w:pPr>
      <w:r>
        <w:rPr>
          <w:b/>
          <w:bCs/>
          <w:color w:val="1F3864"/>
          <w:sz w:val="22"/>
          <w:szCs w:val="22"/>
        </w:rPr>
        <w:t>Business Case</w:t>
      </w:r>
    </w:p>
    <w:p w14:paraId="5FA0F075" w14:textId="77777777" w:rsidR="0015538C" w:rsidRDefault="00000000">
      <w:pPr>
        <w:keepLines/>
        <w:spacing w:after="20"/>
      </w:pPr>
      <w:r>
        <w:rPr>
          <w:color w:val="262626"/>
        </w:rPr>
        <w:t>A document that justifies an investment: the problem, options (including “do nothing”), costs, benefits, risks and a recommendation.</w:t>
      </w:r>
    </w:p>
    <w:p w14:paraId="3C35B03D" w14:textId="77777777" w:rsidR="0015538C" w:rsidRDefault="00000000">
      <w:pPr>
        <w:keepNext/>
        <w:keepLines/>
        <w:spacing w:before="70"/>
      </w:pPr>
      <w:r>
        <w:rPr>
          <w:b/>
          <w:bCs/>
          <w:color w:val="1F3864"/>
          <w:sz w:val="22"/>
          <w:szCs w:val="22"/>
        </w:rPr>
        <w:t>Root Cause Analysis</w:t>
      </w:r>
    </w:p>
    <w:p w14:paraId="72B6F809" w14:textId="77777777" w:rsidR="0015538C" w:rsidRDefault="00000000">
      <w:pPr>
        <w:keepLines/>
        <w:spacing w:after="20"/>
      </w:pPr>
      <w:r>
        <w:rPr>
          <w:color w:val="262626"/>
        </w:rPr>
        <w:t>Finding the underlying cause of a problem rather than treating its symptoms – for example by asking “why?” five times.</w:t>
      </w:r>
    </w:p>
    <w:p w14:paraId="70567657" w14:textId="77777777" w:rsidR="0015538C" w:rsidRDefault="00000000">
      <w:pPr>
        <w:keepNext/>
        <w:keepLines/>
        <w:spacing w:before="70"/>
      </w:pPr>
      <w:r>
        <w:rPr>
          <w:b/>
          <w:bCs/>
          <w:color w:val="1F3864"/>
          <w:sz w:val="22"/>
          <w:szCs w:val="22"/>
        </w:rPr>
        <w:t>KPI (Key Performance Indicator)</w:t>
      </w:r>
    </w:p>
    <w:p w14:paraId="4006D839" w14:textId="77777777" w:rsidR="0015538C" w:rsidRDefault="00000000">
      <w:pPr>
        <w:keepLines/>
        <w:spacing w:after="20"/>
      </w:pPr>
      <w:r>
        <w:rPr>
          <w:color w:val="262626"/>
        </w:rPr>
        <w:t>A measurable value showing how well an objective is being achieved, such as processing time or error rate. KPIs make “better” measurable.</w:t>
      </w:r>
    </w:p>
    <w:p w14:paraId="61A1DCD8" w14:textId="1102F6A2" w:rsidR="0015538C" w:rsidRDefault="00000000">
      <w:pPr>
        <w:pStyle w:val="Heading1"/>
        <w:keepNext/>
        <w:pBdr>
          <w:bottom w:val="single" w:sz="4" w:space="2" w:color="C9D6DF"/>
        </w:pBdr>
        <w:spacing w:before="180" w:after="40"/>
      </w:pPr>
      <w:r>
        <w:t>Requirements Concepts</w:t>
      </w:r>
    </w:p>
    <w:p w14:paraId="19A23804" w14:textId="77777777" w:rsidR="0015538C" w:rsidRDefault="00000000">
      <w:pPr>
        <w:keepNext/>
        <w:keepLines/>
        <w:spacing w:before="70"/>
      </w:pPr>
      <w:r>
        <w:rPr>
          <w:b/>
          <w:bCs/>
          <w:color w:val="1F3864"/>
          <w:sz w:val="22"/>
          <w:szCs w:val="22"/>
        </w:rPr>
        <w:t>Functional Requirement</w:t>
      </w:r>
    </w:p>
    <w:p w14:paraId="7F4BBA5B" w14:textId="77777777" w:rsidR="0015538C" w:rsidRDefault="00000000">
      <w:pPr>
        <w:keepLines/>
        <w:spacing w:after="20"/>
      </w:pPr>
      <w:r>
        <w:rPr>
          <w:color w:val="262626"/>
        </w:rPr>
        <w:t>Describes what the system must do – for example, “A user can reserve a room for selected dates.”</w:t>
      </w:r>
    </w:p>
    <w:p w14:paraId="17392B26" w14:textId="77777777" w:rsidR="0015538C" w:rsidRDefault="00000000">
      <w:pPr>
        <w:keepNext/>
        <w:keepLines/>
        <w:spacing w:before="70"/>
      </w:pPr>
      <w:r>
        <w:rPr>
          <w:b/>
          <w:bCs/>
          <w:color w:val="1F3864"/>
          <w:sz w:val="22"/>
          <w:szCs w:val="22"/>
        </w:rPr>
        <w:t>Non-Functional Requirement (NFR)</w:t>
      </w:r>
    </w:p>
    <w:p w14:paraId="07390E79" w14:textId="77777777" w:rsidR="0015538C" w:rsidRDefault="00000000">
      <w:pPr>
        <w:keepLines/>
        <w:spacing w:after="20"/>
      </w:pPr>
      <w:r>
        <w:rPr>
          <w:color w:val="262626"/>
        </w:rPr>
        <w:t>Describes how well the system must do it – performance, security, availability, accessibility, usability. E.g., “Search results return within two seconds.” Often forgotten until too late.</w:t>
      </w:r>
    </w:p>
    <w:p w14:paraId="32ECFE3E" w14:textId="77777777" w:rsidR="0015538C" w:rsidRDefault="00000000">
      <w:pPr>
        <w:keepNext/>
        <w:keepLines/>
        <w:spacing w:before="70"/>
      </w:pPr>
      <w:r>
        <w:rPr>
          <w:b/>
          <w:bCs/>
          <w:color w:val="1F3864"/>
          <w:sz w:val="22"/>
          <w:szCs w:val="22"/>
        </w:rPr>
        <w:t>BRD (Business Requirements Document)</w:t>
      </w:r>
    </w:p>
    <w:p w14:paraId="48E25289" w14:textId="77777777" w:rsidR="0015538C" w:rsidRDefault="00000000">
      <w:pPr>
        <w:keepLines/>
        <w:spacing w:after="20"/>
      </w:pPr>
      <w:r>
        <w:rPr>
          <w:color w:val="262626"/>
        </w:rPr>
        <w:t>Explains the why: business objectives, scope and out-of-scope, stakeholders, current problems and success measures. Written for the sponsor and business owners.</w:t>
      </w:r>
    </w:p>
    <w:p w14:paraId="2D852C96" w14:textId="77777777" w:rsidR="0015538C" w:rsidRDefault="00000000">
      <w:pPr>
        <w:keepNext/>
        <w:keepLines/>
        <w:spacing w:before="70"/>
      </w:pPr>
      <w:r>
        <w:rPr>
          <w:b/>
          <w:bCs/>
          <w:color w:val="1F3864"/>
          <w:sz w:val="22"/>
          <w:szCs w:val="22"/>
        </w:rPr>
        <w:t>FRD (Functional Requirements Document)</w:t>
      </w:r>
    </w:p>
    <w:p w14:paraId="690C2FA9" w14:textId="77777777" w:rsidR="0015538C" w:rsidRDefault="00000000">
      <w:pPr>
        <w:keepLines/>
        <w:spacing w:after="20"/>
      </w:pPr>
      <w:r>
        <w:rPr>
          <w:color w:val="262626"/>
        </w:rPr>
        <w:t>Explains detailed system behaviour: business rules, data, interfaces and error handling. Written for developers and testers; every item should trace back to the BRD.</w:t>
      </w:r>
    </w:p>
    <w:p w14:paraId="138D56F1" w14:textId="77777777" w:rsidR="0015538C" w:rsidRDefault="00000000">
      <w:pPr>
        <w:keepNext/>
        <w:keepLines/>
        <w:spacing w:before="70"/>
      </w:pPr>
      <w:r>
        <w:rPr>
          <w:b/>
          <w:bCs/>
          <w:color w:val="1F3864"/>
          <w:sz w:val="22"/>
          <w:szCs w:val="22"/>
        </w:rPr>
        <w:t>Elicitation Techniques</w:t>
      </w:r>
    </w:p>
    <w:p w14:paraId="304D0849" w14:textId="77777777" w:rsidR="0015538C" w:rsidRDefault="00000000">
      <w:pPr>
        <w:keepLines/>
        <w:spacing w:after="20"/>
      </w:pPr>
      <w:r>
        <w:rPr>
          <w:color w:val="262626"/>
        </w:rPr>
        <w:t>Interviews (depth), workshops (fast consensus), document analysis, observation or job shadowing (real vs stated process), surveys (breadth) and prototypes (for people who need to see something).</w:t>
      </w:r>
    </w:p>
    <w:p w14:paraId="16439CDB" w14:textId="77777777" w:rsidR="0015538C" w:rsidRDefault="00000000">
      <w:pPr>
        <w:keepNext/>
        <w:keepLines/>
        <w:spacing w:before="70"/>
      </w:pPr>
      <w:r>
        <w:rPr>
          <w:b/>
          <w:bCs/>
          <w:color w:val="1F3864"/>
          <w:sz w:val="22"/>
          <w:szCs w:val="22"/>
        </w:rPr>
        <w:t>Given / When / Then</w:t>
      </w:r>
    </w:p>
    <w:p w14:paraId="3AE54A36" w14:textId="77777777" w:rsidR="0015538C" w:rsidRDefault="00000000">
      <w:pPr>
        <w:keepLines/>
        <w:spacing w:after="20"/>
      </w:pPr>
      <w:r>
        <w:rPr>
          <w:color w:val="262626"/>
        </w:rPr>
        <w:t xml:space="preserve">A format for acceptance criteria: Given [context], When [action], </w:t>
      </w:r>
      <w:proofErr w:type="gramStart"/>
      <w:r>
        <w:rPr>
          <w:color w:val="262626"/>
        </w:rPr>
        <w:t>Then</w:t>
      </w:r>
      <w:proofErr w:type="gramEnd"/>
      <w:r>
        <w:rPr>
          <w:color w:val="262626"/>
        </w:rPr>
        <w:t xml:space="preserve"> [expected result]. Good criteria are testable and binary – they either pass or fail.</w:t>
      </w:r>
    </w:p>
    <w:p w14:paraId="095CCC7E" w14:textId="77777777" w:rsidR="0015538C" w:rsidRDefault="00000000">
      <w:pPr>
        <w:keepNext/>
        <w:keepLines/>
        <w:spacing w:before="70"/>
      </w:pPr>
      <w:proofErr w:type="spellStart"/>
      <w:r>
        <w:rPr>
          <w:b/>
          <w:bCs/>
          <w:color w:val="1F3864"/>
          <w:sz w:val="22"/>
          <w:szCs w:val="22"/>
        </w:rPr>
        <w:t>MoSCoW</w:t>
      </w:r>
      <w:proofErr w:type="spellEnd"/>
      <w:r>
        <w:rPr>
          <w:b/>
          <w:bCs/>
          <w:color w:val="1F3864"/>
          <w:sz w:val="22"/>
          <w:szCs w:val="22"/>
        </w:rPr>
        <w:t xml:space="preserve"> Prioritisation</w:t>
      </w:r>
    </w:p>
    <w:p w14:paraId="481DAD34" w14:textId="77777777" w:rsidR="0015538C" w:rsidRDefault="00000000">
      <w:pPr>
        <w:keepLines/>
        <w:spacing w:after="20"/>
      </w:pPr>
      <w:r>
        <w:rPr>
          <w:color w:val="262626"/>
        </w:rPr>
        <w:t xml:space="preserve">Must have, </w:t>
      </w:r>
      <w:proofErr w:type="gramStart"/>
      <w:r>
        <w:rPr>
          <w:color w:val="262626"/>
        </w:rPr>
        <w:t>Should</w:t>
      </w:r>
      <w:proofErr w:type="gramEnd"/>
      <w:r>
        <w:rPr>
          <w:color w:val="262626"/>
        </w:rPr>
        <w:t xml:space="preserve"> have, </w:t>
      </w:r>
      <w:proofErr w:type="gramStart"/>
      <w:r>
        <w:rPr>
          <w:color w:val="262626"/>
        </w:rPr>
        <w:t>Could</w:t>
      </w:r>
      <w:proofErr w:type="gramEnd"/>
      <w:r>
        <w:rPr>
          <w:color w:val="262626"/>
        </w:rPr>
        <w:t xml:space="preserve"> have, Won’t have this time. Test for a Must: “Can we go live without it?” If yes, it is not a Must.</w:t>
      </w:r>
    </w:p>
    <w:p w14:paraId="358A7CE8" w14:textId="77777777" w:rsidR="0015538C" w:rsidRDefault="00000000">
      <w:pPr>
        <w:keepNext/>
        <w:keepLines/>
        <w:spacing w:before="70"/>
      </w:pPr>
      <w:r>
        <w:rPr>
          <w:b/>
          <w:bCs/>
          <w:color w:val="1F3864"/>
          <w:sz w:val="22"/>
          <w:szCs w:val="22"/>
        </w:rPr>
        <w:lastRenderedPageBreak/>
        <w:t>Requirements Traceability</w:t>
      </w:r>
    </w:p>
    <w:p w14:paraId="1CE6A208" w14:textId="77777777" w:rsidR="0015538C" w:rsidRDefault="00000000">
      <w:pPr>
        <w:keepLines/>
        <w:spacing w:after="20"/>
      </w:pPr>
      <w:r>
        <w:rPr>
          <w:color w:val="262626"/>
        </w:rPr>
        <w:t>Linking each requirement back to its business objective and forward to design, build and test cases. It proves coverage and makes impact analysis possible when something changes.</w:t>
      </w:r>
    </w:p>
    <w:p w14:paraId="56E2C6E6" w14:textId="77777777" w:rsidR="0015538C" w:rsidRDefault="00000000">
      <w:pPr>
        <w:keepNext/>
        <w:keepLines/>
        <w:spacing w:before="70"/>
      </w:pPr>
      <w:r>
        <w:rPr>
          <w:b/>
          <w:bCs/>
          <w:color w:val="1F3864"/>
          <w:sz w:val="22"/>
          <w:szCs w:val="22"/>
        </w:rPr>
        <w:t>Use Case vs User Story</w:t>
      </w:r>
    </w:p>
    <w:p w14:paraId="54F55605" w14:textId="77777777" w:rsidR="0015538C" w:rsidRDefault="00000000">
      <w:pPr>
        <w:keepLines/>
        <w:spacing w:after="20"/>
      </w:pPr>
      <w:r>
        <w:rPr>
          <w:color w:val="262626"/>
        </w:rPr>
        <w:t>A user story is a short placeholder for a conversation, sized for a sprint. A use case is a fuller specification with actors, preconditions, and main, alternate and exception flows.</w:t>
      </w:r>
    </w:p>
    <w:p w14:paraId="62F1F04E" w14:textId="77777777" w:rsidR="0015538C" w:rsidRDefault="00000000">
      <w:pPr>
        <w:keepNext/>
        <w:keepLines/>
        <w:spacing w:before="70"/>
      </w:pPr>
      <w:r>
        <w:rPr>
          <w:b/>
          <w:bCs/>
          <w:color w:val="1F3864"/>
          <w:sz w:val="22"/>
          <w:szCs w:val="22"/>
        </w:rPr>
        <w:t>Characteristics of a Good Requirement</w:t>
      </w:r>
    </w:p>
    <w:p w14:paraId="769CCF27" w14:textId="77777777" w:rsidR="0015538C" w:rsidRDefault="00000000">
      <w:pPr>
        <w:keepLines/>
        <w:spacing w:after="20"/>
      </w:pPr>
      <w:r>
        <w:rPr>
          <w:color w:val="262626"/>
        </w:rPr>
        <w:t>Unambiguous, testable, necessary, feasible, traceable and atomic (one need per statement), with no solution bias. Avoid untestable words like “user-friendly”, “fast” or “etc.”</w:t>
      </w:r>
    </w:p>
    <w:p w14:paraId="78C3FDCE" w14:textId="77777777" w:rsidR="0015538C" w:rsidRDefault="00000000">
      <w:pPr>
        <w:keepNext/>
        <w:keepLines/>
        <w:spacing w:before="70"/>
      </w:pPr>
      <w:r>
        <w:rPr>
          <w:b/>
          <w:bCs/>
          <w:color w:val="1F3864"/>
          <w:sz w:val="22"/>
          <w:szCs w:val="22"/>
        </w:rPr>
        <w:t>Scope Creep</w:t>
      </w:r>
    </w:p>
    <w:p w14:paraId="11ECC498" w14:textId="77777777" w:rsidR="0015538C" w:rsidRDefault="00000000">
      <w:pPr>
        <w:keepLines/>
        <w:spacing w:after="20"/>
      </w:pPr>
      <w:r>
        <w:rPr>
          <w:color w:val="262626"/>
        </w:rPr>
        <w:t>Changes that arrive without being assessed or approved. Controlled by having a baselined scope, logging every request, assessing its impact and getting a documented decision.</w:t>
      </w:r>
    </w:p>
    <w:p w14:paraId="433EBF54" w14:textId="77777777" w:rsidR="0015538C" w:rsidRDefault="00000000">
      <w:pPr>
        <w:keepNext/>
        <w:keepLines/>
        <w:spacing w:before="70"/>
      </w:pPr>
      <w:r>
        <w:rPr>
          <w:b/>
          <w:bCs/>
          <w:color w:val="1F3864"/>
          <w:sz w:val="22"/>
          <w:szCs w:val="22"/>
        </w:rPr>
        <w:t>Waterfall vs Agile</w:t>
      </w:r>
    </w:p>
    <w:p w14:paraId="593ED7A0" w14:textId="77777777" w:rsidR="0015538C" w:rsidRDefault="00000000">
      <w:pPr>
        <w:keepLines/>
        <w:spacing w:after="20"/>
      </w:pPr>
      <w:r>
        <w:rPr>
          <w:color w:val="262626"/>
        </w:rPr>
        <w:t>Waterfall runs fixed, sequential phases with requirements set up front; Agile delivers in iterations with requirements evolving from feedback. Many government projects are a hybrid of both.</w:t>
      </w:r>
    </w:p>
    <w:p w14:paraId="5AE2F45C" w14:textId="77777777" w:rsidR="0015538C" w:rsidRDefault="00000000">
      <w:pPr>
        <w:keepNext/>
        <w:keepLines/>
        <w:spacing w:before="70"/>
      </w:pPr>
      <w:r>
        <w:rPr>
          <w:b/>
          <w:bCs/>
          <w:color w:val="1F3864"/>
          <w:sz w:val="22"/>
          <w:szCs w:val="22"/>
        </w:rPr>
        <w:t>RACI Matrix</w:t>
      </w:r>
    </w:p>
    <w:p w14:paraId="4FC54217" w14:textId="77777777" w:rsidR="0015538C" w:rsidRDefault="00000000">
      <w:pPr>
        <w:keepLines/>
        <w:spacing w:after="20"/>
      </w:pPr>
      <w:r>
        <w:rPr>
          <w:color w:val="262626"/>
        </w:rPr>
        <w:t>Responsible, Accountable, Consulted, Informed – makes decision rights clear. There should be exactly one Accountable person per activity.</w:t>
      </w:r>
    </w:p>
    <w:p w14:paraId="5D854FEF" w14:textId="77777777" w:rsidR="0015538C" w:rsidRDefault="00000000">
      <w:pPr>
        <w:keepNext/>
        <w:keepLines/>
        <w:spacing w:before="70"/>
      </w:pPr>
      <w:r>
        <w:rPr>
          <w:b/>
          <w:bCs/>
          <w:color w:val="1F3864"/>
          <w:sz w:val="22"/>
          <w:szCs w:val="22"/>
        </w:rPr>
        <w:t>Decision Table</w:t>
      </w:r>
    </w:p>
    <w:p w14:paraId="5E586D06" w14:textId="77777777" w:rsidR="0015538C" w:rsidRDefault="00000000">
      <w:pPr>
        <w:keepLines/>
        <w:spacing w:after="20"/>
      </w:pPr>
      <w:r>
        <w:rPr>
          <w:color w:val="262626"/>
        </w:rPr>
        <w:t>A table listing combinations of conditions and the resulting action. Clearer than a diagram full of nested branches when business rules are complex.</w:t>
      </w:r>
    </w:p>
    <w:p w14:paraId="015B59EC" w14:textId="77777777" w:rsidR="0015538C" w:rsidRDefault="00000000">
      <w:pPr>
        <w:keepNext/>
        <w:keepLines/>
        <w:spacing w:before="70"/>
      </w:pPr>
      <w:r>
        <w:rPr>
          <w:b/>
          <w:bCs/>
          <w:color w:val="1F3864"/>
          <w:sz w:val="22"/>
          <w:szCs w:val="22"/>
        </w:rPr>
        <w:t>Test Case</w:t>
      </w:r>
    </w:p>
    <w:p w14:paraId="289564F0" w14:textId="77777777" w:rsidR="0015538C" w:rsidRDefault="00000000">
      <w:pPr>
        <w:keepLines/>
        <w:spacing w:after="20"/>
      </w:pPr>
      <w:r>
        <w:rPr>
          <w:color w:val="262626"/>
        </w:rPr>
        <w:t>ID, linked requirement, preconditions, test data, steps, expected result, actual result and pass/fail. The expected result must be written before the test is run.</w:t>
      </w:r>
    </w:p>
    <w:p w14:paraId="064E197E" w14:textId="77777777" w:rsidR="0015538C" w:rsidRDefault="00000000">
      <w:pPr>
        <w:keepNext/>
        <w:keepLines/>
        <w:spacing w:before="70"/>
      </w:pPr>
      <w:r>
        <w:rPr>
          <w:b/>
          <w:bCs/>
          <w:color w:val="1F3864"/>
          <w:sz w:val="22"/>
          <w:szCs w:val="22"/>
        </w:rPr>
        <w:t>Data Quality Dimensions</w:t>
      </w:r>
    </w:p>
    <w:p w14:paraId="7D34AEA1" w14:textId="77777777" w:rsidR="0015538C" w:rsidRDefault="00000000">
      <w:pPr>
        <w:keepLines/>
        <w:spacing w:after="20"/>
      </w:pPr>
      <w:r>
        <w:rPr>
          <w:color w:val="262626"/>
        </w:rPr>
        <w:t>Completeness, uniqueness, validity, consistency, timeliness and accuracy – the checks used to decide whether a dataset is fit for reporting.</w:t>
      </w:r>
    </w:p>
    <w:p w14:paraId="691C535B" w14:textId="77777777" w:rsidR="0015538C" w:rsidRDefault="00000000">
      <w:pPr>
        <w:keepNext/>
        <w:keepLines/>
        <w:spacing w:before="70"/>
      </w:pPr>
      <w:r>
        <w:rPr>
          <w:b/>
          <w:bCs/>
          <w:color w:val="1F3864"/>
          <w:sz w:val="22"/>
          <w:szCs w:val="22"/>
        </w:rPr>
        <w:t>STAR Method</w:t>
      </w:r>
    </w:p>
    <w:p w14:paraId="7EB6ABB0" w14:textId="77777777" w:rsidR="0015538C" w:rsidRDefault="00000000">
      <w:pPr>
        <w:keepLines/>
        <w:spacing w:after="20"/>
      </w:pPr>
      <w:r>
        <w:rPr>
          <w:color w:val="262626"/>
        </w:rPr>
        <w:t>Situation, Task, Action, Result – a structure for answering behavioural interview questions with a specific, real example and a clear outcome.</w:t>
      </w:r>
    </w:p>
    <w:p w14:paraId="40E572C7" w14:textId="77777777" w:rsidR="0015538C" w:rsidRDefault="00000000">
      <w:pPr>
        <w:keepNext/>
        <w:keepLines/>
        <w:spacing w:before="70"/>
      </w:pPr>
      <w:r>
        <w:rPr>
          <w:b/>
          <w:bCs/>
          <w:color w:val="1F3864"/>
          <w:sz w:val="22"/>
          <w:szCs w:val="22"/>
        </w:rPr>
        <w:t>Privacy Obligations (NT and Commonwealth)</w:t>
      </w:r>
    </w:p>
    <w:p w14:paraId="3D710F17" w14:textId="77777777" w:rsidR="0015538C" w:rsidRDefault="00000000">
      <w:pPr>
        <w:keepLines/>
        <w:spacing w:after="20"/>
      </w:pPr>
      <w:r>
        <w:rPr>
          <w:color w:val="262626"/>
        </w:rPr>
        <w:t>NT public sector bodies follow the Information Act 2002 (NT); Commonwealth agencies follow the Privacy Act 1988 and the Australian Privacy Principles. Collect only what is needed.</w:t>
      </w:r>
    </w:p>
    <w:p w14:paraId="355CB42E" w14:textId="77777777" w:rsidR="0015538C" w:rsidRDefault="00000000">
      <w:pPr>
        <w:pStyle w:val="Heading1"/>
        <w:keepNext/>
        <w:pBdr>
          <w:bottom w:val="single" w:sz="4" w:space="2" w:color="C9D6DF"/>
        </w:pBdr>
        <w:spacing w:before="180" w:after="40"/>
      </w:pPr>
      <w:r>
        <w:t>Power BI Dashboards</w:t>
      </w:r>
    </w:p>
    <w:p w14:paraId="407925D9" w14:textId="77777777" w:rsidR="0015538C" w:rsidRDefault="00000000">
      <w:pPr>
        <w:keepNext/>
        <w:keepLines/>
        <w:spacing w:before="70"/>
      </w:pPr>
      <w:r>
        <w:rPr>
          <w:b/>
          <w:bCs/>
          <w:color w:val="1F3864"/>
          <w:sz w:val="22"/>
          <w:szCs w:val="22"/>
        </w:rPr>
        <w:t>Power BI Desktop and Power BI Service</w:t>
      </w:r>
    </w:p>
    <w:p w14:paraId="02ADC735" w14:textId="77777777" w:rsidR="0015538C" w:rsidRDefault="00000000">
      <w:pPr>
        <w:keepLines/>
        <w:spacing w:after="20"/>
      </w:pPr>
      <w:r>
        <w:rPr>
          <w:color w:val="262626"/>
        </w:rPr>
        <w:t>Desktop is the Windows app for connecting to data, cleaning it and designing reports. The Service is the online platform used to publish, share and view reports and dashboards.</w:t>
      </w:r>
    </w:p>
    <w:p w14:paraId="5FBFF9C5" w14:textId="77777777" w:rsidR="0015538C" w:rsidRDefault="00000000">
      <w:pPr>
        <w:keepNext/>
        <w:keepLines/>
        <w:spacing w:before="70"/>
      </w:pPr>
      <w:r>
        <w:rPr>
          <w:b/>
          <w:bCs/>
          <w:color w:val="1F3864"/>
          <w:sz w:val="22"/>
          <w:szCs w:val="22"/>
        </w:rPr>
        <w:t>Report vs Dashboard</w:t>
      </w:r>
    </w:p>
    <w:p w14:paraId="62DDD947" w14:textId="77777777" w:rsidR="0015538C" w:rsidRDefault="00000000">
      <w:pPr>
        <w:keepLines/>
        <w:spacing w:after="20"/>
      </w:pPr>
      <w:r>
        <w:rPr>
          <w:color w:val="262626"/>
        </w:rPr>
        <w:t>A report can have many interactive pages built from one dataset. A dashboard is a single page of pinned tiles giving a quick, high-level overview.</w:t>
      </w:r>
    </w:p>
    <w:p w14:paraId="73E55A0C" w14:textId="77777777" w:rsidR="0015538C" w:rsidRDefault="00000000">
      <w:pPr>
        <w:keepNext/>
        <w:keepLines/>
        <w:spacing w:before="70"/>
      </w:pPr>
      <w:r>
        <w:rPr>
          <w:b/>
          <w:bCs/>
          <w:color w:val="1F3864"/>
          <w:sz w:val="22"/>
          <w:szCs w:val="22"/>
        </w:rPr>
        <w:t>Power Query and Data Quality</w:t>
      </w:r>
    </w:p>
    <w:p w14:paraId="40BC75B8" w14:textId="77777777" w:rsidR="0015538C" w:rsidRDefault="00000000">
      <w:pPr>
        <w:keepLines/>
        <w:spacing w:after="20"/>
      </w:pPr>
      <w:r>
        <w:rPr>
          <w:color w:val="262626"/>
        </w:rPr>
        <w:t>Power Query is the editor for cleaning and shaping data before loading it – fixing data types and removing errors, blanks and duplicates. Poor data quality produces misleading visuals.</w:t>
      </w:r>
    </w:p>
    <w:p w14:paraId="18FCFB53" w14:textId="77777777" w:rsidR="0015538C" w:rsidRDefault="00000000">
      <w:pPr>
        <w:keepNext/>
        <w:keepLines/>
        <w:spacing w:before="70"/>
      </w:pPr>
      <w:r>
        <w:rPr>
          <w:b/>
          <w:bCs/>
          <w:color w:val="1F3864"/>
          <w:sz w:val="22"/>
          <w:szCs w:val="22"/>
        </w:rPr>
        <w:t>Visuals</w:t>
      </w:r>
    </w:p>
    <w:p w14:paraId="3C424CB6" w14:textId="77777777" w:rsidR="0015538C" w:rsidRDefault="00000000">
      <w:pPr>
        <w:keepLines/>
        <w:spacing w:after="20"/>
      </w:pPr>
      <w:r>
        <w:rPr>
          <w:color w:val="262626"/>
        </w:rPr>
        <w:t>The charts and elements on a report page – bar, line, pie, card, table and map. Choose the visual that answers the business question most clearly.</w:t>
      </w:r>
    </w:p>
    <w:p w14:paraId="5685A660" w14:textId="77777777" w:rsidR="0015538C" w:rsidRDefault="00000000">
      <w:pPr>
        <w:keepNext/>
        <w:keepLines/>
        <w:spacing w:before="70"/>
      </w:pPr>
      <w:r>
        <w:rPr>
          <w:b/>
          <w:bCs/>
          <w:color w:val="1F3864"/>
          <w:sz w:val="22"/>
          <w:szCs w:val="22"/>
        </w:rPr>
        <w:t>Slicer</w:t>
      </w:r>
    </w:p>
    <w:p w14:paraId="604C9CEC" w14:textId="77777777" w:rsidR="0015538C" w:rsidRDefault="00000000">
      <w:pPr>
        <w:keepLines/>
        <w:spacing w:after="20"/>
      </w:pPr>
      <w:r>
        <w:rPr>
          <w:color w:val="262626"/>
        </w:rPr>
        <w:t>An on-page filter (for example by date, category or region) that lets users filter all related visuals at once.</w:t>
      </w:r>
    </w:p>
    <w:p w14:paraId="762CE0B9" w14:textId="77777777" w:rsidR="0015538C" w:rsidRDefault="00000000">
      <w:pPr>
        <w:keepNext/>
        <w:keepLines/>
        <w:spacing w:before="70"/>
      </w:pPr>
      <w:r>
        <w:rPr>
          <w:b/>
          <w:bCs/>
          <w:color w:val="1F3864"/>
          <w:sz w:val="22"/>
          <w:szCs w:val="22"/>
        </w:rPr>
        <w:t>Data Model and Relationships</w:t>
      </w:r>
    </w:p>
    <w:p w14:paraId="32B614FD" w14:textId="77777777" w:rsidR="0015538C" w:rsidRDefault="00000000">
      <w:pPr>
        <w:keepLines/>
        <w:spacing w:after="20"/>
      </w:pPr>
      <w:r>
        <w:rPr>
          <w:color w:val="262626"/>
        </w:rPr>
        <w:t>Tables linked by common key columns so visuals can combine data from several tables – for example, sales linked to products.</w:t>
      </w:r>
    </w:p>
    <w:p w14:paraId="0E500A73" w14:textId="77777777" w:rsidR="0015538C" w:rsidRDefault="00000000">
      <w:pPr>
        <w:pStyle w:val="Heading1"/>
        <w:keepNext/>
        <w:pBdr>
          <w:bottom w:val="single" w:sz="4" w:space="2" w:color="C9D6DF"/>
        </w:pBdr>
        <w:spacing w:before="180" w:after="40"/>
      </w:pPr>
      <w:r>
        <w:lastRenderedPageBreak/>
        <w:t>Microsoft Visio</w:t>
      </w:r>
    </w:p>
    <w:p w14:paraId="2FAD9DC4" w14:textId="77777777" w:rsidR="0015538C" w:rsidRDefault="00000000">
      <w:pPr>
        <w:keepNext/>
        <w:keepLines/>
        <w:spacing w:before="70"/>
      </w:pPr>
      <w:r>
        <w:rPr>
          <w:b/>
          <w:bCs/>
          <w:color w:val="1F3864"/>
          <w:sz w:val="22"/>
          <w:szCs w:val="22"/>
        </w:rPr>
        <w:t>Template and Stencil</w:t>
      </w:r>
    </w:p>
    <w:p w14:paraId="328A46B0" w14:textId="77777777" w:rsidR="0015538C" w:rsidRDefault="00000000">
      <w:pPr>
        <w:keepLines/>
        <w:spacing w:after="20"/>
      </w:pPr>
      <w:r>
        <w:rPr>
          <w:color w:val="262626"/>
        </w:rPr>
        <w:t>A template sets up a diagram type (flowchart, BPMN, org chart) with the right shapes and settings. A stencil is a collection of related shapes shown in the Shapes pane.</w:t>
      </w:r>
    </w:p>
    <w:p w14:paraId="7DC6A9A5" w14:textId="77777777" w:rsidR="0015538C" w:rsidRDefault="00000000">
      <w:pPr>
        <w:keepNext/>
        <w:keepLines/>
        <w:spacing w:before="70"/>
      </w:pPr>
      <w:proofErr w:type="spellStart"/>
      <w:r>
        <w:rPr>
          <w:b/>
          <w:bCs/>
          <w:color w:val="1F3864"/>
          <w:sz w:val="22"/>
          <w:szCs w:val="22"/>
        </w:rPr>
        <w:t>AutoConnect</w:t>
      </w:r>
      <w:proofErr w:type="spellEnd"/>
      <w:r>
        <w:rPr>
          <w:b/>
          <w:bCs/>
          <w:color w:val="1F3864"/>
          <w:sz w:val="22"/>
          <w:szCs w:val="22"/>
        </w:rPr>
        <w:t xml:space="preserve"> and Connectors</w:t>
      </w:r>
    </w:p>
    <w:p w14:paraId="49672BBB" w14:textId="77777777" w:rsidR="0015538C" w:rsidRDefault="00000000">
      <w:pPr>
        <w:keepLines/>
        <w:spacing w:after="20"/>
      </w:pPr>
      <w:proofErr w:type="spellStart"/>
      <w:r>
        <w:rPr>
          <w:color w:val="262626"/>
        </w:rPr>
        <w:t>AutoConnect</w:t>
      </w:r>
      <w:proofErr w:type="spellEnd"/>
      <w:r>
        <w:rPr>
          <w:color w:val="262626"/>
        </w:rPr>
        <w:t xml:space="preserve"> adds and links the next shape in one click using the blue arrows. Connectors are the lines between shapes and re-route automatically when shapes move.</w:t>
      </w:r>
    </w:p>
    <w:p w14:paraId="16058A77" w14:textId="77777777" w:rsidR="0015538C" w:rsidRDefault="00000000">
      <w:pPr>
        <w:keepNext/>
        <w:keepLines/>
        <w:spacing w:before="70"/>
      </w:pPr>
      <w:r>
        <w:rPr>
          <w:b/>
          <w:bCs/>
          <w:color w:val="1F3864"/>
          <w:sz w:val="22"/>
          <w:szCs w:val="22"/>
        </w:rPr>
        <w:t>Dynamic Glue vs Point Glue</w:t>
      </w:r>
    </w:p>
    <w:p w14:paraId="6D9DAF6D" w14:textId="77777777" w:rsidR="0015538C" w:rsidRDefault="00000000">
      <w:pPr>
        <w:keepLines/>
        <w:spacing w:after="20"/>
      </w:pPr>
      <w:r>
        <w:rPr>
          <w:color w:val="262626"/>
        </w:rPr>
        <w:t>Dynamic glue attaches a connector to the whole shape, so it moves to the nearest side when shapes are rearranged. Point glue fixes it to one connection point.</w:t>
      </w:r>
    </w:p>
    <w:p w14:paraId="555FCB47" w14:textId="77777777" w:rsidR="0015538C" w:rsidRDefault="00000000">
      <w:pPr>
        <w:keepNext/>
        <w:keepLines/>
        <w:spacing w:before="70"/>
      </w:pPr>
      <w:r>
        <w:rPr>
          <w:b/>
          <w:bCs/>
          <w:color w:val="1F3864"/>
          <w:sz w:val="22"/>
          <w:szCs w:val="22"/>
        </w:rPr>
        <w:t xml:space="preserve">Containers and </w:t>
      </w:r>
      <w:proofErr w:type="spellStart"/>
      <w:r>
        <w:rPr>
          <w:b/>
          <w:bCs/>
          <w:color w:val="1F3864"/>
          <w:sz w:val="22"/>
          <w:szCs w:val="22"/>
        </w:rPr>
        <w:t>Swimlanes</w:t>
      </w:r>
      <w:proofErr w:type="spellEnd"/>
    </w:p>
    <w:p w14:paraId="5706452C" w14:textId="77777777" w:rsidR="0015538C" w:rsidRDefault="00000000">
      <w:pPr>
        <w:keepLines/>
        <w:spacing w:after="20"/>
      </w:pPr>
      <w:r>
        <w:rPr>
          <w:color w:val="262626"/>
        </w:rPr>
        <w:t xml:space="preserve">Containers group shapes so they move together. </w:t>
      </w:r>
      <w:proofErr w:type="spellStart"/>
      <w:r>
        <w:rPr>
          <w:color w:val="262626"/>
        </w:rPr>
        <w:t>Swimlanes</w:t>
      </w:r>
      <w:proofErr w:type="spellEnd"/>
      <w:r>
        <w:rPr>
          <w:color w:val="262626"/>
        </w:rPr>
        <w:t xml:space="preserve"> (cross-functional flowcharts) organise process steps into lanes by role or department.</w:t>
      </w:r>
    </w:p>
    <w:p w14:paraId="269895C8" w14:textId="77777777" w:rsidR="0015538C" w:rsidRDefault="00000000">
      <w:pPr>
        <w:keepNext/>
        <w:keepLines/>
        <w:spacing w:before="70"/>
      </w:pPr>
      <w:r>
        <w:rPr>
          <w:b/>
          <w:bCs/>
          <w:color w:val="1F3864"/>
          <w:sz w:val="22"/>
          <w:szCs w:val="22"/>
        </w:rPr>
        <w:t>Shape Data</w:t>
      </w:r>
    </w:p>
    <w:p w14:paraId="46B6E99B" w14:textId="77777777" w:rsidR="0015538C" w:rsidRDefault="00000000">
      <w:pPr>
        <w:keepLines/>
        <w:spacing w:after="20"/>
      </w:pPr>
      <w:r>
        <w:rPr>
          <w:color w:val="262626"/>
        </w:rPr>
        <w:t>Information stored inside shapes – owner, cost, duration or ID. It turns a picture into a data-rich diagram that can be reported on.</w:t>
      </w:r>
    </w:p>
    <w:p w14:paraId="722CB1E0" w14:textId="77777777" w:rsidR="0015538C" w:rsidRDefault="00000000">
      <w:pPr>
        <w:keepNext/>
        <w:keepLines/>
        <w:spacing w:before="70"/>
      </w:pPr>
      <w:r>
        <w:rPr>
          <w:b/>
          <w:bCs/>
          <w:color w:val="1F3864"/>
          <w:sz w:val="22"/>
          <w:szCs w:val="22"/>
        </w:rPr>
        <w:t>Themes and Layers</w:t>
      </w:r>
    </w:p>
    <w:p w14:paraId="37B0E506" w14:textId="77777777" w:rsidR="0015538C" w:rsidRDefault="00000000">
      <w:pPr>
        <w:keepLines/>
        <w:spacing w:after="20"/>
      </w:pPr>
      <w:r>
        <w:rPr>
          <w:color w:val="262626"/>
        </w:rPr>
        <w:t>Themes apply consistent colours and fonts to the whole diagram. Layers group shapes so they can be shown, hidden or locked together.</w:t>
      </w:r>
    </w:p>
    <w:sectPr w:rsidR="0015538C">
      <w:headerReference w:type="default" r:id="rId7"/>
      <w:footerReference w:type="default" r:id="rId8"/>
      <w:pgSz w:w="11906" w:h="16838"/>
      <w:pgMar w:top="1000" w:right="1100" w:bottom="1000" w:left="1100" w:header="500" w:footer="50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30E10D66" w14:textId="77777777" w:rsidR="00D47D7B" w:rsidRDefault="00D47D7B">
      <w:r>
        <w:separator/>
      </w:r>
    </w:p>
  </w:endnote>
  <w:endnote w:type="continuationSeparator" w:id="0">
    <w:p w14:paraId="57AF37AE" w14:textId="77777777" w:rsidR="00D47D7B" w:rsidRDefault="00D47D7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70E6EA48" w14:textId="77777777" w:rsidR="0015538C" w:rsidRDefault="00000000">
    <w:pPr>
      <w:jc w:val="center"/>
    </w:pPr>
    <w:r>
      <w:rPr>
        <w:color w:val="6B7280"/>
        <w:sz w:val="16"/>
        <w:szCs w:val="16"/>
      </w:rPr>
      <w:t xml:space="preserve">Page </w:t>
    </w:r>
    <w:r>
      <w:rPr>
        <w:color w:val="6B7280"/>
        <w:sz w:val="16"/>
        <w:szCs w:val="16"/>
      </w:rPr>
      <w:fldChar w:fldCharType="begin"/>
    </w:r>
    <w:r>
      <w:rPr>
        <w:color w:val="6B7280"/>
        <w:sz w:val="16"/>
        <w:szCs w:val="16"/>
      </w:rPr>
      <w:instrText>PAGE</w:instrText>
    </w:r>
    <w:r>
      <w:rPr>
        <w:color w:val="6B7280"/>
        <w:sz w:val="16"/>
        <w:szCs w:val="16"/>
      </w:rPr>
      <w:fldChar w:fldCharType="separate"/>
    </w:r>
    <w:r w:rsidR="00EA25AA">
      <w:rPr>
        <w:noProof/>
        <w:color w:val="6B7280"/>
        <w:sz w:val="16"/>
        <w:szCs w:val="16"/>
      </w:rPr>
      <w:t>1</w:t>
    </w:r>
    <w:r>
      <w:rPr>
        <w:color w:val="6B7280"/>
        <w:sz w:val="16"/>
        <w:szCs w:val="16"/>
      </w:rPr>
      <w:fldChar w:fldCharType="end"/>
    </w:r>
    <w:r>
      <w:rPr>
        <w:color w:val="6B7280"/>
        <w:sz w:val="16"/>
        <w:szCs w:val="16"/>
      </w:rPr>
      <w:t xml:space="preserve"> of </w:t>
    </w:r>
    <w:r>
      <w:rPr>
        <w:color w:val="6B7280"/>
        <w:sz w:val="16"/>
        <w:szCs w:val="16"/>
      </w:rPr>
      <w:fldChar w:fldCharType="begin"/>
    </w:r>
    <w:r>
      <w:rPr>
        <w:color w:val="6B7280"/>
        <w:sz w:val="16"/>
        <w:szCs w:val="16"/>
      </w:rPr>
      <w:instrText>NUMPAGES</w:instrText>
    </w:r>
    <w:r>
      <w:rPr>
        <w:color w:val="6B7280"/>
        <w:sz w:val="16"/>
        <w:szCs w:val="16"/>
      </w:rPr>
      <w:fldChar w:fldCharType="separate"/>
    </w:r>
    <w:r w:rsidR="00EA25AA">
      <w:rPr>
        <w:noProof/>
        <w:color w:val="6B7280"/>
        <w:sz w:val="16"/>
        <w:szCs w:val="16"/>
      </w:rPr>
      <w:t>2</w:t>
    </w:r>
    <w:r>
      <w:rPr>
        <w:color w:val="6B7280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1D867DB2" w14:textId="77777777" w:rsidR="00D47D7B" w:rsidRDefault="00D47D7B">
      <w:r>
        <w:separator/>
      </w:r>
    </w:p>
  </w:footnote>
  <w:footnote w:type="continuationSeparator" w:id="0">
    <w:p w14:paraId="0E80E4BC" w14:textId="77777777" w:rsidR="00D47D7B" w:rsidRDefault="00D47D7B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61119BE9" w14:textId="79E47D41" w:rsidR="0015538C" w:rsidRDefault="0015538C">
    <w:pPr>
      <w:jc w:val="right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2C9A4A28"/>
    <w:multiLevelType w:val="hybridMultilevel"/>
    <w:tmpl w:val="3E62BF02"/>
    <w:lvl w:ilvl="0" w:tplc="37924102">
      <w:start w:val="1"/>
      <w:numFmt w:val="bullet"/>
      <w:lvlText w:val="●"/>
      <w:lvlJc w:val="left"/>
      <w:pPr>
        <w:ind w:left="720" w:hanging="360"/>
      </w:pPr>
    </w:lvl>
    <w:lvl w:ilvl="1" w:tplc="57060404">
      <w:start w:val="1"/>
      <w:numFmt w:val="bullet"/>
      <w:lvlText w:val="○"/>
      <w:lvlJc w:val="left"/>
      <w:pPr>
        <w:ind w:left="1440" w:hanging="360"/>
      </w:pPr>
    </w:lvl>
    <w:lvl w:ilvl="2" w:tplc="7B88A698">
      <w:start w:val="1"/>
      <w:numFmt w:val="bullet"/>
      <w:lvlText w:val="■"/>
      <w:lvlJc w:val="left"/>
      <w:pPr>
        <w:ind w:left="2160" w:hanging="360"/>
      </w:pPr>
    </w:lvl>
    <w:lvl w:ilvl="3" w:tplc="BA283EEC">
      <w:start w:val="1"/>
      <w:numFmt w:val="bullet"/>
      <w:lvlText w:val="●"/>
      <w:lvlJc w:val="left"/>
      <w:pPr>
        <w:ind w:left="2880" w:hanging="360"/>
      </w:pPr>
    </w:lvl>
    <w:lvl w:ilvl="4" w:tplc="33A25AD6">
      <w:start w:val="1"/>
      <w:numFmt w:val="bullet"/>
      <w:lvlText w:val="○"/>
      <w:lvlJc w:val="left"/>
      <w:pPr>
        <w:ind w:left="3600" w:hanging="360"/>
      </w:pPr>
    </w:lvl>
    <w:lvl w:ilvl="5" w:tplc="5D54C22E">
      <w:start w:val="1"/>
      <w:numFmt w:val="bullet"/>
      <w:lvlText w:val="■"/>
      <w:lvlJc w:val="left"/>
      <w:pPr>
        <w:ind w:left="4320" w:hanging="360"/>
      </w:pPr>
    </w:lvl>
    <w:lvl w:ilvl="6" w:tplc="010EED6E">
      <w:start w:val="1"/>
      <w:numFmt w:val="bullet"/>
      <w:lvlText w:val="●"/>
      <w:lvlJc w:val="left"/>
      <w:pPr>
        <w:ind w:left="5040" w:hanging="360"/>
      </w:pPr>
    </w:lvl>
    <w:lvl w:ilvl="7" w:tplc="595EF786">
      <w:start w:val="1"/>
      <w:numFmt w:val="bullet"/>
      <w:lvlText w:val="●"/>
      <w:lvlJc w:val="left"/>
      <w:pPr>
        <w:ind w:left="5760" w:hanging="360"/>
      </w:pPr>
    </w:lvl>
    <w:lvl w:ilvl="8" w:tplc="92BCCE42">
      <w:start w:val="1"/>
      <w:numFmt w:val="bullet"/>
      <w:lvlText w:val="●"/>
      <w:lvlJc w:val="left"/>
      <w:pPr>
        <w:ind w:left="6480" w:hanging="360"/>
      </w:pPr>
    </w:lvl>
  </w:abstractNum>
  <w:num w:numId="1" w16cid:durableId="813639268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56"/>
  <w:displayBackgroundShape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5538C"/>
    <w:rsid w:val="0015538C"/>
    <w:rsid w:val="00155845"/>
    <w:rsid w:val="00D47D7B"/>
    <w:rsid w:val="00EA25A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13BFF6E1"/>
  <w15:docId w15:val="{5E8035C4-23C4-A34F-8721-5361E0A5291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="Calibri" w:eastAsia="Calibri" w:hAnsi="Calibri" w:cs="Calibri"/>
        <w:sz w:val="21"/>
        <w:szCs w:val="21"/>
        <w:lang w:val="en-AU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b/>
      <w:bCs/>
      <w:color w:val="0E7C86"/>
      <w:sz w:val="25"/>
      <w:szCs w:val="25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b/>
      <w:bCs/>
      <w:color w:val="1F3864"/>
      <w:sz w:val="36"/>
      <w:szCs w:val="3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EA25AA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EA25AA"/>
  </w:style>
  <w:style w:type="paragraph" w:styleId="Footer">
    <w:name w:val="footer"/>
    <w:basedOn w:val="Normal"/>
    <w:link w:val="FooterChar"/>
    <w:uiPriority w:val="99"/>
    <w:unhideWhenUsed/>
    <w:rsid w:val="00EA25AA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EA25AA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3</Pages>
  <Words>1043</Words>
  <Characters>5950</Characters>
  <Application>Microsoft Office Word</Application>
  <DocSecurity>0</DocSecurity>
  <Lines>49</Lines>
  <Paragraphs>13</Paragraphs>
  <ScaleCrop>false</ScaleCrop>
  <Company/>
  <LinksUpToDate>false</LinksUpToDate>
  <CharactersWithSpaces>6980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Week 2 Keywords</dc:title>
  <dc:creator>Rahil</dc:creator>
  <cp:lastModifiedBy>Rahil Riyazali Mukhi</cp:lastModifiedBy>
  <cp:revision>2</cp:revision>
  <dcterms:created xsi:type="dcterms:W3CDTF">2026-09-14T09:34:00Z</dcterms:created>
  <dcterms:modified xsi:type="dcterms:W3CDTF">2026-09-15T02:08:00Z</dcterms:modified>
</cp:coreProperties>
</file>