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E0B5B5B" w14:textId="77777777" w:rsidR="00615CDE" w:rsidRDefault="00000000">
      <w:pPr>
        <w:pStyle w:val="Heading1"/>
        <w:keepNext/>
        <w:pBdr>
          <w:bottom w:val="single" w:sz="4" w:space="2" w:color="C9D6DF"/>
        </w:pBdr>
        <w:spacing w:before="180" w:after="40"/>
      </w:pPr>
      <w:r>
        <w:t>Lean and Agile Processes in Jira</w:t>
      </w:r>
    </w:p>
    <w:p w14:paraId="34BC7160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Lean</w:t>
      </w:r>
    </w:p>
    <w:p w14:paraId="3C563602" w14:textId="77777777" w:rsidR="00615CDE" w:rsidRDefault="00000000">
      <w:pPr>
        <w:keepLines/>
        <w:spacing w:after="20"/>
      </w:pPr>
      <w:r>
        <w:rPr>
          <w:color w:val="262626"/>
        </w:rPr>
        <w:t>An approach from the Toyota Production System focused on maximising customer value while removing waste. Agile methods such as Kanban are built on lean thinking.</w:t>
      </w:r>
    </w:p>
    <w:p w14:paraId="5262C52A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Waste</w:t>
      </w:r>
    </w:p>
    <w:p w14:paraId="3232BF50" w14:textId="77777777" w:rsidR="00615CDE" w:rsidRDefault="00000000">
      <w:pPr>
        <w:keepLines/>
        <w:spacing w:after="20"/>
      </w:pPr>
      <w:r>
        <w:rPr>
          <w:color w:val="262626"/>
        </w:rPr>
        <w:t>Any activity that adds no value for the customer – waiting, handoffs, rework, partially finished work and unused features. Lean teams make waste visible and remove it.</w:t>
      </w:r>
    </w:p>
    <w:p w14:paraId="5FE23ED8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WIP (Work in Progress) Limit</w:t>
      </w:r>
    </w:p>
    <w:p w14:paraId="0591DC0F" w14:textId="77777777" w:rsidR="00615CDE" w:rsidRDefault="00000000">
      <w:pPr>
        <w:keepLines/>
        <w:spacing w:after="20"/>
      </w:pPr>
      <w:r>
        <w:rPr>
          <w:color w:val="262626"/>
        </w:rPr>
        <w:t>The maximum number of items allowed in a board column at one time. Limits stop the team starting too much and quickly expose bottlenecks.</w:t>
      </w:r>
    </w:p>
    <w:p w14:paraId="47B3DB07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Bottleneck</w:t>
      </w:r>
    </w:p>
    <w:p w14:paraId="59E6827E" w14:textId="77777777" w:rsidR="00615CDE" w:rsidRDefault="00000000">
      <w:pPr>
        <w:keepLines/>
        <w:spacing w:after="20"/>
      </w:pPr>
      <w:r>
        <w:rPr>
          <w:color w:val="262626"/>
        </w:rPr>
        <w:t>A stage where work piles up because it arrives faster than it can be completed – often “In Review” or “In Test”.</w:t>
      </w:r>
    </w:p>
    <w:p w14:paraId="7B290BA3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Lead Time and Cycle Time</w:t>
      </w:r>
    </w:p>
    <w:p w14:paraId="70B073AF" w14:textId="77777777" w:rsidR="00615CDE" w:rsidRDefault="00000000">
      <w:pPr>
        <w:keepLines/>
        <w:spacing w:after="20"/>
      </w:pPr>
      <w:r>
        <w:rPr>
          <w:color w:val="262626"/>
        </w:rPr>
        <w:t xml:space="preserve">Lead time runs from when a request is created to when it is delivered. Cycle time runs from when work </w:t>
      </w:r>
      <w:proofErr w:type="gramStart"/>
      <w:r>
        <w:rPr>
          <w:color w:val="262626"/>
        </w:rPr>
        <w:t>actually starts</w:t>
      </w:r>
      <w:proofErr w:type="gramEnd"/>
      <w:r>
        <w:rPr>
          <w:color w:val="262626"/>
        </w:rPr>
        <w:t xml:space="preserve"> to when it is done.</w:t>
      </w:r>
    </w:p>
    <w:p w14:paraId="3C52EA00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Cumulative Flow Diagram</w:t>
      </w:r>
    </w:p>
    <w:p w14:paraId="53E7CB5B" w14:textId="77777777" w:rsidR="00615CDE" w:rsidRDefault="00000000">
      <w:pPr>
        <w:keepLines/>
        <w:spacing w:after="20"/>
      </w:pPr>
      <w:r>
        <w:rPr>
          <w:color w:val="262626"/>
        </w:rPr>
        <w:t>A chart showing how many issues sit in each status over time. A band that keeps getting wider points to a bottleneck.</w:t>
      </w:r>
    </w:p>
    <w:p w14:paraId="7E71353A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Epic</w:t>
      </w:r>
    </w:p>
    <w:p w14:paraId="5813E3BC" w14:textId="77777777" w:rsidR="00615CDE" w:rsidRDefault="00000000">
      <w:pPr>
        <w:keepLines/>
        <w:spacing w:after="20"/>
      </w:pPr>
      <w:r>
        <w:rPr>
          <w:color w:val="262626"/>
        </w:rPr>
        <w:t>A large body of work that delivers one outcome, spans several sprints and is broken down into stories.</w:t>
      </w:r>
    </w:p>
    <w:p w14:paraId="0E149245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Story Points and Estimation</w:t>
      </w:r>
    </w:p>
    <w:p w14:paraId="463C14EB" w14:textId="77777777" w:rsidR="00615CDE" w:rsidRDefault="00000000">
      <w:pPr>
        <w:keepLines/>
        <w:spacing w:after="20"/>
      </w:pPr>
      <w:r>
        <w:rPr>
          <w:color w:val="262626"/>
        </w:rPr>
        <w:t>A relative measure of effort, complexity and uncertainty, often on a Fibonacci scale (1, 2, 3, 5, 8, 13). Teams agree sizes together, for example with planning poker.</w:t>
      </w:r>
    </w:p>
    <w:p w14:paraId="09FB4986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Velocity</w:t>
      </w:r>
    </w:p>
    <w:p w14:paraId="08405E78" w14:textId="77777777" w:rsidR="00615CDE" w:rsidRDefault="00000000">
      <w:pPr>
        <w:keepLines/>
        <w:spacing w:after="20"/>
      </w:pPr>
      <w:r>
        <w:rPr>
          <w:color w:val="262626"/>
        </w:rPr>
        <w:t xml:space="preserve">The average number of </w:t>
      </w:r>
      <w:proofErr w:type="gramStart"/>
      <w:r>
        <w:rPr>
          <w:color w:val="262626"/>
        </w:rPr>
        <w:t>story</w:t>
      </w:r>
      <w:proofErr w:type="gramEnd"/>
      <w:r>
        <w:rPr>
          <w:color w:val="262626"/>
        </w:rPr>
        <w:t xml:space="preserve"> points a team completes per sprint. Useful for forecasting – never as a productivity target or for comparing teams.</w:t>
      </w:r>
    </w:p>
    <w:p w14:paraId="2874CB55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Burndown and Burnup Charts</w:t>
      </w:r>
    </w:p>
    <w:p w14:paraId="23A93606" w14:textId="77777777" w:rsidR="00615CDE" w:rsidRDefault="00000000">
      <w:pPr>
        <w:keepLines/>
        <w:spacing w:after="20"/>
      </w:pPr>
      <w:r>
        <w:rPr>
          <w:color w:val="262626"/>
        </w:rPr>
        <w:t>A burndown shows work remaining against the time left in the sprint. A burnup shows work completed against total scope, so scope changes stay visible.</w:t>
      </w:r>
    </w:p>
    <w:p w14:paraId="2D8A5C39" w14:textId="77777777" w:rsidR="00615CDE" w:rsidRDefault="00000000">
      <w:pPr>
        <w:pStyle w:val="Heading1"/>
        <w:keepNext/>
        <w:pBdr>
          <w:bottom w:val="single" w:sz="4" w:space="2" w:color="C9D6DF"/>
        </w:pBdr>
        <w:spacing w:before="180" w:after="40"/>
      </w:pPr>
      <w:r>
        <w:t>Jira Advanced Topics</w:t>
      </w:r>
    </w:p>
    <w:p w14:paraId="3000BA98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JQL (Jira Query Language)</w:t>
      </w:r>
    </w:p>
    <w:p w14:paraId="2703226D" w14:textId="77777777" w:rsidR="00615CDE" w:rsidRDefault="00000000">
      <w:pPr>
        <w:keepLines/>
        <w:spacing w:after="20"/>
      </w:pPr>
      <w:r>
        <w:rPr>
          <w:color w:val="262626"/>
        </w:rPr>
        <w:t>Jira’s search language: field, operator, value – e.g., project = GM AND status = "In Progress" ORDER BY rank. It answers questions about the work in seconds.</w:t>
      </w:r>
    </w:p>
    <w:p w14:paraId="3E4C74D5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Saved Filters</w:t>
      </w:r>
    </w:p>
    <w:p w14:paraId="162AE2ED" w14:textId="77777777" w:rsidR="00615CDE" w:rsidRDefault="00000000">
      <w:pPr>
        <w:keepLines/>
        <w:spacing w:after="20"/>
      </w:pPr>
      <w:r>
        <w:rPr>
          <w:color w:val="262626"/>
        </w:rPr>
        <w:t>JQL searches saved for reuse. Filters power boards, dashboards and email subscriptions – e.g., “stories with no story points”.</w:t>
      </w:r>
    </w:p>
    <w:p w14:paraId="065065E2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Dashboards and Gadgets</w:t>
      </w:r>
    </w:p>
    <w:p w14:paraId="55614307" w14:textId="77777777" w:rsidR="00615CDE" w:rsidRDefault="00000000">
      <w:pPr>
        <w:keepLines/>
        <w:spacing w:after="20"/>
      </w:pPr>
      <w:r>
        <w:rPr>
          <w:color w:val="262626"/>
        </w:rPr>
        <w:t>A dashboard is a customisable page of gadgets – filter results, pie charts, sprint burndown – giving a quick overview of project health.</w:t>
      </w:r>
    </w:p>
    <w:p w14:paraId="0F5538AA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Automation Rules</w:t>
      </w:r>
    </w:p>
    <w:p w14:paraId="536B926C" w14:textId="77777777" w:rsidR="00615CDE" w:rsidRDefault="00000000">
      <w:pPr>
        <w:keepLines/>
        <w:spacing w:after="20"/>
      </w:pPr>
      <w:r>
        <w:rPr>
          <w:color w:val="262626"/>
        </w:rPr>
        <w:t>Trigger → condition → action rules that do repetitive work automatically – e.g., when all sub-tasks are done, move the parent story to Done.</w:t>
      </w:r>
    </w:p>
    <w:p w14:paraId="60DD09B5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Releases (Fix Versions)</w:t>
      </w:r>
    </w:p>
    <w:p w14:paraId="1ACA41BE" w14:textId="77777777" w:rsidR="00615CDE" w:rsidRDefault="00000000">
      <w:pPr>
        <w:keepLines/>
        <w:spacing w:after="20"/>
      </w:pPr>
      <w:r>
        <w:rPr>
          <w:color w:val="262626"/>
        </w:rPr>
        <w:t>Group the issues planned for the same release so progress toward it can be tracked and reported.</w:t>
      </w:r>
    </w:p>
    <w:p w14:paraId="5C48D975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Components and Labels</w:t>
      </w:r>
    </w:p>
    <w:p w14:paraId="71CB499F" w14:textId="77777777" w:rsidR="00615CDE" w:rsidRDefault="00000000">
      <w:pPr>
        <w:keepLines/>
        <w:spacing w:after="20"/>
      </w:pPr>
      <w:r>
        <w:rPr>
          <w:color w:val="262626"/>
        </w:rPr>
        <w:t>Components group issues by part of the product (e.g., Payments); labels are flexible tags for cross-cutting themes (e.g., needs-design).</w:t>
      </w:r>
    </w:p>
    <w:p w14:paraId="1ED45D16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Issue Links and Dependencies</w:t>
      </w:r>
    </w:p>
    <w:p w14:paraId="5403E64A" w14:textId="77777777" w:rsidR="00615CDE" w:rsidRDefault="00000000">
      <w:pPr>
        <w:keepLines/>
        <w:spacing w:after="20"/>
      </w:pPr>
      <w:r>
        <w:rPr>
          <w:color w:val="262626"/>
        </w:rPr>
        <w:t>Links such as blocks, is blocked by, relates to and duplicates make dependencies visible instead of just remembered.</w:t>
      </w:r>
    </w:p>
    <w:p w14:paraId="34A681CB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lastRenderedPageBreak/>
        <w:t>Timeline (Roadmap)</w:t>
      </w:r>
    </w:p>
    <w:p w14:paraId="72CE2B93" w14:textId="77777777" w:rsidR="00615CDE" w:rsidRDefault="00000000">
      <w:pPr>
        <w:keepLines/>
        <w:spacing w:after="20"/>
      </w:pPr>
      <w:r>
        <w:rPr>
          <w:color w:val="262626"/>
        </w:rPr>
        <w:t>A Jira view that plans epics across time and shows the dependencies between them.</w:t>
      </w:r>
    </w:p>
    <w:p w14:paraId="6A6A96A5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Custom Fields and Permissions</w:t>
      </w:r>
    </w:p>
    <w:p w14:paraId="16221588" w14:textId="77777777" w:rsidR="00615CDE" w:rsidRDefault="00000000">
      <w:pPr>
        <w:keepLines/>
        <w:spacing w:after="20"/>
      </w:pPr>
      <w:r>
        <w:rPr>
          <w:color w:val="262626"/>
        </w:rPr>
        <w:t>Custom fields add extra information to issues, such as acceptance criteria or business value. Permissions control who can view, create, edit or move issues.</w:t>
      </w:r>
    </w:p>
    <w:p w14:paraId="34A0B0DD" w14:textId="2AD11CA8" w:rsidR="00615CDE" w:rsidRDefault="00000000">
      <w:pPr>
        <w:pStyle w:val="Heading1"/>
        <w:keepNext/>
        <w:pBdr>
          <w:bottom w:val="single" w:sz="4" w:space="2" w:color="C9D6DF"/>
        </w:pBdr>
        <w:spacing w:before="180" w:after="40"/>
      </w:pPr>
      <w:r>
        <w:t xml:space="preserve">SQL </w:t>
      </w:r>
    </w:p>
    <w:p w14:paraId="13ADD971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SELECT and FROM</w:t>
      </w:r>
    </w:p>
    <w:p w14:paraId="0F7B7EA6" w14:textId="77777777" w:rsidR="00615CDE" w:rsidRDefault="00000000">
      <w:pPr>
        <w:keepLines/>
        <w:spacing w:after="20"/>
      </w:pPr>
      <w:r>
        <w:rPr>
          <w:color w:val="262626"/>
        </w:rPr>
        <w:t>SELECT chooses which columns to show; FROM names the table the data comes from. Every query starts here.</w:t>
      </w:r>
    </w:p>
    <w:p w14:paraId="0FB65B6F" w14:textId="77777777" w:rsidR="00615CDE" w:rsidRDefault="00000000">
      <w:pPr>
        <w:keepNext/>
        <w:keepLines/>
        <w:spacing w:before="70"/>
      </w:pPr>
      <w:proofErr w:type="gramStart"/>
      <w:r>
        <w:rPr>
          <w:b/>
          <w:bCs/>
          <w:color w:val="1F3864"/>
          <w:sz w:val="22"/>
          <w:szCs w:val="22"/>
        </w:rPr>
        <w:t>WHERE</w:t>
      </w:r>
      <w:proofErr w:type="gramEnd"/>
    </w:p>
    <w:p w14:paraId="61DE5C7B" w14:textId="77777777" w:rsidR="00615CDE" w:rsidRDefault="00000000">
      <w:pPr>
        <w:keepLines/>
        <w:spacing w:after="20"/>
      </w:pPr>
      <w:r>
        <w:rPr>
          <w:color w:val="262626"/>
        </w:rPr>
        <w:t>Filters individual rows before any grouping – for example, only orders placed in 2025.</w:t>
      </w:r>
    </w:p>
    <w:p w14:paraId="2A8ECC80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ORDER BY and LIMIT</w:t>
      </w:r>
    </w:p>
    <w:p w14:paraId="434820F8" w14:textId="77777777" w:rsidR="00615CDE" w:rsidRDefault="00000000">
      <w:pPr>
        <w:keepLines/>
        <w:spacing w:after="20"/>
      </w:pPr>
      <w:r>
        <w:rPr>
          <w:color w:val="262626"/>
        </w:rPr>
        <w:t xml:space="preserve">ORDER BY </w:t>
      </w:r>
      <w:proofErr w:type="gramStart"/>
      <w:r>
        <w:rPr>
          <w:color w:val="262626"/>
        </w:rPr>
        <w:t>sorts</w:t>
      </w:r>
      <w:proofErr w:type="gramEnd"/>
      <w:r>
        <w:rPr>
          <w:color w:val="262626"/>
        </w:rPr>
        <w:t xml:space="preserve"> results (ASC or DESC). LIMIT (or TOP in SQL Server) returns only the first rows, such as the top 5 customers.</w:t>
      </w:r>
    </w:p>
    <w:p w14:paraId="41259519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Aggregate Functions</w:t>
      </w:r>
    </w:p>
    <w:p w14:paraId="59D5B31A" w14:textId="77777777" w:rsidR="00615CDE" w:rsidRDefault="00000000">
      <w:pPr>
        <w:keepLines/>
        <w:spacing w:after="20"/>
      </w:pPr>
      <w:r>
        <w:rPr>
          <w:color w:val="262626"/>
        </w:rPr>
        <w:t xml:space="preserve">COUNT, SUM, AVG, MIN and MAX summarise many rows into one value. </w:t>
      </w:r>
      <w:proofErr w:type="gramStart"/>
      <w:r>
        <w:rPr>
          <w:color w:val="262626"/>
        </w:rPr>
        <w:t>COUNT(</w:t>
      </w:r>
      <w:proofErr w:type="gramEnd"/>
      <w:r>
        <w:rPr>
          <w:color w:val="262626"/>
        </w:rPr>
        <w:t>DISTINCT column) counts unique values.</w:t>
      </w:r>
    </w:p>
    <w:p w14:paraId="7644D02C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GROUP BY</w:t>
      </w:r>
    </w:p>
    <w:p w14:paraId="48F31F1F" w14:textId="77777777" w:rsidR="00615CDE" w:rsidRDefault="00000000">
      <w:pPr>
        <w:keepLines/>
        <w:spacing w:after="20"/>
      </w:pPr>
      <w:r>
        <w:rPr>
          <w:color w:val="262626"/>
        </w:rPr>
        <w:t>Collapses rows into groups so aggregates are calculated per group, e.g., total sales per country. Every non-aggregated column in SELECT must also be in GROUP BY.</w:t>
      </w:r>
    </w:p>
    <w:p w14:paraId="31FDBAC2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HAVING</w:t>
      </w:r>
    </w:p>
    <w:p w14:paraId="6DF27DCA" w14:textId="77777777" w:rsidR="00615CDE" w:rsidRDefault="00000000">
      <w:pPr>
        <w:keepLines/>
        <w:spacing w:after="20"/>
      </w:pPr>
      <w:r>
        <w:rPr>
          <w:color w:val="262626"/>
        </w:rPr>
        <w:t>Filters groups after aggregation – e.g., customers with more than ten orders. WHERE filters rows; HAVING filters groups.</w:t>
      </w:r>
    </w:p>
    <w:p w14:paraId="0AD09C02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JOIN (INNER and LEFT)</w:t>
      </w:r>
    </w:p>
    <w:p w14:paraId="7FFDA24F" w14:textId="77777777" w:rsidR="00615CDE" w:rsidRDefault="00000000">
      <w:pPr>
        <w:keepLines/>
        <w:spacing w:after="20"/>
      </w:pPr>
      <w:r>
        <w:rPr>
          <w:color w:val="262626"/>
        </w:rPr>
        <w:t>Combines tables using a matching key. INNER JOIN keeps only matching rows; LEFT JOIN keeps every row from the left table, with NULLs where there is no match.</w:t>
      </w:r>
    </w:p>
    <w:p w14:paraId="4048A9A2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Primary Key and Foreign Key</w:t>
      </w:r>
    </w:p>
    <w:p w14:paraId="3EA08C23" w14:textId="77777777" w:rsidR="00615CDE" w:rsidRDefault="00000000">
      <w:pPr>
        <w:keepLines/>
        <w:spacing w:after="20"/>
      </w:pPr>
      <w:r>
        <w:rPr>
          <w:color w:val="262626"/>
        </w:rPr>
        <w:t>A primary key uniquely identifies each row in a table. A foreign key is a column that points to a primary key in another table, creating the relationship used in joins.</w:t>
      </w:r>
    </w:p>
    <w:p w14:paraId="302CDDDA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NULL</w:t>
      </w:r>
    </w:p>
    <w:p w14:paraId="4447C472" w14:textId="77777777" w:rsidR="00615CDE" w:rsidRDefault="00000000">
      <w:pPr>
        <w:keepLines/>
        <w:spacing w:after="20"/>
      </w:pPr>
      <w:r>
        <w:rPr>
          <w:color w:val="262626"/>
        </w:rPr>
        <w:t>Means unknown or missing – not zero and not blank. Test for it with IS NULL, never = NULL.</w:t>
      </w:r>
    </w:p>
    <w:p w14:paraId="10481180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Subquery and CTE</w:t>
      </w:r>
    </w:p>
    <w:p w14:paraId="37D404F0" w14:textId="77777777" w:rsidR="00615CDE" w:rsidRDefault="00000000">
      <w:pPr>
        <w:keepLines/>
        <w:spacing w:after="20"/>
      </w:pPr>
      <w:r>
        <w:rPr>
          <w:color w:val="262626"/>
        </w:rPr>
        <w:t>A subquery is a query inside another query. A CTE (WITH name AS (…)) gives a query step a name so complex logic is easier to read.</w:t>
      </w:r>
    </w:p>
    <w:p w14:paraId="5BCE2FD2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CASE WHEN</w:t>
      </w:r>
    </w:p>
    <w:p w14:paraId="100D73D1" w14:textId="77777777" w:rsidR="00615CDE" w:rsidRDefault="00000000">
      <w:pPr>
        <w:keepLines/>
        <w:spacing w:after="20"/>
      </w:pPr>
      <w:r>
        <w:rPr>
          <w:color w:val="262626"/>
        </w:rPr>
        <w:t>Adds if-then logic inside a query – for example, grouping order values into “Low”, “Medium” and “High” bands.</w:t>
      </w:r>
    </w:p>
    <w:p w14:paraId="6F20DB4F" w14:textId="77777777" w:rsidR="00615CDE" w:rsidRDefault="00000000">
      <w:pPr>
        <w:pStyle w:val="Heading1"/>
        <w:keepNext/>
        <w:pBdr>
          <w:bottom w:val="single" w:sz="4" w:space="2" w:color="C9D6DF"/>
        </w:pBdr>
        <w:spacing w:before="180" w:after="40"/>
      </w:pPr>
      <w:r>
        <w:t>Mistakes to Avoid in Agile Project Management</w:t>
      </w:r>
    </w:p>
    <w:p w14:paraId="5A8A635A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Agile Project Management</w:t>
      </w:r>
    </w:p>
    <w:p w14:paraId="0A126511" w14:textId="77777777" w:rsidR="00615CDE" w:rsidRDefault="00000000">
      <w:pPr>
        <w:keepLines/>
        <w:spacing w:after="20"/>
      </w:pPr>
      <w:r>
        <w:rPr>
          <w:color w:val="262626"/>
        </w:rPr>
        <w:t>An iterative approach to planning and guiding project processes by breaking them into smaller chunks that are delivered and reviewed regularly.</w:t>
      </w:r>
    </w:p>
    <w:p w14:paraId="7EBBE9D4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Cadence</w:t>
      </w:r>
    </w:p>
    <w:p w14:paraId="0A06741D" w14:textId="77777777" w:rsidR="00615CDE" w:rsidRDefault="00000000">
      <w:pPr>
        <w:keepLines/>
        <w:spacing w:after="20"/>
      </w:pPr>
      <w:r>
        <w:rPr>
          <w:color w:val="262626"/>
        </w:rPr>
        <w:t xml:space="preserve">The regular rhythm of planning an </w:t>
      </w:r>
      <w:proofErr w:type="gramStart"/>
      <w:r>
        <w:rPr>
          <w:color w:val="262626"/>
        </w:rPr>
        <w:t>Agile project manager sets</w:t>
      </w:r>
      <w:proofErr w:type="gramEnd"/>
      <w:r>
        <w:rPr>
          <w:color w:val="262626"/>
        </w:rPr>
        <w:t xml:space="preserve"> – how often meetings happen and what each one should achieve.</w:t>
      </w:r>
    </w:p>
    <w:p w14:paraId="34A12705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Experiment</w:t>
      </w:r>
    </w:p>
    <w:p w14:paraId="2562C448" w14:textId="77777777" w:rsidR="00615CDE" w:rsidRDefault="00000000">
      <w:pPr>
        <w:keepLines/>
        <w:spacing w:after="20"/>
      </w:pPr>
      <w:r>
        <w:rPr>
          <w:color w:val="262626"/>
        </w:rPr>
        <w:t>In Agile, trying a new way of doing something and learning from the result. Treating changes as experiments makes it safe to adjust.</w:t>
      </w:r>
    </w:p>
    <w:p w14:paraId="5910D359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Product Backlog</w:t>
      </w:r>
    </w:p>
    <w:p w14:paraId="7588EB53" w14:textId="77777777" w:rsidR="00615CDE" w:rsidRDefault="00000000">
      <w:pPr>
        <w:keepLines/>
        <w:spacing w:after="20"/>
      </w:pPr>
      <w:r>
        <w:rPr>
          <w:color w:val="262626"/>
        </w:rPr>
        <w:t>A priority list of what needs to be worked on to improve a product.</w:t>
      </w:r>
    </w:p>
    <w:p w14:paraId="20B8C1DF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Product Manager</w:t>
      </w:r>
    </w:p>
    <w:p w14:paraId="6AF23F15" w14:textId="77777777" w:rsidR="00615CDE" w:rsidRDefault="00000000">
      <w:pPr>
        <w:keepLines/>
        <w:spacing w:after="20"/>
      </w:pPr>
      <w:r>
        <w:rPr>
          <w:color w:val="262626"/>
        </w:rPr>
        <w:t>The person responsible for knowing what customers want and keeping a priority list of the features they value most.</w:t>
      </w:r>
    </w:p>
    <w:p w14:paraId="6A6AF5DF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lastRenderedPageBreak/>
        <w:t>Sprint Plan</w:t>
      </w:r>
    </w:p>
    <w:p w14:paraId="246765C6" w14:textId="77777777" w:rsidR="00615CDE" w:rsidRDefault="00000000">
      <w:pPr>
        <w:keepLines/>
        <w:spacing w:after="20"/>
      </w:pPr>
      <w:r>
        <w:rPr>
          <w:color w:val="262626"/>
        </w:rPr>
        <w:t>A short-term plan, usually one to four weeks long, containing the features and tasks to be worked on in that time.</w:t>
      </w:r>
    </w:p>
    <w:p w14:paraId="2DB816C7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Transparency</w:t>
      </w:r>
    </w:p>
    <w:p w14:paraId="0A4E8C77" w14:textId="77777777" w:rsidR="00615CDE" w:rsidRDefault="00000000">
      <w:pPr>
        <w:keepLines/>
        <w:spacing w:after="20"/>
      </w:pPr>
      <w:r>
        <w:rPr>
          <w:color w:val="262626"/>
        </w:rPr>
        <w:t>Being open, honest and timely when communicating information – including bad news. Hiding problems is one of the most damaging Agile mistakes.</w:t>
      </w:r>
    </w:p>
    <w:p w14:paraId="026F5F3E" w14:textId="77777777" w:rsidR="00615CDE" w:rsidRDefault="00000000">
      <w:pPr>
        <w:keepNext/>
        <w:keepLines/>
        <w:spacing w:before="70"/>
      </w:pPr>
      <w:r>
        <w:rPr>
          <w:b/>
          <w:bCs/>
          <w:color w:val="1F3864"/>
          <w:sz w:val="22"/>
          <w:szCs w:val="22"/>
        </w:rPr>
        <w:t>VAST</w:t>
      </w:r>
    </w:p>
    <w:p w14:paraId="05A56EDF" w14:textId="77777777" w:rsidR="00615CDE" w:rsidRDefault="00000000">
      <w:pPr>
        <w:keepLines/>
        <w:spacing w:after="20"/>
      </w:pPr>
      <w:r>
        <w:rPr>
          <w:color w:val="262626"/>
        </w:rPr>
        <w:t>A self-awareness tool by Michael Sahota: Vulnerability, Authenticity, Safety and Trust – the conditions that help a team speak openly and work well together.</w:t>
      </w:r>
    </w:p>
    <w:sectPr w:rsidR="00615CDE">
      <w:headerReference w:type="default" r:id="rId7"/>
      <w:footerReference w:type="default" r:id="rId8"/>
      <w:pgSz w:w="11906" w:h="16838"/>
      <w:pgMar w:top="1000" w:right="1100" w:bottom="1000" w:left="1100" w:header="5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7AF0C20" w14:textId="77777777" w:rsidR="008D309A" w:rsidRDefault="008D309A">
      <w:r>
        <w:separator/>
      </w:r>
    </w:p>
  </w:endnote>
  <w:endnote w:type="continuationSeparator" w:id="0">
    <w:p w14:paraId="78EFF147" w14:textId="77777777" w:rsidR="008D309A" w:rsidRDefault="008D30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DA2B6A" w14:textId="77777777" w:rsidR="00615CDE" w:rsidRDefault="00000000"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D839ED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D839ED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4BB6089" w14:textId="77777777" w:rsidR="008D309A" w:rsidRDefault="008D309A">
      <w:r>
        <w:separator/>
      </w:r>
    </w:p>
  </w:footnote>
  <w:footnote w:type="continuationSeparator" w:id="0">
    <w:p w14:paraId="565B5E58" w14:textId="77777777" w:rsidR="008D309A" w:rsidRDefault="008D30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3B7E8A2" w14:textId="42EF6C4D" w:rsidR="00615CDE" w:rsidRDefault="00615CDE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EE0CF7"/>
    <w:multiLevelType w:val="hybridMultilevel"/>
    <w:tmpl w:val="FDA412D6"/>
    <w:lvl w:ilvl="0" w:tplc="E6980F52">
      <w:start w:val="1"/>
      <w:numFmt w:val="bullet"/>
      <w:lvlText w:val="●"/>
      <w:lvlJc w:val="left"/>
      <w:pPr>
        <w:ind w:left="720" w:hanging="360"/>
      </w:pPr>
    </w:lvl>
    <w:lvl w:ilvl="1" w:tplc="24BE0BF8">
      <w:start w:val="1"/>
      <w:numFmt w:val="bullet"/>
      <w:lvlText w:val="○"/>
      <w:lvlJc w:val="left"/>
      <w:pPr>
        <w:ind w:left="1440" w:hanging="360"/>
      </w:pPr>
    </w:lvl>
    <w:lvl w:ilvl="2" w:tplc="7DBAE7D0">
      <w:start w:val="1"/>
      <w:numFmt w:val="bullet"/>
      <w:lvlText w:val="■"/>
      <w:lvlJc w:val="left"/>
      <w:pPr>
        <w:ind w:left="2160" w:hanging="360"/>
      </w:pPr>
    </w:lvl>
    <w:lvl w:ilvl="3" w:tplc="D75A3AF6">
      <w:start w:val="1"/>
      <w:numFmt w:val="bullet"/>
      <w:lvlText w:val="●"/>
      <w:lvlJc w:val="left"/>
      <w:pPr>
        <w:ind w:left="2880" w:hanging="360"/>
      </w:pPr>
    </w:lvl>
    <w:lvl w:ilvl="4" w:tplc="61F69706">
      <w:start w:val="1"/>
      <w:numFmt w:val="bullet"/>
      <w:lvlText w:val="○"/>
      <w:lvlJc w:val="left"/>
      <w:pPr>
        <w:ind w:left="3600" w:hanging="360"/>
      </w:pPr>
    </w:lvl>
    <w:lvl w:ilvl="5" w:tplc="4F087FBE">
      <w:start w:val="1"/>
      <w:numFmt w:val="bullet"/>
      <w:lvlText w:val="■"/>
      <w:lvlJc w:val="left"/>
      <w:pPr>
        <w:ind w:left="4320" w:hanging="360"/>
      </w:pPr>
    </w:lvl>
    <w:lvl w:ilvl="6" w:tplc="313E6404">
      <w:start w:val="1"/>
      <w:numFmt w:val="bullet"/>
      <w:lvlText w:val="●"/>
      <w:lvlJc w:val="left"/>
      <w:pPr>
        <w:ind w:left="5040" w:hanging="360"/>
      </w:pPr>
    </w:lvl>
    <w:lvl w:ilvl="7" w:tplc="792E3E8A">
      <w:start w:val="1"/>
      <w:numFmt w:val="bullet"/>
      <w:lvlText w:val="●"/>
      <w:lvlJc w:val="left"/>
      <w:pPr>
        <w:ind w:left="5760" w:hanging="360"/>
      </w:pPr>
    </w:lvl>
    <w:lvl w:ilvl="8" w:tplc="89260266">
      <w:start w:val="1"/>
      <w:numFmt w:val="bullet"/>
      <w:lvlText w:val="●"/>
      <w:lvlJc w:val="left"/>
      <w:pPr>
        <w:ind w:left="6480" w:hanging="360"/>
      </w:pPr>
    </w:lvl>
  </w:abstractNum>
  <w:num w:numId="1" w16cid:durableId="7229491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5CDE"/>
    <w:rsid w:val="00155845"/>
    <w:rsid w:val="00615CDE"/>
    <w:rsid w:val="008D309A"/>
    <w:rsid w:val="00D83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4C21C8"/>
  <w15:docId w15:val="{5E8035C4-23C4-A34F-8721-5361E0A52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E7C86"/>
      <w:sz w:val="25"/>
      <w:szCs w:val="25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b/>
      <w:bCs/>
      <w:color w:val="1F3864"/>
      <w:sz w:val="36"/>
      <w:szCs w:val="3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839E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839ED"/>
  </w:style>
  <w:style w:type="paragraph" w:styleId="Footer">
    <w:name w:val="footer"/>
    <w:basedOn w:val="Normal"/>
    <w:link w:val="FooterChar"/>
    <w:uiPriority w:val="99"/>
    <w:unhideWhenUsed/>
    <w:rsid w:val="00D839E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839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845</Words>
  <Characters>4822</Characters>
  <Application>Microsoft Office Word</Application>
  <DocSecurity>0</DocSecurity>
  <Lines>40</Lines>
  <Paragraphs>11</Paragraphs>
  <ScaleCrop>false</ScaleCrop>
  <Company/>
  <LinksUpToDate>false</LinksUpToDate>
  <CharactersWithSpaces>5656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 Keywords</dc:title>
  <dc:creator>Rahil</dc:creator>
  <cp:lastModifiedBy>Rahil Riyazali Mukhi</cp:lastModifiedBy>
  <cp:revision>2</cp:revision>
  <dcterms:created xsi:type="dcterms:W3CDTF">2026-09-14T09:34:00Z</dcterms:created>
  <dcterms:modified xsi:type="dcterms:W3CDTF">2026-09-15T02:10:00Z</dcterms:modified>
</cp:coreProperties>
</file>