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59FAD2" w14:textId="77777777" w:rsidR="00690BC6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>Managing Stakeholder Expectations</w:t>
      </w:r>
    </w:p>
    <w:p w14:paraId="73F7F705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Stakeholder Engagement Cycle</w:t>
      </w:r>
    </w:p>
    <w:p w14:paraId="0ACC6585" w14:textId="77777777" w:rsidR="00690BC6" w:rsidRDefault="00000000">
      <w:pPr>
        <w:keepLines/>
        <w:spacing w:after="20"/>
      </w:pPr>
      <w:r>
        <w:rPr>
          <w:color w:val="262626"/>
        </w:rPr>
        <w:t>Identify → Analyse → Plan → Engage → Monitor. It never finishes – attitudes shift after reorganisations, budget changes or a bad sprint.</w:t>
      </w:r>
    </w:p>
    <w:p w14:paraId="5E5F5124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Salience Model</w:t>
      </w:r>
    </w:p>
    <w:p w14:paraId="09B8CA44" w14:textId="77777777" w:rsidR="00690BC6" w:rsidRDefault="00000000">
      <w:pPr>
        <w:keepLines/>
        <w:spacing w:after="20"/>
      </w:pPr>
      <w:r>
        <w:rPr>
          <w:color w:val="262626"/>
        </w:rPr>
        <w:t>Classifies stakeholders by Power, Legitimacy and Urgency. All three = definitive (engage first); power and urgency without legitimacy = dangerous; legitimacy alone = discretionary.</w:t>
      </w:r>
    </w:p>
    <w:p w14:paraId="113453AB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Stakeholder Register</w:t>
      </w:r>
    </w:p>
    <w:p w14:paraId="1F7A8D1B" w14:textId="77777777" w:rsidR="00690BC6" w:rsidRDefault="00000000">
      <w:pPr>
        <w:keepLines/>
        <w:spacing w:after="20"/>
      </w:pPr>
      <w:r>
        <w:rPr>
          <w:color w:val="262626"/>
        </w:rPr>
        <w:t>Records each stakeholder’s role, interest, influence, current attitude, desired attitude, preferred channel and relationship owner. The attitude fields turn it into a plan.</w:t>
      </w:r>
    </w:p>
    <w:p w14:paraId="3B841150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Engagement Levels</w:t>
      </w:r>
    </w:p>
    <w:p w14:paraId="5498EEFF" w14:textId="77777777" w:rsidR="00690BC6" w:rsidRDefault="00000000">
      <w:pPr>
        <w:keepLines/>
        <w:spacing w:after="20"/>
      </w:pPr>
      <w:r>
        <w:rPr>
          <w:color w:val="262626"/>
        </w:rPr>
        <w:t>Unaware, resistant, neutral, supportive, leading. Plot where each stakeholder is now and where they need to be – the gap is the engagement plan.</w:t>
      </w:r>
    </w:p>
    <w:p w14:paraId="0A158AAD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Onion Diagram and Influence Network</w:t>
      </w:r>
    </w:p>
    <w:p w14:paraId="7775C0BF" w14:textId="77777777" w:rsidR="00690BC6" w:rsidRDefault="00000000">
      <w:pPr>
        <w:keepLines/>
        <w:spacing w:after="20"/>
      </w:pPr>
      <w:r>
        <w:rPr>
          <w:color w:val="262626"/>
        </w:rPr>
        <w:t>An onion diagram rings stakeholders by distance from the solution. An influence network shows who listens to whom – often the best route to a resistant executive.</w:t>
      </w:r>
    </w:p>
    <w:p w14:paraId="7B705E89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Process, Tactical and Strategic Stakeholders</w:t>
      </w:r>
    </w:p>
    <w:p w14:paraId="20E7B76A" w14:textId="77777777" w:rsidR="00690BC6" w:rsidRDefault="00000000">
      <w:pPr>
        <w:keepLines/>
        <w:spacing w:after="20"/>
      </w:pPr>
      <w:r>
        <w:rPr>
          <w:color w:val="262626"/>
        </w:rPr>
        <w:t>Process-minded stakeholders care how the work is done; tactical-minded care about team efficiency and goals; strategic stakeholders are time-poor and focus on the whole business and regulation.</w:t>
      </w:r>
    </w:p>
    <w:p w14:paraId="74742AE8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Expectation Gap</w:t>
      </w:r>
    </w:p>
    <w:p w14:paraId="279EF879" w14:textId="77777777" w:rsidR="00690BC6" w:rsidRDefault="00000000">
      <w:pPr>
        <w:keepLines/>
        <w:spacing w:after="20"/>
      </w:pPr>
      <w:r>
        <w:rPr>
          <w:color w:val="262626"/>
        </w:rPr>
        <w:t>The distance between what someone believes will happen and what will happen. Caused by vague language, optimistic estimates, silence on bad news and unwritten assumptions.</w:t>
      </w:r>
    </w:p>
    <w:p w14:paraId="18AF0CE8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Satisfaction = Perception − Expectation</w:t>
      </w:r>
    </w:p>
    <w:p w14:paraId="0E8ED6AF" w14:textId="77777777" w:rsidR="00690BC6" w:rsidRDefault="00000000">
      <w:pPr>
        <w:keepLines/>
        <w:spacing w:after="20"/>
      </w:pPr>
      <w:r>
        <w:rPr>
          <w:color w:val="262626"/>
        </w:rPr>
        <w:t>Satisfaction can be raised by delivering more (slow and costly) or by setting honest expectations from the start (neither).</w:t>
      </w:r>
    </w:p>
    <w:p w14:paraId="18CEA61B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Expectations Workshop</w:t>
      </w:r>
    </w:p>
    <w:p w14:paraId="4AC72BEE" w14:textId="77777777" w:rsidR="00690BC6" w:rsidRDefault="00000000">
      <w:pPr>
        <w:keepLines/>
        <w:spacing w:after="20"/>
      </w:pPr>
      <w:r>
        <w:rPr>
          <w:color w:val="262626"/>
        </w:rPr>
        <w:t>A facilitated session to capture each stakeholder’s expectations, find common ground and conflicts, define measurable success criteria and agree action items.</w:t>
      </w:r>
    </w:p>
    <w:p w14:paraId="55ED264C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Communication Plan</w:t>
      </w:r>
    </w:p>
    <w:p w14:paraId="05E30D7A" w14:textId="77777777" w:rsidR="00690BC6" w:rsidRDefault="00000000">
      <w:pPr>
        <w:keepLines/>
        <w:spacing w:after="20"/>
      </w:pPr>
      <w:r>
        <w:rPr>
          <w:color w:val="262626"/>
        </w:rPr>
        <w:t xml:space="preserve">Decides who needs what information, why, when, through which channel and who sends it. Lead with the decision or </w:t>
      </w:r>
      <w:proofErr w:type="gramStart"/>
      <w:r>
        <w:rPr>
          <w:color w:val="262626"/>
        </w:rPr>
        <w:t>risk, and</w:t>
      </w:r>
      <w:proofErr w:type="gramEnd"/>
      <w:r>
        <w:rPr>
          <w:color w:val="262626"/>
        </w:rPr>
        <w:t xml:space="preserve"> say the uncomfortable thing first.</w:t>
      </w:r>
    </w:p>
    <w:p w14:paraId="7288A8F4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Status Update Formula</w:t>
      </w:r>
    </w:p>
    <w:p w14:paraId="7FC69C36" w14:textId="77777777" w:rsidR="00690BC6" w:rsidRDefault="00000000">
      <w:pPr>
        <w:keepLines/>
        <w:spacing w:after="20"/>
      </w:pPr>
      <w:r>
        <w:rPr>
          <w:color w:val="262626"/>
        </w:rPr>
        <w:t xml:space="preserve">Status → risk → options → ask. Four short sentences that give a stakeholder exactly what they need to </w:t>
      </w:r>
      <w:proofErr w:type="gramStart"/>
      <w:r>
        <w:rPr>
          <w:color w:val="262626"/>
        </w:rPr>
        <w:t>make a decision</w:t>
      </w:r>
      <w:proofErr w:type="gramEnd"/>
      <w:r>
        <w:rPr>
          <w:color w:val="262626"/>
        </w:rPr>
        <w:t>.</w:t>
      </w:r>
    </w:p>
    <w:p w14:paraId="0163C253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Credibility and Trust</w:t>
      </w:r>
    </w:p>
    <w:p w14:paraId="6B22A39F" w14:textId="77777777" w:rsidR="00690BC6" w:rsidRDefault="00000000">
      <w:pPr>
        <w:keepLines/>
        <w:spacing w:after="20"/>
      </w:pPr>
      <w:r>
        <w:rPr>
          <w:color w:val="262626"/>
        </w:rPr>
        <w:t>Do your homework, use the stakeholder’s language, close every loop, be useful early, admit what you don’t know and never surprise anyone in public.</w:t>
      </w:r>
    </w:p>
    <w:p w14:paraId="2AEBF0D1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Saying No</w:t>
      </w:r>
    </w:p>
    <w:p w14:paraId="38825014" w14:textId="77777777" w:rsidR="00690BC6" w:rsidRDefault="00000000">
      <w:pPr>
        <w:keepLines/>
        <w:spacing w:after="20"/>
      </w:pPr>
      <w:r>
        <w:rPr>
          <w:color w:val="262626"/>
        </w:rPr>
        <w:t>Acknowledge the need, make the trade-off visible, give the decision to its owner, offer a route (the backlog) and record the outcome. The BA shows the cost of saying yes.</w:t>
      </w:r>
    </w:p>
    <w:p w14:paraId="7A46D40C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Handling Resistance</w:t>
      </w:r>
    </w:p>
    <w:p w14:paraId="0A41C6D3" w14:textId="77777777" w:rsidR="00690BC6" w:rsidRDefault="00000000">
      <w:pPr>
        <w:keepLines/>
        <w:spacing w:after="20"/>
      </w:pPr>
      <w:r>
        <w:rPr>
          <w:color w:val="262626"/>
        </w:rPr>
        <w:t>Find the cause – fear of change, not being consulted, past failures, loss of control, or genuine disagreement. A well-reasoned objection is an asset, not resistance.</w:t>
      </w:r>
    </w:p>
    <w:p w14:paraId="187546E0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Positions vs Interests</w:t>
      </w:r>
    </w:p>
    <w:p w14:paraId="662CB805" w14:textId="77777777" w:rsidR="00690BC6" w:rsidRDefault="00000000">
      <w:pPr>
        <w:keepLines/>
        <w:spacing w:after="20"/>
      </w:pPr>
      <w:r>
        <w:rPr>
          <w:color w:val="262626"/>
        </w:rPr>
        <w:t>The position is what someone asks for (“the June release”); the interest is why (“a board meeting in July”). Interests usually have more than one solution.</w:t>
      </w:r>
    </w:p>
    <w:p w14:paraId="5C9C7DF1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BATNA</w:t>
      </w:r>
    </w:p>
    <w:p w14:paraId="7A98767E" w14:textId="77777777" w:rsidR="00690BC6" w:rsidRDefault="00000000">
      <w:pPr>
        <w:keepLines/>
        <w:spacing w:after="20"/>
      </w:pPr>
      <w:r>
        <w:rPr>
          <w:color w:val="262626"/>
        </w:rPr>
        <w:t xml:space="preserve">Best Alternative </w:t>
      </w:r>
      <w:proofErr w:type="gramStart"/>
      <w:r>
        <w:rPr>
          <w:color w:val="262626"/>
        </w:rPr>
        <w:t>To</w:t>
      </w:r>
      <w:proofErr w:type="gramEnd"/>
      <w:r>
        <w:rPr>
          <w:color w:val="262626"/>
        </w:rPr>
        <w:t xml:space="preserve"> a Negotiated Agreement – what happens if no deal is reached. Knowing it tells you when to stop conceding.</w:t>
      </w:r>
    </w:p>
    <w:p w14:paraId="4606A7D9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lastRenderedPageBreak/>
        <w:t>Escalation Without Damage</w:t>
      </w:r>
    </w:p>
    <w:p w14:paraId="08621537" w14:textId="77777777" w:rsidR="00690BC6" w:rsidRDefault="00000000">
      <w:pPr>
        <w:keepLines/>
        <w:spacing w:after="20"/>
      </w:pPr>
      <w:r>
        <w:rPr>
          <w:color w:val="262626"/>
        </w:rPr>
        <w:t>Try to resolve it where it arose, tell the person before escalating, escalate the decision (not the person), bring a recommendation and record the outcome.</w:t>
      </w:r>
    </w:p>
    <w:p w14:paraId="35D4893E" w14:textId="77777777" w:rsidR="00690BC6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>Managing the Product Backlog</w:t>
      </w:r>
    </w:p>
    <w:p w14:paraId="35A1D415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Product Owner Accountabilities</w:t>
      </w:r>
    </w:p>
    <w:p w14:paraId="1C520B30" w14:textId="77777777" w:rsidR="00690BC6" w:rsidRDefault="00000000">
      <w:pPr>
        <w:keepLines/>
        <w:spacing w:after="20"/>
      </w:pPr>
      <w:r>
        <w:rPr>
          <w:color w:val="262626"/>
        </w:rPr>
        <w:t>Maximises product value, sets the product goal, orders the backlog, keeps it transparent and accepts or rejects work. The BA often does the analysis behind the backlog.</w:t>
      </w:r>
    </w:p>
    <w:p w14:paraId="1283F6F3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Product Goal</w:t>
      </w:r>
    </w:p>
    <w:p w14:paraId="6BA578D4" w14:textId="77777777" w:rsidR="00690BC6" w:rsidRDefault="00000000">
      <w:pPr>
        <w:keepLines/>
        <w:spacing w:after="20"/>
      </w:pPr>
      <w:r>
        <w:rPr>
          <w:color w:val="262626"/>
        </w:rPr>
        <w:t>One sentence describing what the product is trying to achieve that everyone can repeat – e.g., “Make weeknight reordering effortless”.</w:t>
      </w:r>
    </w:p>
    <w:p w14:paraId="461951D4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DEEP Backlog</w:t>
      </w:r>
    </w:p>
    <w:p w14:paraId="546512BF" w14:textId="77777777" w:rsidR="00690BC6" w:rsidRDefault="00000000">
      <w:pPr>
        <w:keepLines/>
        <w:spacing w:after="20"/>
      </w:pPr>
      <w:r>
        <w:rPr>
          <w:color w:val="262626"/>
        </w:rPr>
        <w:t>Detailed appropriately, Estimated, Emergent and Prioritised. Strictly ordered – not grouped into High / Medium / Low buckets.</w:t>
      </w:r>
    </w:p>
    <w:p w14:paraId="448D1655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Backlog Refinement</w:t>
      </w:r>
    </w:p>
    <w:p w14:paraId="739E98C3" w14:textId="77777777" w:rsidR="00690BC6" w:rsidRDefault="00000000">
      <w:pPr>
        <w:keepLines/>
        <w:spacing w:after="20"/>
      </w:pPr>
      <w:r>
        <w:rPr>
          <w:color w:val="262626"/>
        </w:rPr>
        <w:t>Ongoing work (about 5–10% of team capacity) to split, clarify, estimate, re-order and delete items so that sprint planning is short.</w:t>
      </w:r>
    </w:p>
    <w:p w14:paraId="26576189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Cost of Delay and WSJF</w:t>
      </w:r>
    </w:p>
    <w:p w14:paraId="01457F71" w14:textId="77777777" w:rsidR="00690BC6" w:rsidRDefault="00000000">
      <w:pPr>
        <w:keepLines/>
        <w:spacing w:after="20"/>
      </w:pPr>
      <w:r>
        <w:rPr>
          <w:color w:val="262626"/>
        </w:rPr>
        <w:t>Cost of delay is what it costs per week not to have something. WSJF = cost of delay ÷ job size; the highest score goes first, so small and urgent beats large and valuable.</w:t>
      </w:r>
    </w:p>
    <w:p w14:paraId="6236CE24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Kano Model</w:t>
      </w:r>
    </w:p>
    <w:p w14:paraId="6B8F2ED7" w14:textId="77777777" w:rsidR="00690BC6" w:rsidRDefault="00000000">
      <w:pPr>
        <w:keepLines/>
        <w:spacing w:after="20"/>
      </w:pPr>
      <w:r>
        <w:rPr>
          <w:color w:val="262626"/>
        </w:rPr>
        <w:t xml:space="preserve">Sorts </w:t>
      </w:r>
      <w:proofErr w:type="gramStart"/>
      <w:r>
        <w:rPr>
          <w:color w:val="262626"/>
        </w:rPr>
        <w:t>features</w:t>
      </w:r>
      <w:proofErr w:type="gramEnd"/>
      <w:r>
        <w:rPr>
          <w:color w:val="262626"/>
        </w:rPr>
        <w:t xml:space="preserve"> into basic expectations, performance attributes and delighters – balancing must-haves against features that set the product apart.</w:t>
      </w:r>
    </w:p>
    <w:p w14:paraId="6F04EBC2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Roadmap vs Release Plan vs Sprint Backlog</w:t>
      </w:r>
    </w:p>
    <w:p w14:paraId="2AD562D8" w14:textId="77777777" w:rsidR="00690BC6" w:rsidRDefault="00000000">
      <w:pPr>
        <w:keepLines/>
        <w:spacing w:after="20"/>
      </w:pPr>
      <w:r>
        <w:rPr>
          <w:color w:val="262626"/>
        </w:rPr>
        <w:t>Roadmap – outcomes by quarter (direction, not promise). Release plan – epics and features over one to three months. Sprint backlog – the stories and tasks for one sprint.</w:t>
      </w:r>
    </w:p>
    <w:p w14:paraId="573DCB90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Story Points and Planning Poker</w:t>
      </w:r>
    </w:p>
    <w:p w14:paraId="78B73E02" w14:textId="77777777" w:rsidR="00690BC6" w:rsidRDefault="00000000">
      <w:pPr>
        <w:keepLines/>
        <w:spacing w:after="20"/>
      </w:pPr>
      <w:r>
        <w:rPr>
          <w:color w:val="262626"/>
        </w:rPr>
        <w:t>Story points measure relative size (1, 2, 3, 5, 8, 13). In planning poker everyone reveals estimates at once; the discussion between the highest and lowest matters most.</w:t>
      </w:r>
    </w:p>
    <w:p w14:paraId="28D2C5BE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Velocity and Capacity</w:t>
      </w:r>
    </w:p>
    <w:p w14:paraId="38F8DCF8" w14:textId="77777777" w:rsidR="00690BC6" w:rsidRDefault="00000000">
      <w:pPr>
        <w:keepLines/>
        <w:spacing w:after="20"/>
      </w:pPr>
      <w:r>
        <w:rPr>
          <w:color w:val="262626"/>
        </w:rPr>
        <w:t xml:space="preserve">Velocity is the average points completed per sprint – a forecasting aid, never a target. Capacity is the time </w:t>
      </w:r>
      <w:proofErr w:type="gramStart"/>
      <w:r>
        <w:rPr>
          <w:color w:val="262626"/>
        </w:rPr>
        <w:t>actually available</w:t>
      </w:r>
      <w:proofErr w:type="gramEnd"/>
      <w:r>
        <w:rPr>
          <w:color w:val="262626"/>
        </w:rPr>
        <w:t xml:space="preserve"> next sprint after leave and support work.</w:t>
      </w:r>
    </w:p>
    <w:p w14:paraId="3E41F2DB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Burnup vs Burndown</w:t>
      </w:r>
    </w:p>
    <w:p w14:paraId="030E9075" w14:textId="77777777" w:rsidR="00690BC6" w:rsidRDefault="00000000">
      <w:pPr>
        <w:keepLines/>
        <w:spacing w:after="20"/>
      </w:pPr>
      <w:r>
        <w:rPr>
          <w:color w:val="262626"/>
        </w:rPr>
        <w:t>A burndown shows remaining work and hides scope growth. A burnup shows completed work against a total-scope line, so added scope is visible to stakeholders.</w:t>
      </w:r>
    </w:p>
    <w:p w14:paraId="60C88443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Backlog Anti-Patterns</w:t>
      </w:r>
    </w:p>
    <w:p w14:paraId="0786DB2F" w14:textId="77777777" w:rsidR="00690BC6" w:rsidRDefault="00000000">
      <w:pPr>
        <w:keepLines/>
        <w:spacing w:after="20"/>
      </w:pPr>
      <w:r>
        <w:rPr>
          <w:color w:val="262626"/>
        </w:rPr>
        <w:t>The landfill (never deleting), everything High priority, stories written as specifications, an absent PO, horizontal slicing, skipped refinement and invisible technical debt.</w:t>
      </w:r>
    </w:p>
    <w:p w14:paraId="5B934036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Technical Debt</w:t>
      </w:r>
    </w:p>
    <w:p w14:paraId="3B1342EA" w14:textId="77777777" w:rsidR="00690BC6" w:rsidRDefault="00000000">
      <w:pPr>
        <w:keepLines/>
        <w:spacing w:after="20"/>
      </w:pPr>
      <w:r>
        <w:rPr>
          <w:color w:val="262626"/>
        </w:rPr>
        <w:t>The future cost of shortcuts taken in code or design. It must be sized and ordered in the backlog like any other item, or it never gets fixed.</w:t>
      </w:r>
    </w:p>
    <w:p w14:paraId="6CFAE90A" w14:textId="77777777" w:rsidR="00690BC6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>Jira Essentials</w:t>
      </w:r>
    </w:p>
    <w:p w14:paraId="70CB2342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Jira Issue Hierarchy</w:t>
      </w:r>
    </w:p>
    <w:p w14:paraId="3C149A21" w14:textId="77777777" w:rsidR="00690BC6" w:rsidRDefault="00000000">
      <w:pPr>
        <w:keepLines/>
        <w:spacing w:after="20"/>
      </w:pPr>
      <w:r>
        <w:rPr>
          <w:color w:val="262626"/>
        </w:rPr>
        <w:t>Initiative (premium plans) → Epic → Story, Task, Bug or Spike → Sub-task. An epic is an outcome with a clear end, not a folder for related work.</w:t>
      </w:r>
    </w:p>
    <w:p w14:paraId="7D69C744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Issue Types</w:t>
      </w:r>
    </w:p>
    <w:p w14:paraId="5E0E6F64" w14:textId="77777777" w:rsidR="00690BC6" w:rsidRDefault="00000000">
      <w:pPr>
        <w:keepLines/>
        <w:spacing w:after="20"/>
      </w:pPr>
      <w:r>
        <w:rPr>
          <w:color w:val="262626"/>
        </w:rPr>
        <w:t>Story – user-facing value; Task – necessary work with no direct user behaviour; Bug – differs from agreed behaviour; Spike – timeboxed investigation; Sub-task – part of a story.</w:t>
      </w:r>
    </w:p>
    <w:p w14:paraId="6AD43A8C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Key Issue Fields</w:t>
      </w:r>
    </w:p>
    <w:p w14:paraId="6AD70A49" w14:textId="77777777" w:rsidR="00690BC6" w:rsidRDefault="00000000">
      <w:pPr>
        <w:keepLines/>
        <w:spacing w:after="20"/>
      </w:pPr>
      <w:r>
        <w:rPr>
          <w:color w:val="262626"/>
        </w:rPr>
        <w:t>Summary (verb-first, readable on a card), description, acceptance criteria, story points, priority, parent epic, labels, components, fix version and linked issues.</w:t>
      </w:r>
    </w:p>
    <w:p w14:paraId="56B29545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lastRenderedPageBreak/>
        <w:t>Backlog vs Board</w:t>
      </w:r>
    </w:p>
    <w:p w14:paraId="1C15508F" w14:textId="77777777" w:rsidR="00690BC6" w:rsidRDefault="00000000">
      <w:pPr>
        <w:keepLines/>
        <w:spacing w:after="20"/>
      </w:pPr>
      <w:r>
        <w:rPr>
          <w:color w:val="262626"/>
        </w:rPr>
        <w:t>The backlog lists everything not yet in a sprint; the board shows only the current sprint’s work, arranged by status. Two views of the same project.</w:t>
      </w:r>
    </w:p>
    <w:p w14:paraId="78C04547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Workflow and Columns</w:t>
      </w:r>
    </w:p>
    <w:p w14:paraId="032EB201" w14:textId="77777777" w:rsidR="00690BC6" w:rsidRDefault="00000000">
      <w:pPr>
        <w:keepLines/>
        <w:spacing w:after="20"/>
      </w:pPr>
      <w:r>
        <w:rPr>
          <w:color w:val="262626"/>
        </w:rPr>
        <w:t xml:space="preserve">Statuses become </w:t>
      </w:r>
      <w:proofErr w:type="spellStart"/>
      <w:r>
        <w:rPr>
          <w:color w:val="262626"/>
        </w:rPr>
        <w:t>board</w:t>
      </w:r>
      <w:proofErr w:type="spellEnd"/>
      <w:r>
        <w:rPr>
          <w:color w:val="262626"/>
        </w:rPr>
        <w:t xml:space="preserve"> columns (To Do → In Progress → In Review → In Test → Done), plus Blocked. Every extra column is a queue, so three to five suit most teams.</w:t>
      </w:r>
    </w:p>
    <w:p w14:paraId="316F718F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Sprint Goal</w:t>
      </w:r>
    </w:p>
    <w:p w14:paraId="1B644056" w14:textId="77777777" w:rsidR="00690BC6" w:rsidRDefault="00000000">
      <w:pPr>
        <w:keepLines/>
        <w:spacing w:after="20"/>
      </w:pPr>
      <w:r>
        <w:rPr>
          <w:color w:val="262626"/>
        </w:rPr>
        <w:t>One sentence of outcome for the sprint. It lets the team drop a story and still succeed – the most under-used field in Jira.</w:t>
      </w:r>
    </w:p>
    <w:p w14:paraId="7004F55C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Running a Sprint</w:t>
      </w:r>
    </w:p>
    <w:p w14:paraId="0945CDA0" w14:textId="77777777" w:rsidR="00690BC6" w:rsidRDefault="00000000">
      <w:pPr>
        <w:keepLines/>
        <w:spacing w:after="20"/>
      </w:pPr>
      <w:r>
        <w:rPr>
          <w:color w:val="262626"/>
        </w:rPr>
        <w:t>Refine → create the sprint → add items up to velocity → start with a goal → trade scope with the PO mid-sprint → complete it. Never extend a sprint.</w:t>
      </w:r>
    </w:p>
    <w:p w14:paraId="55EE28B3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JQL Essentials</w:t>
      </w:r>
    </w:p>
    <w:p w14:paraId="2C9C2FFF" w14:textId="77777777" w:rsidR="00690BC6" w:rsidRDefault="00000000">
      <w:pPr>
        <w:keepLines/>
        <w:spacing w:after="20"/>
      </w:pPr>
      <w:r>
        <w:rPr>
          <w:color w:val="262626"/>
        </w:rPr>
        <w:t>Field, operator, value, joined with AND / OR – e.g., project = FD AND "Story Points" is EMPTY AND sprint is EMPTY. ORDER BY rank gives the true backlog order.</w:t>
      </w:r>
    </w:p>
    <w:p w14:paraId="7EEA22B9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Jira Reports</w:t>
      </w:r>
    </w:p>
    <w:p w14:paraId="77431248" w14:textId="77777777" w:rsidR="00690BC6" w:rsidRDefault="00000000">
      <w:pPr>
        <w:keepLines/>
        <w:spacing w:after="20"/>
      </w:pPr>
      <w:r>
        <w:rPr>
          <w:color w:val="262626"/>
        </w:rPr>
        <w:t>Sprint burndown (tracking), velocity chart (stability), cumulative flow (bottlenecks), control chart (cycle-time outliers) and epic report (scope added mid-flight).</w:t>
      </w:r>
    </w:p>
    <w:p w14:paraId="632156C1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Scrum Board vs Kanban Board</w:t>
      </w:r>
    </w:p>
    <w:p w14:paraId="110A1B09" w14:textId="77777777" w:rsidR="00690BC6" w:rsidRDefault="00000000">
      <w:pPr>
        <w:keepLines/>
        <w:spacing w:after="20"/>
      </w:pPr>
      <w:r>
        <w:rPr>
          <w:color w:val="262626"/>
        </w:rPr>
        <w:t>Scrum – fixed sprints, a sprint goal, velocity and burndown. Kanban – continuous flow, WIP limits, cycle time and cumulative flow; suits unpredictable work like support.</w:t>
      </w:r>
    </w:p>
    <w:p w14:paraId="4BBBD17B" w14:textId="77777777" w:rsidR="00690BC6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>Practice – Mock Backlog and Sprint Planning</w:t>
      </w:r>
    </w:p>
    <w:p w14:paraId="7F6031C6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Epic Definition</w:t>
      </w:r>
    </w:p>
    <w:p w14:paraId="28626DD2" w14:textId="77777777" w:rsidR="00690BC6" w:rsidRDefault="00000000">
      <w:pPr>
        <w:keepLines/>
        <w:spacing w:after="20"/>
      </w:pPr>
      <w:r>
        <w:rPr>
          <w:color w:val="262626"/>
        </w:rPr>
        <w:t>Summary, outcome, why now, success measures, in scope, out of scope and a “Done when” line – written before any stories so the epic has a clear finish.</w:t>
      </w:r>
    </w:p>
    <w:p w14:paraId="631BD28D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Traceability in the Backlog</w:t>
      </w:r>
    </w:p>
    <w:p w14:paraId="3D694D14" w14:textId="77777777" w:rsidR="00690BC6" w:rsidRDefault="00000000">
      <w:pPr>
        <w:keepLines/>
        <w:spacing w:after="20"/>
      </w:pPr>
      <w:r>
        <w:rPr>
          <w:color w:val="262626"/>
        </w:rPr>
        <w:t>Each backlog item names where it came from – a BRD requirement, a user story or an element of the BPMN model. A tidy board with no traceability fails the exercise.</w:t>
      </w:r>
    </w:p>
    <w:p w14:paraId="0BBEDAA6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Instrumentation Task</w:t>
      </w:r>
    </w:p>
    <w:p w14:paraId="33D6D8BD" w14:textId="77777777" w:rsidR="00690BC6" w:rsidRDefault="00000000">
      <w:pPr>
        <w:keepLines/>
        <w:spacing w:after="20"/>
      </w:pPr>
      <w:r>
        <w:rPr>
          <w:color w:val="262626"/>
        </w:rPr>
        <w:t>Work that adds analytics to measure success (e.g., FD-109). It has no direct user value, but without it the epic’s success measures cannot be proven.</w:t>
      </w:r>
    </w:p>
    <w:p w14:paraId="54459A9C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Capacity Maths</w:t>
      </w:r>
    </w:p>
    <w:p w14:paraId="0D49253F" w14:textId="77777777" w:rsidR="00690BC6" w:rsidRDefault="00000000">
      <w:pPr>
        <w:keepLines/>
        <w:spacing w:after="20"/>
      </w:pPr>
      <w:r>
        <w:rPr>
          <w:color w:val="262626"/>
        </w:rPr>
        <w:t>Adding up committed story points against velocity out loud (3 + 5 + 2 + 3 = 13 of 20) so trade-offs are visible and something is consciously left out.</w:t>
      </w:r>
    </w:p>
    <w:p w14:paraId="4A269BCE" w14:textId="77777777" w:rsidR="00690BC6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15-Minute Sprint Planning Script</w:t>
      </w:r>
    </w:p>
    <w:p w14:paraId="46341756" w14:textId="77777777" w:rsidR="00690BC6" w:rsidRDefault="00000000">
      <w:pPr>
        <w:keepLines/>
        <w:spacing w:after="20"/>
      </w:pPr>
      <w:r>
        <w:rPr>
          <w:color w:val="262626"/>
        </w:rPr>
        <w:t>Frame the session → propose the sprint goal → walk the candidate items → handle the risk item (spike) → capacity maths → confirm commitment and risks → close.</w:t>
      </w:r>
    </w:p>
    <w:sectPr w:rsidR="00690BC6">
      <w:headerReference w:type="default" r:id="rId7"/>
      <w:footerReference w:type="default" r:id="rId8"/>
      <w:pgSz w:w="11906" w:h="16838"/>
      <w:pgMar w:top="1000" w:right="1100" w:bottom="1000" w:left="110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18BDB66" w14:textId="77777777" w:rsidR="0022724F" w:rsidRDefault="0022724F">
      <w:r>
        <w:separator/>
      </w:r>
    </w:p>
  </w:endnote>
  <w:endnote w:type="continuationSeparator" w:id="0">
    <w:p w14:paraId="3CFFFABA" w14:textId="77777777" w:rsidR="0022724F" w:rsidRDefault="00227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7C54D3" w14:textId="77777777" w:rsidR="00690BC6" w:rsidRDefault="00000000"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DF32C6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DF32C6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6F2B8C8" w14:textId="77777777" w:rsidR="0022724F" w:rsidRDefault="0022724F">
      <w:r>
        <w:separator/>
      </w:r>
    </w:p>
  </w:footnote>
  <w:footnote w:type="continuationSeparator" w:id="0">
    <w:p w14:paraId="4D3FE120" w14:textId="77777777" w:rsidR="0022724F" w:rsidRDefault="002272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6B91BE" w14:textId="69B2646A" w:rsidR="00690BC6" w:rsidRDefault="00690BC6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4A72B1D"/>
    <w:multiLevelType w:val="hybridMultilevel"/>
    <w:tmpl w:val="3F1EC036"/>
    <w:lvl w:ilvl="0" w:tplc="54E44022">
      <w:start w:val="1"/>
      <w:numFmt w:val="bullet"/>
      <w:lvlText w:val="●"/>
      <w:lvlJc w:val="left"/>
      <w:pPr>
        <w:ind w:left="720" w:hanging="360"/>
      </w:pPr>
    </w:lvl>
    <w:lvl w:ilvl="1" w:tplc="C7827D98">
      <w:start w:val="1"/>
      <w:numFmt w:val="bullet"/>
      <w:lvlText w:val="○"/>
      <w:lvlJc w:val="left"/>
      <w:pPr>
        <w:ind w:left="1440" w:hanging="360"/>
      </w:pPr>
    </w:lvl>
    <w:lvl w:ilvl="2" w:tplc="8D880CE6">
      <w:start w:val="1"/>
      <w:numFmt w:val="bullet"/>
      <w:lvlText w:val="■"/>
      <w:lvlJc w:val="left"/>
      <w:pPr>
        <w:ind w:left="2160" w:hanging="360"/>
      </w:pPr>
    </w:lvl>
    <w:lvl w:ilvl="3" w:tplc="552036D4">
      <w:start w:val="1"/>
      <w:numFmt w:val="bullet"/>
      <w:lvlText w:val="●"/>
      <w:lvlJc w:val="left"/>
      <w:pPr>
        <w:ind w:left="2880" w:hanging="360"/>
      </w:pPr>
    </w:lvl>
    <w:lvl w:ilvl="4" w:tplc="DACA2DAA">
      <w:start w:val="1"/>
      <w:numFmt w:val="bullet"/>
      <w:lvlText w:val="○"/>
      <w:lvlJc w:val="left"/>
      <w:pPr>
        <w:ind w:left="3600" w:hanging="360"/>
      </w:pPr>
    </w:lvl>
    <w:lvl w:ilvl="5" w:tplc="568CC232">
      <w:start w:val="1"/>
      <w:numFmt w:val="bullet"/>
      <w:lvlText w:val="■"/>
      <w:lvlJc w:val="left"/>
      <w:pPr>
        <w:ind w:left="4320" w:hanging="360"/>
      </w:pPr>
    </w:lvl>
    <w:lvl w:ilvl="6" w:tplc="89C84DE6">
      <w:start w:val="1"/>
      <w:numFmt w:val="bullet"/>
      <w:lvlText w:val="●"/>
      <w:lvlJc w:val="left"/>
      <w:pPr>
        <w:ind w:left="5040" w:hanging="360"/>
      </w:pPr>
    </w:lvl>
    <w:lvl w:ilvl="7" w:tplc="E22C7728">
      <w:start w:val="1"/>
      <w:numFmt w:val="bullet"/>
      <w:lvlText w:val="●"/>
      <w:lvlJc w:val="left"/>
      <w:pPr>
        <w:ind w:left="5760" w:hanging="360"/>
      </w:pPr>
    </w:lvl>
    <w:lvl w:ilvl="8" w:tplc="BD4489B8">
      <w:start w:val="1"/>
      <w:numFmt w:val="bullet"/>
      <w:lvlText w:val="●"/>
      <w:lvlJc w:val="left"/>
      <w:pPr>
        <w:ind w:left="6480" w:hanging="360"/>
      </w:pPr>
    </w:lvl>
  </w:abstractNum>
  <w:num w:numId="1" w16cid:durableId="3645974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BC6"/>
    <w:rsid w:val="00155845"/>
    <w:rsid w:val="0022724F"/>
    <w:rsid w:val="00690BC6"/>
    <w:rsid w:val="00DF3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A8C09F"/>
  <w15:docId w15:val="{5E8035C4-23C4-A34F-8721-5361E0A52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E7C86"/>
      <w:sz w:val="25"/>
      <w:szCs w:val="25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bCs/>
      <w:color w:val="1F3864"/>
      <w:sz w:val="36"/>
      <w:szCs w:val="3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F32C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F32C6"/>
  </w:style>
  <w:style w:type="paragraph" w:styleId="Footer">
    <w:name w:val="footer"/>
    <w:basedOn w:val="Normal"/>
    <w:link w:val="FooterChar"/>
    <w:uiPriority w:val="99"/>
    <w:unhideWhenUsed/>
    <w:rsid w:val="00DF32C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32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1181</Words>
  <Characters>6737</Characters>
  <Application>Microsoft Office Word</Application>
  <DocSecurity>0</DocSecurity>
  <Lines>56</Lines>
  <Paragraphs>15</Paragraphs>
  <ScaleCrop>false</ScaleCrop>
  <Company/>
  <LinksUpToDate>false</LinksUpToDate>
  <CharactersWithSpaces>7903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 Keywords</dc:title>
  <dc:creator>Rahil</dc:creator>
  <cp:lastModifiedBy>Rahil Riyazali Mukhi</cp:lastModifiedBy>
  <cp:revision>2</cp:revision>
  <dcterms:created xsi:type="dcterms:W3CDTF">2026-09-14T09:34:00Z</dcterms:created>
  <dcterms:modified xsi:type="dcterms:W3CDTF">2026-09-15T02:12:00Z</dcterms:modified>
</cp:coreProperties>
</file>