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UI / UX Guideline</w:t>
      </w:r>
    </w:p>
    <w:p>
      <w:pPr>
        <w:jc w:val="center"/>
      </w:pPr>
      <w:r>
        <w:rPr>
          <w:rFonts w:ascii="Arial" w:hAnsi="Arial"/>
          <w:i/>
          <w:sz w:val="20"/>
        </w:rPr>
        <w:t>Better Companies - Project ELEVATE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5112"/>
          </w:tcPr>
          <w:p>
            <w:r>
              <w:t>Project ELEVATE - Autonomous Agentic AI on Microsoft Fabric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Document Status</w:t>
            </w:r>
          </w:p>
        </w:tc>
        <w:tc>
          <w:tcPr>
            <w:tcW w:type="dxa" w:w="5112"/>
          </w:tcPr>
          <w:p>
            <w:r>
              <w:t>Draft v1.0 - for project review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5112"/>
          </w:tcPr>
          <w:p>
            <w:r>
              <w:t>Artizent Project Team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5112"/>
          </w:tcPr>
          <w:p>
            <w:r>
              <w:t>All project team members and reviewers</w:t>
            </w:r>
          </w:p>
        </w:tc>
      </w:tr>
    </w:tbl>
    <w:p/>
    <w:p>
      <w:pPr>
        <w:pStyle w:val="Heading1"/>
      </w:pPr>
      <w:r>
        <w:t>1. Purpose</w:t>
      </w:r>
    </w:p>
    <w:p>
      <w:pPr>
        <w:spacing w:after="80"/>
      </w:pPr>
      <w:r>
        <w:rPr>
          <w:rFonts w:ascii="Arial" w:hAnsi="Arial"/>
          <w:b w:val="0"/>
          <w:sz w:val="20"/>
        </w:rPr>
        <w:t>Project ELEVATE is a governed, production-grade autonomous agentic AI capability for Better Companies, built over the existing Microsoft Fabric Gold layer. The solution supports conversational natural-language analytics, trend and variance analysis, predictive insights, persona-based access, Slack, web chat, voice, cost-aware model routing, and administrative oversight. These guidelines are project-specific working standards derived from the Better Companies RFP and Artizent proposal. Where the source material does not prescribe an implementation-level standard, this document marks the item as a recommended project convention to be confirmed during Discovery.</w:t>
      </w:r>
    </w:p>
    <w:p>
      <w:pPr>
        <w:pStyle w:val="Heading1"/>
      </w:pPr>
      <w:r>
        <w:t>2. Supported Experiences</w:t>
      </w:r>
    </w:p>
    <w:p>
      <w:pPr>
        <w:pStyle w:val="ListBullet"/>
        <w:spacing w:after="40"/>
      </w:pPr>
      <w:r>
        <w:t>Slack is the primary business-user channel.</w:t>
      </w:r>
    </w:p>
    <w:p>
      <w:pPr>
        <w:pStyle w:val="ListBullet"/>
        <w:spacing w:after="40"/>
      </w:pPr>
      <w:r>
        <w:t>GPT-style web chat is a secondary conversational channel.</w:t>
      </w:r>
    </w:p>
    <w:p>
      <w:pPr>
        <w:pStyle w:val="ListBullet"/>
        <w:spacing w:after="40"/>
      </w:pPr>
      <w:r>
        <w:t>Voice-in/voice-out is provided in the web chat/admin experience; telephony/IVR is outside scope.</w:t>
      </w:r>
    </w:p>
    <w:p>
      <w:pPr>
        <w:pStyle w:val="ListBullet"/>
        <w:spacing w:after="40"/>
      </w:pPr>
      <w:r>
        <w:t>The admin console is an operations/governance experience rather than a general business dashboard replacement.</w:t>
      </w:r>
    </w:p>
    <w:p>
      <w:pPr>
        <w:pStyle w:val="Heading1"/>
      </w:pPr>
      <w:r>
        <w:t>3. Conversational UI Principles</w:t>
      </w:r>
    </w:p>
    <w:p>
      <w:pPr>
        <w:pStyle w:val="ListBullet"/>
        <w:spacing w:after="40"/>
      </w:pPr>
      <w:r>
        <w:t>Keep answers concise, direct, and grounded in the user's permitted data.</w:t>
      </w:r>
    </w:p>
    <w:p>
      <w:pPr>
        <w:pStyle w:val="ListBullet"/>
        <w:spacing w:after="40"/>
      </w:pPr>
      <w:r>
        <w:t>Show the business result first; provide source/dataset/measure context in a clear secondary position.</w:t>
      </w:r>
    </w:p>
    <w:p>
      <w:pPr>
        <w:pStyle w:val="ListBullet"/>
        <w:spacing w:after="40"/>
      </w:pPr>
      <w:r>
        <w:t>Clearly label forecasts/predictions and distinguish them visually/textually from historical facts.</w:t>
      </w:r>
    </w:p>
    <w:p>
      <w:pPr>
        <w:pStyle w:val="ListBullet"/>
        <w:spacing w:after="40"/>
      </w:pPr>
      <w:r>
        <w:t>When a question is unauthorized or out of scope, explain the limitation without exposing restricted data and suggest a permitted nearby question where appropriate.</w:t>
      </w:r>
    </w:p>
    <w:p>
      <w:pPr>
        <w:pStyle w:val="ListBullet"/>
        <w:spacing w:after="40"/>
      </w:pPr>
      <w:r>
        <w:t>Preserve the same role-based result across Slack, web, and voice; channel must not change authorization.</w:t>
      </w:r>
    </w:p>
    <w:p>
      <w:pPr>
        <w:pStyle w:val="ListBullet"/>
        <w:spacing w:after="40"/>
      </w:pPr>
      <w:r>
        <w:t>Charts should be generated only when useful/requested and should use the same governed values as the textual answer.</w:t>
      </w:r>
    </w:p>
    <w:p>
      <w:pPr>
        <w:pStyle w:val="ListBullet"/>
        <w:spacing w:after="40"/>
      </w:pPr>
      <w:r>
        <w:t>Provide simple feedback controls (for example right/wrong/unclear) where supported so feedback can feed the tuning loop.</w:t>
      </w:r>
    </w:p>
    <w:p>
      <w:pPr>
        <w:pStyle w:val="Heading1"/>
      </w:pPr>
      <w:r>
        <w:t>4. Slack Experience</w:t>
      </w:r>
    </w:p>
    <w:p>
      <w:pPr>
        <w:pStyle w:val="ListBullet"/>
        <w:spacing w:after="40"/>
      </w:pPr>
      <w:r>
        <w:t>Support DM and approved channel interactions.</w:t>
      </w:r>
    </w:p>
    <w:p>
      <w:pPr>
        <w:pStyle w:val="ListBullet"/>
        <w:spacing w:after="40"/>
      </w:pPr>
      <w:r>
        <w:t>Return answers in-thread where appropriate.</w:t>
      </w:r>
    </w:p>
    <w:p>
      <w:pPr>
        <w:pStyle w:val="ListBullet"/>
        <w:spacing w:after="40"/>
      </w:pPr>
      <w:r>
        <w:t>Route sensitive/executive-tier results to an appropriately private experience rather than exposing them in a shared channel.</w:t>
      </w:r>
    </w:p>
    <w:p>
      <w:pPr>
        <w:pStyle w:val="ListBullet"/>
        <w:spacing w:after="40"/>
      </w:pPr>
      <w:r>
        <w:t>Attach chart/visual output when requested and supported.</w:t>
      </w:r>
    </w:p>
    <w:p>
      <w:pPr>
        <w:pStyle w:val="ListBullet"/>
        <w:spacing w:after="40"/>
      </w:pPr>
      <w:r>
        <w:t>Use SSO identity so role scope follows the user, not the channel.</w:t>
      </w:r>
    </w:p>
    <w:p>
      <w:pPr>
        <w:pStyle w:val="Heading1"/>
      </w:pPr>
      <w:r>
        <w:t>5. Voice Experience</w:t>
      </w:r>
    </w:p>
    <w:p>
      <w:pPr>
        <w:pStyle w:val="ListBullet"/>
        <w:spacing w:after="40"/>
      </w:pPr>
      <w:r>
        <w:t>Use the same governed agent core as typed interactions.</w:t>
      </w:r>
    </w:p>
    <w:p>
      <w:pPr>
        <w:pStyle w:val="ListBullet"/>
        <w:spacing w:after="40"/>
      </w:pPr>
      <w:r>
        <w:t>Keep spoken responses shorter than text responses.</w:t>
      </w:r>
    </w:p>
    <w:p>
      <w:pPr>
        <w:pStyle w:val="ListBullet"/>
        <w:spacing w:after="40"/>
      </w:pPr>
      <w:r>
        <w:t>Support push-to-talk/interrupt behavior where implemented.</w:t>
      </w:r>
    </w:p>
    <w:p>
      <w:pPr>
        <w:pStyle w:val="ListBullet"/>
        <w:spacing w:after="40"/>
      </w:pPr>
      <w:r>
        <w:t>Tune speech recognition for Better Companies business terminology during UAT.</w:t>
      </w:r>
    </w:p>
    <w:p>
      <w:pPr>
        <w:pStyle w:val="ListBullet"/>
        <w:spacing w:after="40"/>
      </w:pPr>
      <w:r>
        <w:t>Log voice interactions/transcripts according to the approved audit and retention policy.</w:t>
      </w:r>
    </w:p>
    <w:p>
      <w:pPr>
        <w:pStyle w:val="ListBullet"/>
        <w:spacing w:after="40"/>
      </w:pPr>
      <w:r>
        <w:t>Target responsiveness should align to the proposal's approximately two-second first-spoken-word objective, subject to validation.</w:t>
      </w:r>
    </w:p>
    <w:p>
      <w:pPr>
        <w:pStyle w:val="Heading1"/>
      </w:pPr>
      <w:r>
        <w:t>6. Admin Console</w:t>
      </w:r>
    </w:p>
    <w:p>
      <w:pPr>
        <w:pStyle w:val="ListBullet"/>
        <w:spacing w:after="40"/>
      </w:pPr>
      <w:r>
        <w:t>Expose spend by model/day/tier as agreed.</w:t>
      </w:r>
    </w:p>
    <w:p>
      <w:pPr>
        <w:pStyle w:val="ListBullet"/>
        <w:spacing w:after="40"/>
      </w:pPr>
      <w:r>
        <w:t>Expose routing controls and manual overrides for authorized admins.</w:t>
      </w:r>
    </w:p>
    <w:p>
      <w:pPr>
        <w:pStyle w:val="ListBullet"/>
        <w:spacing w:after="40"/>
      </w:pPr>
      <w:r>
        <w:t>Provide searchable interaction/audit visibility subject to role and retention controls.</w:t>
      </w:r>
    </w:p>
    <w:p>
      <w:pPr>
        <w:pStyle w:val="ListBullet"/>
        <w:spacing w:after="40"/>
      </w:pPr>
      <w:r>
        <w:t>Provide guardrail review/tuning workflow and health indicators such as latency, answer-match and adoption.</w:t>
      </w:r>
    </w:p>
    <w:p>
      <w:pPr>
        <w:pStyle w:val="ListBullet"/>
        <w:spacing w:after="40"/>
      </w:pPr>
      <w:r>
        <w:t>Do not expose raw restricted PII merely for troubleshooting convenience.</w:t>
      </w:r>
    </w:p>
    <w:p>
      <w:pPr>
        <w:pStyle w:val="Heading1"/>
      </w:pPr>
      <w:r>
        <w:t>7. Visual &amp; Accessibility Conventions (Recommended)</w:t>
      </w:r>
    </w:p>
    <w:p>
      <w:pPr>
        <w:pStyle w:val="ListBullet"/>
        <w:spacing w:after="40"/>
      </w:pPr>
      <w:r>
        <w:t>Use a consistent component library and responsive layouts.</w:t>
      </w:r>
    </w:p>
    <w:p>
      <w:pPr>
        <w:pStyle w:val="ListBullet"/>
        <w:spacing w:after="40"/>
      </w:pPr>
      <w:r>
        <w:t>Do not rely on color alone to convey status.</w:t>
      </w:r>
    </w:p>
    <w:p>
      <w:pPr>
        <w:pStyle w:val="ListBullet"/>
        <w:spacing w:after="40"/>
      </w:pPr>
      <w:r>
        <w:t>Use readable labels, keyboard-accessible controls, visible focus states, and meaningful error messages.</w:t>
      </w:r>
    </w:p>
    <w:p>
      <w:pPr>
        <w:pStyle w:val="ListBullet"/>
        <w:spacing w:after="40"/>
      </w:pPr>
      <w:r>
        <w:t>Keep charts legible and include text summaries for key results.</w:t>
      </w:r>
    </w:p>
    <w:p>
      <w:pPr>
        <w:pStyle w:val="ListBullet"/>
        <w:spacing w:after="40"/>
      </w:pPr>
      <w:r>
        <w:t>Use consistent terminology with the approved data dictionary and Power BI measures.</w:t>
      </w:r>
    </w:p>
    <w:p>
      <w:pPr>
        <w:pStyle w:val="Heading1"/>
      </w:pPr>
      <w:r>
        <w:t>Source Basis</w:t>
      </w:r>
    </w:p>
    <w:p>
      <w:pPr>
        <w:spacing w:after="80"/>
      </w:pPr>
      <w:r>
        <w:rPr>
          <w:rFonts w:ascii="Arial" w:hAnsi="Arial"/>
          <w:b w:val="0"/>
          <w:sz w:val="20"/>
        </w:rPr>
        <w:t>Project-source references used to derive this guideline:</w:t>
      </w:r>
    </w:p>
    <w:p>
      <w:pPr>
        <w:pStyle w:val="ListBullet"/>
        <w:spacing w:after="40"/>
      </w:pPr>
      <w:r>
        <w:t>Better Companies RFP: Delivery Channels and Responsible Operations requirements.</w:t>
      </w:r>
    </w:p>
    <w:p>
      <w:pPr>
        <w:pStyle w:val="ListBullet"/>
        <w:spacing w:after="40"/>
      </w:pPr>
      <w:r>
        <w:t>Artizent proposal: Slack experience, admin console, interface preview, voice design and role-based response examples.</w:t>
      </w:r>
    </w:p>
    <w:p>
      <w:pPr>
        <w:pStyle w:val="ListBullet"/>
        <w:spacing w:after="40"/>
      </w:pPr>
      <w:r>
        <w:t>Detailed visual branding, color palette, typography, WCAG target and component library are not specified in the source documents; the accessibility/visual conventions above are recommended project standards pending client confirmation.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sz w:val="16"/>
      </w:rPr>
      <w:t>BETTER COMPANIES | PROJECT ELEVATE | INTERNAL GUIDELINE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