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Requirement &amp; Azure DevOps Work Item Guideline</w:t>
      </w:r>
    </w:p>
    <w:p>
      <w:pPr>
        <w:jc w:val="center"/>
      </w:pPr>
      <w:r>
        <w:rPr>
          <w:rFonts w:ascii="Arial" w:hAnsi="Arial"/>
          <w:i/>
          <w:sz w:val="22"/>
        </w:rPr>
        <w:t>Feature | User Story | Task | Bug | Ticket</w:t>
      </w:r>
    </w:p>
    <w:p/>
    <w:tbl>
      <w:tblPr>
        <w:tblStyle w:val="TableGrid"/>
        <w:tblW w:type="auto" w:w="0"/>
        <w:tblLook w:firstColumn="1" w:firstRow="1" w:lastColumn="0" w:lastRow="0" w:noHBand="0" w:noVBand="1" w:val="04A0"/>
      </w:tblPr>
      <w:tblGrid>
        <w:gridCol w:w="5112"/>
        <w:gridCol w:w="5112"/>
      </w:tblGrid>
      <w:tr>
        <w:tc>
          <w:tcPr>
            <w:tcW w:type="dxa" w:w="5112"/>
            <w:vAlign w:val="top"/>
            <w:shd w:fill="D9EAF7"/>
          </w:tcPr>
          <w:p>
            <w:pPr>
              <w:spacing w:after="0"/>
            </w:pPr>
            <w:r/>
            <w:r>
              <w:rPr>
                <w:rFonts w:ascii="Arial" w:hAnsi="Arial"/>
                <w:b/>
                <w:sz w:val="17"/>
              </w:rPr>
              <w:t>Project</w:t>
            </w:r>
          </w:p>
        </w:tc>
        <w:tc>
          <w:tcPr>
            <w:tcW w:type="dxa" w:w="5112"/>
            <w:vAlign w:val="top"/>
          </w:tcPr>
          <w:p>
            <w:pPr>
              <w:spacing w:after="0"/>
            </w:pPr>
            <w:r/>
            <w:r>
              <w:rPr>
                <w:rFonts w:ascii="Arial" w:hAnsi="Arial"/>
                <w:b w:val="0"/>
                <w:sz w:val="17"/>
              </w:rPr>
              <w:t>Project ELEVATE - Autonomous Agentic AI on Microsoft Fabric</w:t>
            </w:r>
          </w:p>
        </w:tc>
      </w:tr>
      <w:tr>
        <w:tc>
          <w:tcPr>
            <w:tcW w:type="dxa" w:w="5112"/>
            <w:vAlign w:val="top"/>
            <w:shd w:fill="D9EAF7"/>
          </w:tcPr>
          <w:p>
            <w:pPr>
              <w:spacing w:after="0"/>
            </w:pPr>
            <w:r/>
            <w:r>
              <w:rPr>
                <w:rFonts w:ascii="Arial" w:hAnsi="Arial"/>
                <w:b/>
                <w:sz w:val="17"/>
              </w:rPr>
              <w:t>Purpose</w:t>
            </w:r>
          </w:p>
        </w:tc>
        <w:tc>
          <w:tcPr>
            <w:tcW w:type="dxa" w:w="5112"/>
            <w:vAlign w:val="top"/>
          </w:tcPr>
          <w:p>
            <w:pPr>
              <w:spacing w:after="0"/>
            </w:pPr>
            <w:r/>
            <w:r>
              <w:rPr>
                <w:rFonts w:ascii="Arial" w:hAnsi="Arial"/>
                <w:b w:val="0"/>
                <w:sz w:val="17"/>
              </w:rPr>
              <w:t>Standardize requirement creation, decomposition, traceability and closure in Azure DevOps</w:t>
            </w:r>
          </w:p>
        </w:tc>
      </w:tr>
      <w:tr>
        <w:tc>
          <w:tcPr>
            <w:tcW w:type="dxa" w:w="5112"/>
            <w:vAlign w:val="top"/>
            <w:shd w:fill="D9EAF7"/>
          </w:tcPr>
          <w:p>
            <w:pPr>
              <w:spacing w:after="0"/>
            </w:pPr>
            <w:r/>
            <w:r>
              <w:rPr>
                <w:rFonts w:ascii="Arial" w:hAnsi="Arial"/>
                <w:b/>
                <w:sz w:val="17"/>
              </w:rPr>
              <w:t>Document Status</w:t>
            </w:r>
          </w:p>
        </w:tc>
        <w:tc>
          <w:tcPr>
            <w:tcW w:type="dxa" w:w="5112"/>
            <w:vAlign w:val="top"/>
          </w:tcPr>
          <w:p>
            <w:pPr>
              <w:spacing w:after="0"/>
            </w:pPr>
            <w:r/>
            <w:r>
              <w:rPr>
                <w:rFonts w:ascii="Arial" w:hAnsi="Arial"/>
                <w:b w:val="0"/>
                <w:sz w:val="17"/>
              </w:rPr>
              <w:t>Draft v1.0 - for team adoption/review</w:t>
            </w:r>
          </w:p>
        </w:tc>
      </w:tr>
      <w:tr>
        <w:tc>
          <w:tcPr>
            <w:tcW w:type="dxa" w:w="5112"/>
            <w:vAlign w:val="top"/>
            <w:shd w:fill="D9EAF7"/>
          </w:tcPr>
          <w:p>
            <w:pPr>
              <w:spacing w:after="0"/>
            </w:pPr>
            <w:r/>
            <w:r>
              <w:rPr>
                <w:rFonts w:ascii="Arial" w:hAnsi="Arial"/>
                <w:b/>
                <w:sz w:val="17"/>
              </w:rPr>
              <w:t>Owner</w:t>
            </w:r>
          </w:p>
        </w:tc>
        <w:tc>
          <w:tcPr>
            <w:tcW w:type="dxa" w:w="5112"/>
            <w:vAlign w:val="top"/>
          </w:tcPr>
          <w:p>
            <w:pPr>
              <w:spacing w:after="0"/>
            </w:pPr>
            <w:r/>
            <w:r>
              <w:rPr>
                <w:rFonts w:ascii="Arial" w:hAnsi="Arial"/>
                <w:b w:val="0"/>
                <w:sz w:val="17"/>
              </w:rPr>
              <w:t>Project Manager / Delivery Lead</w:t>
            </w:r>
          </w:p>
        </w:tc>
      </w:tr>
      <w:tr>
        <w:tc>
          <w:tcPr>
            <w:tcW w:type="dxa" w:w="5112"/>
            <w:vAlign w:val="top"/>
            <w:shd w:fill="D9EAF7"/>
          </w:tcPr>
          <w:p>
            <w:pPr>
              <w:spacing w:after="0"/>
            </w:pPr>
            <w:r/>
            <w:r>
              <w:rPr>
                <w:rFonts w:ascii="Arial" w:hAnsi="Arial"/>
                <w:b/>
                <w:sz w:val="17"/>
              </w:rPr>
              <w:t>Applies To</w:t>
            </w:r>
          </w:p>
        </w:tc>
        <w:tc>
          <w:tcPr>
            <w:tcW w:type="dxa" w:w="5112"/>
            <w:vAlign w:val="top"/>
          </w:tcPr>
          <w:p>
            <w:pPr>
              <w:spacing w:after="0"/>
            </w:pPr>
            <w:r/>
            <w:r>
              <w:rPr>
                <w:rFonts w:ascii="Arial" w:hAnsi="Arial"/>
                <w:b w:val="0"/>
                <w:sz w:val="17"/>
              </w:rPr>
              <w:t>Product, Architecture, AI, Data/Fabric, UI, QA and Delivery team</w:t>
            </w:r>
          </w:p>
        </w:tc>
      </w:tr>
    </w:tbl>
    <w:p>
      <w:pPr>
        <w:pStyle w:val="Heading1"/>
      </w:pPr>
      <w:r>
        <w:t>1. Purpose</w:t>
      </w:r>
    </w:p>
    <w:p>
      <w:pPr>
        <w:spacing w:after="80"/>
      </w:pPr>
      <w:r>
        <w:rPr>
          <w:rFonts w:ascii="Arial" w:hAnsi="Arial"/>
          <w:b w:val="0"/>
          <w:sz w:val="19"/>
        </w:rPr>
        <w:t>This guideline defines how requirements and delivery work items must be created, refined, linked, reviewed, updated, and closed for Better Companies Project ELEVATE. It is intended to keep Azure DevOps requirements clear, testable, traceable, and aligned to the approved scope, question-bank baseline, RBAC/PII controls, and milestone acceptance criteria.</w:t>
      </w:r>
    </w:p>
    <w:p>
      <w:pPr>
        <w:spacing w:after="80"/>
      </w:pPr>
      <w:r>
        <w:rPr>
          <w:rFonts w:ascii="Arial" w:hAnsi="Arial"/>
          <w:b w:val="0"/>
          <w:sz w:val="19"/>
        </w:rPr>
        <w:t>Project-specific requirements are grounded in the Better Companies RFP and Artizent proposal. The work-item hierarchy, mandatory fields, Definition of Ready/Done, naming rules, and workflow controls below are recommended project operating standards where the source documents do not prescribe an Azure DevOps format.</w:t>
      </w:r>
    </w:p>
    <w:p>
      <w:pPr>
        <w:pStyle w:val="Heading1"/>
      </w:pPr>
      <w:r>
        <w:t>2. Standard Work Item Hierarchy</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top"/>
            <w:shd w:fill="D9EAF7"/>
          </w:tcPr>
          <w:p>
            <w:pPr>
              <w:spacing w:after="0"/>
            </w:pPr>
            <w:r/>
            <w:r>
              <w:rPr>
                <w:rFonts w:ascii="Arial" w:hAnsi="Arial"/>
                <w:b/>
                <w:sz w:val="17"/>
              </w:rPr>
              <w:t>Level</w:t>
            </w:r>
          </w:p>
        </w:tc>
        <w:tc>
          <w:tcPr>
            <w:tcW w:type="dxa" w:w="3408"/>
            <w:vAlign w:val="top"/>
            <w:shd w:fill="D9EAF7"/>
          </w:tcPr>
          <w:p>
            <w:pPr>
              <w:spacing w:after="0"/>
            </w:pPr>
            <w:r/>
            <w:r>
              <w:rPr>
                <w:rFonts w:ascii="Arial" w:hAnsi="Arial"/>
                <w:b/>
                <w:sz w:val="17"/>
              </w:rPr>
              <w:t>Use</w:t>
            </w:r>
          </w:p>
        </w:tc>
        <w:tc>
          <w:tcPr>
            <w:tcW w:type="dxa" w:w="3408"/>
            <w:vAlign w:val="top"/>
            <w:shd w:fill="D9EAF7"/>
          </w:tcPr>
          <w:p>
            <w:pPr>
              <w:spacing w:after="0"/>
            </w:pPr>
            <w:r/>
            <w:r>
              <w:rPr>
                <w:rFonts w:ascii="Arial" w:hAnsi="Arial"/>
                <w:b/>
                <w:sz w:val="17"/>
              </w:rPr>
              <w:t>Expected Relationship</w:t>
            </w:r>
          </w:p>
        </w:tc>
      </w:tr>
      <w:tr>
        <w:tc>
          <w:tcPr>
            <w:tcW w:type="dxa" w:w="3408"/>
            <w:vAlign w:val="top"/>
          </w:tcPr>
          <w:p>
            <w:pPr>
              <w:spacing w:after="0"/>
            </w:pPr>
            <w:r/>
            <w:r>
              <w:rPr>
                <w:rFonts w:ascii="Arial" w:hAnsi="Arial"/>
                <w:b w:val="0"/>
                <w:sz w:val="17"/>
              </w:rPr>
              <w:t>Feature</w:t>
            </w:r>
          </w:p>
        </w:tc>
        <w:tc>
          <w:tcPr>
            <w:tcW w:type="dxa" w:w="3408"/>
            <w:vAlign w:val="top"/>
          </w:tcPr>
          <w:p>
            <w:pPr>
              <w:spacing w:after="0"/>
            </w:pPr>
            <w:r/>
            <w:r>
              <w:rPr>
                <w:rFonts w:ascii="Arial" w:hAnsi="Arial"/>
                <w:b w:val="0"/>
                <w:sz w:val="17"/>
              </w:rPr>
              <w:t>A meaningful business capability or committed scope area that delivers an identifiable outcome.</w:t>
            </w:r>
          </w:p>
        </w:tc>
        <w:tc>
          <w:tcPr>
            <w:tcW w:type="dxa" w:w="3408"/>
            <w:vAlign w:val="top"/>
          </w:tcPr>
          <w:p>
            <w:pPr>
              <w:spacing w:after="0"/>
            </w:pPr>
            <w:r/>
            <w:r>
              <w:rPr>
                <w:rFonts w:ascii="Arial" w:hAnsi="Arial"/>
                <w:b w:val="0"/>
                <w:sz w:val="17"/>
              </w:rPr>
              <w:t>Feature -&gt; one or more User Stories / Bugs as applicable.</w:t>
            </w:r>
          </w:p>
        </w:tc>
      </w:tr>
      <w:tr>
        <w:tc>
          <w:tcPr>
            <w:tcW w:type="dxa" w:w="3408"/>
            <w:vAlign w:val="top"/>
          </w:tcPr>
          <w:p>
            <w:pPr>
              <w:spacing w:after="0"/>
            </w:pPr>
            <w:r/>
            <w:r>
              <w:rPr>
                <w:rFonts w:ascii="Arial" w:hAnsi="Arial"/>
                <w:b w:val="0"/>
                <w:sz w:val="17"/>
              </w:rPr>
              <w:t>User Story</w:t>
            </w:r>
          </w:p>
        </w:tc>
        <w:tc>
          <w:tcPr>
            <w:tcW w:type="dxa" w:w="3408"/>
            <w:vAlign w:val="top"/>
          </w:tcPr>
          <w:p>
            <w:pPr>
              <w:spacing w:after="0"/>
            </w:pPr>
            <w:r/>
            <w:r>
              <w:rPr>
                <w:rFonts w:ascii="Arial" w:hAnsi="Arial"/>
                <w:b w:val="0"/>
                <w:sz w:val="17"/>
              </w:rPr>
              <w:t>A user/business requirement that can be implemented and validated within a sprint or manageable delivery increment.</w:t>
            </w:r>
          </w:p>
        </w:tc>
        <w:tc>
          <w:tcPr>
            <w:tcW w:type="dxa" w:w="3408"/>
            <w:vAlign w:val="top"/>
          </w:tcPr>
          <w:p>
            <w:pPr>
              <w:spacing w:after="0"/>
            </w:pPr>
            <w:r/>
            <w:r>
              <w:rPr>
                <w:rFonts w:ascii="Arial" w:hAnsi="Arial"/>
                <w:b w:val="0"/>
                <w:sz w:val="17"/>
              </w:rPr>
              <w:t>Story -&gt; parent Feature; child Tasks; linked test cases/bugs.</w:t>
            </w:r>
          </w:p>
        </w:tc>
      </w:tr>
      <w:tr>
        <w:tc>
          <w:tcPr>
            <w:tcW w:type="dxa" w:w="3408"/>
            <w:vAlign w:val="top"/>
          </w:tcPr>
          <w:p>
            <w:pPr>
              <w:spacing w:after="0"/>
            </w:pPr>
            <w:r/>
            <w:r>
              <w:rPr>
                <w:rFonts w:ascii="Arial" w:hAnsi="Arial"/>
                <w:b w:val="0"/>
                <w:sz w:val="17"/>
              </w:rPr>
              <w:t>Task</w:t>
            </w:r>
          </w:p>
        </w:tc>
        <w:tc>
          <w:tcPr>
            <w:tcW w:type="dxa" w:w="3408"/>
            <w:vAlign w:val="top"/>
          </w:tcPr>
          <w:p>
            <w:pPr>
              <w:spacing w:after="0"/>
            </w:pPr>
            <w:r/>
            <w:r>
              <w:rPr>
                <w:rFonts w:ascii="Arial" w:hAnsi="Arial"/>
                <w:b w:val="0"/>
                <w:sz w:val="17"/>
              </w:rPr>
              <w:t>Technical or delivery activity required to complete a Story/Bug.</w:t>
            </w:r>
          </w:p>
        </w:tc>
        <w:tc>
          <w:tcPr>
            <w:tcW w:type="dxa" w:w="3408"/>
            <w:vAlign w:val="top"/>
          </w:tcPr>
          <w:p>
            <w:pPr>
              <w:spacing w:after="0"/>
            </w:pPr>
            <w:r/>
            <w:r>
              <w:rPr>
                <w:rFonts w:ascii="Arial" w:hAnsi="Arial"/>
                <w:b w:val="0"/>
                <w:sz w:val="17"/>
              </w:rPr>
              <w:t>Task -&gt; parent Story or Bug.</w:t>
            </w:r>
          </w:p>
        </w:tc>
      </w:tr>
      <w:tr>
        <w:tc>
          <w:tcPr>
            <w:tcW w:type="dxa" w:w="3408"/>
            <w:vAlign w:val="top"/>
          </w:tcPr>
          <w:p>
            <w:pPr>
              <w:spacing w:after="0"/>
            </w:pPr>
            <w:r/>
            <w:r>
              <w:rPr>
                <w:rFonts w:ascii="Arial" w:hAnsi="Arial"/>
                <w:b w:val="0"/>
                <w:sz w:val="17"/>
              </w:rPr>
              <w:t>Bug</w:t>
            </w:r>
          </w:p>
        </w:tc>
        <w:tc>
          <w:tcPr>
            <w:tcW w:type="dxa" w:w="3408"/>
            <w:vAlign w:val="top"/>
          </w:tcPr>
          <w:p>
            <w:pPr>
              <w:spacing w:after="0"/>
            </w:pPr>
            <w:r/>
            <w:r>
              <w:rPr>
                <w:rFonts w:ascii="Arial" w:hAnsi="Arial"/>
                <w:b w:val="0"/>
                <w:sz w:val="17"/>
              </w:rPr>
              <w:t>A defect where actual behavior does not meet an approved requirement, acceptance criterion, baseline, or expected system behavior.</w:t>
            </w:r>
          </w:p>
        </w:tc>
        <w:tc>
          <w:tcPr>
            <w:tcW w:type="dxa" w:w="3408"/>
            <w:vAlign w:val="top"/>
          </w:tcPr>
          <w:p>
            <w:pPr>
              <w:spacing w:after="0"/>
            </w:pPr>
            <w:r/>
            <w:r>
              <w:rPr>
                <w:rFonts w:ascii="Arial" w:hAnsi="Arial"/>
                <w:b w:val="0"/>
                <w:sz w:val="17"/>
              </w:rPr>
              <w:t>Bug -&gt; link to affected Story/Feature/Test Case; child Tasks if needed.</w:t>
            </w:r>
          </w:p>
        </w:tc>
      </w:tr>
      <w:tr>
        <w:tc>
          <w:tcPr>
            <w:tcW w:type="dxa" w:w="3408"/>
            <w:vAlign w:val="top"/>
          </w:tcPr>
          <w:p>
            <w:pPr>
              <w:spacing w:after="0"/>
            </w:pPr>
            <w:r/>
            <w:r>
              <w:rPr>
                <w:rFonts w:ascii="Arial" w:hAnsi="Arial"/>
                <w:b w:val="0"/>
                <w:sz w:val="17"/>
              </w:rPr>
              <w:t>Ticket</w:t>
            </w:r>
          </w:p>
        </w:tc>
        <w:tc>
          <w:tcPr>
            <w:tcW w:type="dxa" w:w="3408"/>
            <w:vAlign w:val="top"/>
          </w:tcPr>
          <w:p>
            <w:pPr>
              <w:spacing w:after="0"/>
            </w:pPr>
            <w:r/>
            <w:r>
              <w:rPr>
                <w:rFonts w:ascii="Arial" w:hAnsi="Arial"/>
                <w:b w:val="0"/>
                <w:sz w:val="17"/>
              </w:rPr>
              <w:t>Use for operational/support/access/environment/service requests that are not product requirements.</w:t>
            </w:r>
          </w:p>
        </w:tc>
        <w:tc>
          <w:tcPr>
            <w:tcW w:type="dxa" w:w="3408"/>
            <w:vAlign w:val="top"/>
          </w:tcPr>
          <w:p>
            <w:pPr>
              <w:spacing w:after="0"/>
            </w:pPr>
            <w:r/>
            <w:r>
              <w:rPr>
                <w:rFonts w:ascii="Arial" w:hAnsi="Arial"/>
                <w:b w:val="0"/>
                <w:sz w:val="17"/>
              </w:rPr>
              <w:t>Ticket -&gt; link to impacted Feature/Story when relevant.</w:t>
            </w:r>
          </w:p>
        </w:tc>
      </w:tr>
    </w:tbl>
    <w:p>
      <w:pPr>
        <w:spacing w:after="80"/>
      </w:pPr>
      <w:r>
        <w:rPr>
          <w:rFonts w:ascii="Arial" w:hAnsi="Arial"/>
          <w:b w:val="0"/>
          <w:sz w:val="19"/>
        </w:rPr>
        <w:t>Do not use a Task as a substitute for a requirement. Business behavior must be captured in a Feature/User Story and then decomposed into Tasks.</w:t>
      </w:r>
    </w:p>
    <w:p>
      <w:pPr>
        <w:pStyle w:val="Heading1"/>
      </w:pPr>
      <w:r>
        <w:t>3. Requirement Quality Rules - Mandatory</w:t>
      </w:r>
    </w:p>
    <w:p>
      <w:pPr>
        <w:pStyle w:val="ListBullet"/>
        <w:spacing w:after="30"/>
      </w:pPr>
      <w:r>
        <w:t>Every requirement must state the business/user outcome, not only the technical implementation.</w:t>
      </w:r>
    </w:p>
    <w:p>
      <w:pPr>
        <w:pStyle w:val="ListBullet"/>
        <w:spacing w:after="30"/>
      </w:pPr>
      <w:r>
        <w:t>Every User Story must have clear, testable acceptance criteria before development starts.</w:t>
      </w:r>
    </w:p>
    <w:p>
      <w:pPr>
        <w:pStyle w:val="ListBullet"/>
        <w:spacing w:after="30"/>
      </w:pPr>
      <w:r>
        <w:t>Every work item must have an owner, priority, status, target iteration/sprint, and appropriate parent/link.</w:t>
      </w:r>
    </w:p>
    <w:p>
      <w:pPr>
        <w:pStyle w:val="ListBullet"/>
        <w:spacing w:after="30"/>
      </w:pPr>
      <w:r>
        <w:t>Use the approved Better Companies terminology from the data dictionary, semantic model, and agreed business question bank. Avoid introducing alternate names for the same business metric.</w:t>
      </w:r>
    </w:p>
    <w:p>
      <w:pPr>
        <w:pStyle w:val="ListBullet"/>
        <w:spacing w:after="30"/>
      </w:pPr>
      <w:r>
        <w:t>For AI/NLQ requirements, identify the expected data source/measure or approved baseline where applicable. Numerical answers must be grounded in governed data.</w:t>
      </w:r>
    </w:p>
    <w:p>
      <w:pPr>
        <w:pStyle w:val="ListBullet"/>
        <w:spacing w:after="30"/>
      </w:pPr>
      <w:r>
        <w:t>For requirements involving data visibility, explicitly identify the applicable persona/role: Agent, Manager, Executive, or Admin.</w:t>
      </w:r>
    </w:p>
    <w:p>
      <w:pPr>
        <w:pStyle w:val="ListBullet"/>
        <w:spacing w:after="30"/>
      </w:pPr>
      <w:r>
        <w:t>For any requirement touching customer/account data, assess PII, RBAC, audit, and compliance impact.</w:t>
      </w:r>
    </w:p>
    <w:p>
      <w:pPr>
        <w:pStyle w:val="ListBullet"/>
        <w:spacing w:after="30"/>
      </w:pPr>
      <w:r>
        <w:t>Forecast/predictive requirements must clearly distinguish predicted values from historical facts and state the expected validation approach.</w:t>
      </w:r>
    </w:p>
    <w:p>
      <w:pPr>
        <w:pStyle w:val="ListBullet"/>
        <w:spacing w:after="30"/>
      </w:pPr>
      <w:r>
        <w:t>Out-of-scope requests must not be silently added to an existing story. Raise them for scope/change assessment.</w:t>
      </w:r>
    </w:p>
    <w:p>
      <w:pPr>
        <w:pStyle w:val="ListBullet"/>
        <w:spacing w:after="30"/>
      </w:pPr>
      <w:r>
        <w:t>Attachments, screenshots, mockups, sample questions, report references, and business rules should be linked to the work item when they materially clarify the requirement.</w:t>
      </w:r>
    </w:p>
    <w:p>
      <w:pPr>
        <w:pStyle w:val="Heading1"/>
      </w:pPr>
      <w:r>
        <w:t>4. Feature Guideline</w:t>
      </w:r>
    </w:p>
    <w:p>
      <w:pPr>
        <w:pStyle w:val="Heading2"/>
      </w:pPr>
      <w:r>
        <w:t>4.1 When to Create a Feature</w:t>
      </w:r>
    </w:p>
    <w:p>
      <w:pPr>
        <w:spacing w:after="80"/>
      </w:pPr>
      <w:r>
        <w:rPr>
          <w:rFonts w:ascii="Arial" w:hAnsi="Arial"/>
          <w:b w:val="0"/>
          <w:sz w:val="19"/>
        </w:rPr>
        <w:t>Create a Feature for a capability large enough to contain multiple user stories and to represent a recognizable project outcome, release capability, or scope area. Examples for ELEVATE include Conversational NLQ, Trend &amp; Variance Analytics, Predictive Analytics, Slack Integration, Voice Interface, RBAC &amp; Governance, Admin Console, and Model Routing/Cost Management.</w:t>
      </w:r>
    </w:p>
    <w:p>
      <w:pPr>
        <w:pStyle w:val="Heading2"/>
      </w:pPr>
      <w:r>
        <w:t>4.2 Mandatory Feature Fields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top"/>
            <w:shd w:fill="D9EAF7"/>
          </w:tcPr>
          <w:p>
            <w:pPr>
              <w:spacing w:after="0"/>
            </w:pPr>
            <w:r/>
            <w:r>
              <w:rPr>
                <w:rFonts w:ascii="Arial" w:hAnsi="Arial"/>
                <w:b/>
                <w:sz w:val="17"/>
              </w:rPr>
              <w:t>Field</w:t>
            </w:r>
          </w:p>
        </w:tc>
        <w:tc>
          <w:tcPr>
            <w:tcW w:type="dxa" w:w="5112"/>
            <w:vAlign w:val="top"/>
            <w:shd w:fill="D9EAF7"/>
          </w:tcPr>
          <w:p>
            <w:pPr>
              <w:spacing w:after="0"/>
            </w:pPr>
            <w:r/>
            <w:r>
              <w:rPr>
                <w:rFonts w:ascii="Arial" w:hAnsi="Arial"/>
                <w:b/>
                <w:sz w:val="17"/>
              </w:rPr>
              <w:t>Guideline</w:t>
            </w:r>
          </w:p>
        </w:tc>
      </w:tr>
      <w:tr>
        <w:tc>
          <w:tcPr>
            <w:tcW w:type="dxa" w:w="5112"/>
            <w:vAlign w:val="top"/>
          </w:tcPr>
          <w:p>
            <w:pPr>
              <w:spacing w:after="0"/>
            </w:pPr>
            <w:r/>
            <w:r>
              <w:rPr>
                <w:rFonts w:ascii="Arial" w:hAnsi="Arial"/>
                <w:b w:val="0"/>
                <w:sz w:val="17"/>
              </w:rPr>
              <w:t>Title</w:t>
            </w:r>
          </w:p>
        </w:tc>
        <w:tc>
          <w:tcPr>
            <w:tcW w:type="dxa" w:w="5112"/>
            <w:vAlign w:val="top"/>
          </w:tcPr>
          <w:p>
            <w:pPr>
              <w:spacing w:after="0"/>
            </w:pPr>
            <w:r/>
            <w:r>
              <w:rPr>
                <w:rFonts w:ascii="Arial" w:hAnsi="Arial"/>
                <w:b w:val="0"/>
                <w:sz w:val="17"/>
              </w:rPr>
              <w:t>Outcome-focused and concise. Format: &lt;Capability&gt; - &lt;Business Outcome&gt;.</w:t>
            </w:r>
          </w:p>
        </w:tc>
      </w:tr>
      <w:tr>
        <w:tc>
          <w:tcPr>
            <w:tcW w:type="dxa" w:w="5112"/>
            <w:vAlign w:val="top"/>
          </w:tcPr>
          <w:p>
            <w:pPr>
              <w:spacing w:after="0"/>
            </w:pPr>
            <w:r/>
            <w:r>
              <w:rPr>
                <w:rFonts w:ascii="Arial" w:hAnsi="Arial"/>
                <w:b w:val="0"/>
                <w:sz w:val="17"/>
              </w:rPr>
              <w:t>Description</w:t>
            </w:r>
          </w:p>
        </w:tc>
        <w:tc>
          <w:tcPr>
            <w:tcW w:type="dxa" w:w="5112"/>
            <w:vAlign w:val="top"/>
          </w:tcPr>
          <w:p>
            <w:pPr>
              <w:spacing w:after="0"/>
            </w:pPr>
            <w:r/>
            <w:r>
              <w:rPr>
                <w:rFonts w:ascii="Arial" w:hAnsi="Arial"/>
                <w:b w:val="0"/>
                <w:sz w:val="17"/>
              </w:rPr>
              <w:t>Business problem, objective, scope boundary, users/personas, and expected outcome.</w:t>
            </w:r>
          </w:p>
        </w:tc>
      </w:tr>
      <w:tr>
        <w:tc>
          <w:tcPr>
            <w:tcW w:type="dxa" w:w="5112"/>
            <w:vAlign w:val="top"/>
          </w:tcPr>
          <w:p>
            <w:pPr>
              <w:spacing w:after="0"/>
            </w:pPr>
            <w:r/>
            <w:r>
              <w:rPr>
                <w:rFonts w:ascii="Arial" w:hAnsi="Arial"/>
                <w:b w:val="0"/>
                <w:sz w:val="17"/>
              </w:rPr>
              <w:t>Business Value</w:t>
            </w:r>
          </w:p>
        </w:tc>
        <w:tc>
          <w:tcPr>
            <w:tcW w:type="dxa" w:w="5112"/>
            <w:vAlign w:val="top"/>
          </w:tcPr>
          <w:p>
            <w:pPr>
              <w:spacing w:after="0"/>
            </w:pPr>
            <w:r/>
            <w:r>
              <w:rPr>
                <w:rFonts w:ascii="Arial" w:hAnsi="Arial"/>
                <w:b w:val="0"/>
                <w:sz w:val="17"/>
              </w:rPr>
              <w:t>Why the capability matters and how it supports ELEVATE objectives.</w:t>
            </w:r>
          </w:p>
        </w:tc>
      </w:tr>
      <w:tr>
        <w:tc>
          <w:tcPr>
            <w:tcW w:type="dxa" w:w="5112"/>
            <w:vAlign w:val="top"/>
          </w:tcPr>
          <w:p>
            <w:pPr>
              <w:spacing w:after="0"/>
            </w:pPr>
            <w:r/>
            <w:r>
              <w:rPr>
                <w:rFonts w:ascii="Arial" w:hAnsi="Arial"/>
                <w:b w:val="0"/>
                <w:sz w:val="17"/>
              </w:rPr>
              <w:t>In Scope / Out of Scope</w:t>
            </w:r>
          </w:p>
        </w:tc>
        <w:tc>
          <w:tcPr>
            <w:tcW w:type="dxa" w:w="5112"/>
            <w:vAlign w:val="top"/>
          </w:tcPr>
          <w:p>
            <w:pPr>
              <w:spacing w:after="0"/>
            </w:pPr>
            <w:r/>
            <w:r>
              <w:rPr>
                <w:rFonts w:ascii="Arial" w:hAnsi="Arial"/>
                <w:b w:val="0"/>
                <w:sz w:val="17"/>
              </w:rPr>
              <w:t>Explicitly state boundaries when ambiguity is likely.</w:t>
            </w:r>
          </w:p>
        </w:tc>
      </w:tr>
      <w:tr>
        <w:tc>
          <w:tcPr>
            <w:tcW w:type="dxa" w:w="5112"/>
            <w:vAlign w:val="top"/>
          </w:tcPr>
          <w:p>
            <w:pPr>
              <w:spacing w:after="0"/>
            </w:pPr>
            <w:r/>
            <w:r>
              <w:rPr>
                <w:rFonts w:ascii="Arial" w:hAnsi="Arial"/>
                <w:b w:val="0"/>
                <w:sz w:val="17"/>
              </w:rPr>
              <w:t>Acceptance / Success Criteria</w:t>
            </w:r>
          </w:p>
        </w:tc>
        <w:tc>
          <w:tcPr>
            <w:tcW w:type="dxa" w:w="5112"/>
            <w:vAlign w:val="top"/>
          </w:tcPr>
          <w:p>
            <w:pPr>
              <w:spacing w:after="0"/>
            </w:pPr>
            <w:r/>
            <w:r>
              <w:rPr>
                <w:rFonts w:ascii="Arial" w:hAnsi="Arial"/>
                <w:b w:val="0"/>
                <w:sz w:val="17"/>
              </w:rPr>
              <w:t>High-level measurable outcome or milestone condition.</w:t>
            </w:r>
          </w:p>
        </w:tc>
      </w:tr>
      <w:tr>
        <w:tc>
          <w:tcPr>
            <w:tcW w:type="dxa" w:w="5112"/>
            <w:vAlign w:val="top"/>
          </w:tcPr>
          <w:p>
            <w:pPr>
              <w:spacing w:after="0"/>
            </w:pPr>
            <w:r/>
            <w:r>
              <w:rPr>
                <w:rFonts w:ascii="Arial" w:hAnsi="Arial"/>
                <w:b w:val="0"/>
                <w:sz w:val="17"/>
              </w:rPr>
              <w:t>Dependencies</w:t>
            </w:r>
          </w:p>
        </w:tc>
        <w:tc>
          <w:tcPr>
            <w:tcW w:type="dxa" w:w="5112"/>
            <w:vAlign w:val="top"/>
          </w:tcPr>
          <w:p>
            <w:pPr>
              <w:spacing w:after="0"/>
            </w:pPr>
            <w:r/>
            <w:r>
              <w:rPr>
                <w:rFonts w:ascii="Arial" w:hAnsi="Arial"/>
                <w:b w:val="0"/>
                <w:sz w:val="17"/>
              </w:rPr>
              <w:t>Data, semantic model, access, Slack/Azure resources, SME input, other Features.</w:t>
            </w:r>
          </w:p>
        </w:tc>
      </w:tr>
      <w:tr>
        <w:tc>
          <w:tcPr>
            <w:tcW w:type="dxa" w:w="5112"/>
            <w:vAlign w:val="top"/>
          </w:tcPr>
          <w:p>
            <w:pPr>
              <w:spacing w:after="0"/>
            </w:pPr>
            <w:r/>
            <w:r>
              <w:rPr>
                <w:rFonts w:ascii="Arial" w:hAnsi="Arial"/>
                <w:b w:val="0"/>
                <w:sz w:val="17"/>
              </w:rPr>
              <w:t>Security / Compliance</w:t>
            </w:r>
          </w:p>
        </w:tc>
        <w:tc>
          <w:tcPr>
            <w:tcW w:type="dxa" w:w="5112"/>
            <w:vAlign w:val="top"/>
          </w:tcPr>
          <w:p>
            <w:pPr>
              <w:spacing w:after="0"/>
            </w:pPr>
            <w:r/>
            <w:r>
              <w:rPr>
                <w:rFonts w:ascii="Arial" w:hAnsi="Arial"/>
                <w:b w:val="0"/>
                <w:sz w:val="17"/>
              </w:rPr>
              <w:t>RBAC, PII, audit or regulatory considerations where applicable.</w:t>
            </w:r>
          </w:p>
        </w:tc>
      </w:tr>
      <w:tr>
        <w:tc>
          <w:tcPr>
            <w:tcW w:type="dxa" w:w="5112"/>
            <w:vAlign w:val="top"/>
          </w:tcPr>
          <w:p>
            <w:pPr>
              <w:spacing w:after="0"/>
            </w:pPr>
            <w:r/>
            <w:r>
              <w:rPr>
                <w:rFonts w:ascii="Arial" w:hAnsi="Arial"/>
                <w:b w:val="0"/>
                <w:sz w:val="17"/>
              </w:rPr>
              <w:t>Release / Milestone</w:t>
            </w:r>
          </w:p>
        </w:tc>
        <w:tc>
          <w:tcPr>
            <w:tcW w:type="dxa" w:w="5112"/>
            <w:vAlign w:val="top"/>
          </w:tcPr>
          <w:p>
            <w:pPr>
              <w:spacing w:after="0"/>
            </w:pPr>
            <w:r/>
            <w:r>
              <w:rPr>
                <w:rFonts w:ascii="Arial" w:hAnsi="Arial"/>
                <w:b w:val="0"/>
                <w:sz w:val="17"/>
              </w:rPr>
              <w:t>Target milestone/release and planned completion.</w:t>
            </w:r>
          </w:p>
        </w:tc>
      </w:tr>
      <w:tr>
        <w:tc>
          <w:tcPr>
            <w:tcW w:type="dxa" w:w="5112"/>
            <w:vAlign w:val="top"/>
          </w:tcPr>
          <w:p>
            <w:pPr>
              <w:spacing w:after="0"/>
            </w:pPr>
            <w:r/>
            <w:r>
              <w:rPr>
                <w:rFonts w:ascii="Arial" w:hAnsi="Arial"/>
                <w:b w:val="0"/>
                <w:sz w:val="17"/>
              </w:rPr>
              <w:t>Owner</w:t>
            </w:r>
          </w:p>
        </w:tc>
        <w:tc>
          <w:tcPr>
            <w:tcW w:type="dxa" w:w="5112"/>
            <w:vAlign w:val="top"/>
          </w:tcPr>
          <w:p>
            <w:pPr>
              <w:spacing w:after="0"/>
            </w:pPr>
            <w:r/>
            <w:r>
              <w:rPr>
                <w:rFonts w:ascii="Arial" w:hAnsi="Arial"/>
                <w:b w:val="0"/>
                <w:sz w:val="17"/>
              </w:rPr>
              <w:t>Accountable owner for refinement and closure.</w:t>
            </w:r>
          </w:p>
        </w:tc>
      </w:tr>
      <w:tr>
        <w:tc>
          <w:tcPr>
            <w:tcW w:type="dxa" w:w="5112"/>
            <w:vAlign w:val="top"/>
          </w:tcPr>
          <w:p>
            <w:pPr>
              <w:spacing w:after="0"/>
            </w:pPr>
            <w:r/>
            <w:r>
              <w:rPr>
                <w:rFonts w:ascii="Arial" w:hAnsi="Arial"/>
                <w:b w:val="0"/>
                <w:sz w:val="17"/>
              </w:rPr>
              <w:t>Links</w:t>
            </w:r>
          </w:p>
        </w:tc>
        <w:tc>
          <w:tcPr>
            <w:tcW w:type="dxa" w:w="5112"/>
            <w:vAlign w:val="top"/>
          </w:tcPr>
          <w:p>
            <w:pPr>
              <w:spacing w:after="0"/>
            </w:pPr>
            <w:r/>
            <w:r>
              <w:rPr>
                <w:rFonts w:ascii="Arial" w:hAnsi="Arial"/>
                <w:b w:val="0"/>
                <w:sz w:val="17"/>
              </w:rPr>
              <w:t>Child Stories, architecture/design, source requirement, risks and relevant baseline artifacts.</w:t>
            </w:r>
          </w:p>
        </w:tc>
      </w:tr>
    </w:tbl>
    <w:p>
      <w:pPr>
        <w:pStyle w:val="Heading2"/>
      </w:pPr>
      <w:r>
        <w:t>4.3 Feature Example</w:t>
      </w:r>
    </w:p>
    <w:p>
      <w:pPr>
        <w:spacing w:after="80"/>
      </w:pPr>
      <w:r>
        <w:rPr>
          <w:rFonts w:ascii="Arial" w:hAnsi="Arial"/>
          <w:b w:val="0"/>
          <w:sz w:val="19"/>
        </w:rPr>
        <w:t>Title: Conversational NLQ - Governed Gold Layer Analytics</w:t>
      </w:r>
    </w:p>
    <w:p>
      <w:pPr>
        <w:spacing w:after="80"/>
      </w:pPr>
      <w:r>
        <w:rPr>
          <w:rFonts w:ascii="Arial" w:hAnsi="Arial"/>
          <w:b w:val="0"/>
          <w:sz w:val="19"/>
        </w:rPr>
        <w:t>Description: Enable authorized Better Companies users to ask plain-English business questions through approved channels and receive answers grounded in the Microsoft Fabric Gold layer and semantic model, while preserving Agent/Manager/Executive access controls.</w:t>
      </w:r>
    </w:p>
    <w:p>
      <w:pPr>
        <w:pStyle w:val="Heading1"/>
      </w:pPr>
      <w:r>
        <w:t>5. User Story Guideline</w:t>
      </w:r>
    </w:p>
    <w:p>
      <w:pPr>
        <w:pStyle w:val="Heading2"/>
      </w:pPr>
      <w:r>
        <w:t>5.1 Recommended Story Format</w:t>
      </w:r>
    </w:p>
    <w:p>
      <w:pPr>
        <w:spacing w:after="80"/>
      </w:pPr>
      <w:r>
        <w:rPr>
          <w:rFonts w:ascii="Arial" w:hAnsi="Arial"/>
          <w:b w:val="0"/>
          <w:sz w:val="19"/>
        </w:rPr>
        <w:t>As a &lt;persona&gt;, I want &lt;capability/action&gt;, so that &lt;business value/outcome&gt;.</w:t>
      </w:r>
    </w:p>
    <w:p>
      <w:pPr>
        <w:spacing w:after="80"/>
      </w:pPr>
      <w:r>
        <w:rPr>
          <w:rFonts w:ascii="Arial" w:hAnsi="Arial"/>
          <w:b w:val="0"/>
          <w:sz w:val="19"/>
        </w:rPr>
        <w:t>Do not force this sentence format when it makes a data/technical story less clear; however, the persona, need, and outcome must still be explicit.</w:t>
      </w:r>
    </w:p>
    <w:p>
      <w:pPr>
        <w:pStyle w:val="Heading2"/>
      </w:pPr>
      <w:r>
        <w:t>5.2 Mandatory User Story Content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top"/>
            <w:shd w:fill="D9EAF7"/>
          </w:tcPr>
          <w:p>
            <w:pPr>
              <w:spacing w:after="0"/>
            </w:pPr>
            <w:r/>
            <w:r>
              <w:rPr>
                <w:rFonts w:ascii="Arial" w:hAnsi="Arial"/>
                <w:b/>
                <w:sz w:val="17"/>
              </w:rPr>
              <w:t>Field</w:t>
            </w:r>
          </w:p>
        </w:tc>
        <w:tc>
          <w:tcPr>
            <w:tcW w:type="dxa" w:w="5112"/>
            <w:vAlign w:val="top"/>
            <w:shd w:fill="D9EAF7"/>
          </w:tcPr>
          <w:p>
            <w:pPr>
              <w:spacing w:after="0"/>
            </w:pPr>
            <w:r/>
            <w:r>
              <w:rPr>
                <w:rFonts w:ascii="Arial" w:hAnsi="Arial"/>
                <w:b/>
                <w:sz w:val="17"/>
              </w:rPr>
              <w:t>Required Content</w:t>
            </w:r>
          </w:p>
        </w:tc>
      </w:tr>
      <w:tr>
        <w:tc>
          <w:tcPr>
            <w:tcW w:type="dxa" w:w="5112"/>
            <w:vAlign w:val="top"/>
          </w:tcPr>
          <w:p>
            <w:pPr>
              <w:spacing w:after="0"/>
            </w:pPr>
            <w:r/>
            <w:r>
              <w:rPr>
                <w:rFonts w:ascii="Arial" w:hAnsi="Arial"/>
                <w:b w:val="0"/>
                <w:sz w:val="17"/>
              </w:rPr>
              <w:t>Title</w:t>
            </w:r>
          </w:p>
        </w:tc>
        <w:tc>
          <w:tcPr>
            <w:tcW w:type="dxa" w:w="5112"/>
            <w:vAlign w:val="top"/>
          </w:tcPr>
          <w:p>
            <w:pPr>
              <w:spacing w:after="0"/>
            </w:pPr>
            <w:r/>
            <w:r>
              <w:rPr>
                <w:rFonts w:ascii="Arial" w:hAnsi="Arial"/>
                <w:b w:val="0"/>
                <w:sz w:val="17"/>
              </w:rPr>
              <w:t>Short outcome/action; avoid vague titles such as “NLQ changes” or “UI update”.</w:t>
            </w:r>
          </w:p>
        </w:tc>
      </w:tr>
      <w:tr>
        <w:tc>
          <w:tcPr>
            <w:tcW w:type="dxa" w:w="5112"/>
            <w:vAlign w:val="top"/>
          </w:tcPr>
          <w:p>
            <w:pPr>
              <w:spacing w:after="0"/>
            </w:pPr>
            <w:r/>
            <w:r>
              <w:rPr>
                <w:rFonts w:ascii="Arial" w:hAnsi="Arial"/>
                <w:b w:val="0"/>
                <w:sz w:val="17"/>
              </w:rPr>
              <w:t>User Story / Description</w:t>
            </w:r>
          </w:p>
        </w:tc>
        <w:tc>
          <w:tcPr>
            <w:tcW w:type="dxa" w:w="5112"/>
            <w:vAlign w:val="top"/>
          </w:tcPr>
          <w:p>
            <w:pPr>
              <w:spacing w:after="0"/>
            </w:pPr>
            <w:r/>
            <w:r>
              <w:rPr>
                <w:rFonts w:ascii="Arial" w:hAnsi="Arial"/>
                <w:b w:val="0"/>
                <w:sz w:val="17"/>
              </w:rPr>
              <w:t>Persona, need, business context, expected behavior, relevant business rule.</w:t>
            </w:r>
          </w:p>
        </w:tc>
      </w:tr>
      <w:tr>
        <w:tc>
          <w:tcPr>
            <w:tcW w:type="dxa" w:w="5112"/>
            <w:vAlign w:val="top"/>
          </w:tcPr>
          <w:p>
            <w:pPr>
              <w:spacing w:after="0"/>
            </w:pPr>
            <w:r/>
            <w:r>
              <w:rPr>
                <w:rFonts w:ascii="Arial" w:hAnsi="Arial"/>
                <w:b w:val="0"/>
                <w:sz w:val="17"/>
              </w:rPr>
              <w:t>Acceptance Criteria</w:t>
            </w:r>
          </w:p>
        </w:tc>
        <w:tc>
          <w:tcPr>
            <w:tcW w:type="dxa" w:w="5112"/>
            <w:vAlign w:val="top"/>
          </w:tcPr>
          <w:p>
            <w:pPr>
              <w:spacing w:after="0"/>
            </w:pPr>
            <w:r/>
            <w:r>
              <w:rPr>
                <w:rFonts w:ascii="Arial" w:hAnsi="Arial"/>
                <w:b w:val="0"/>
                <w:sz w:val="17"/>
              </w:rPr>
              <w:t>Specific, testable conditions; Given/When/Then is preferred for behavioral requirements.</w:t>
            </w:r>
          </w:p>
        </w:tc>
      </w:tr>
      <w:tr>
        <w:tc>
          <w:tcPr>
            <w:tcW w:type="dxa" w:w="5112"/>
            <w:vAlign w:val="top"/>
          </w:tcPr>
          <w:p>
            <w:pPr>
              <w:spacing w:after="0"/>
            </w:pPr>
            <w:r/>
            <w:r>
              <w:rPr>
                <w:rFonts w:ascii="Arial" w:hAnsi="Arial"/>
                <w:b w:val="0"/>
                <w:sz w:val="17"/>
              </w:rPr>
              <w:t>Data / Baseline</w:t>
            </w:r>
          </w:p>
        </w:tc>
        <w:tc>
          <w:tcPr>
            <w:tcW w:type="dxa" w:w="5112"/>
            <w:vAlign w:val="top"/>
          </w:tcPr>
          <w:p>
            <w:pPr>
              <w:spacing w:after="0"/>
            </w:pPr>
            <w:r/>
            <w:r>
              <w:rPr>
                <w:rFonts w:ascii="Arial" w:hAnsi="Arial"/>
                <w:b w:val="0"/>
                <w:sz w:val="17"/>
              </w:rPr>
              <w:t>Gold dataset, semantic measure, Power BI baseline, question-bank item, or predictive score where relevant.</w:t>
            </w:r>
          </w:p>
        </w:tc>
      </w:tr>
      <w:tr>
        <w:tc>
          <w:tcPr>
            <w:tcW w:type="dxa" w:w="5112"/>
            <w:vAlign w:val="top"/>
          </w:tcPr>
          <w:p>
            <w:pPr>
              <w:spacing w:after="0"/>
            </w:pPr>
            <w:r/>
            <w:r>
              <w:rPr>
                <w:rFonts w:ascii="Arial" w:hAnsi="Arial"/>
                <w:b w:val="0"/>
                <w:sz w:val="17"/>
              </w:rPr>
              <w:t>Role / Access</w:t>
            </w:r>
          </w:p>
        </w:tc>
        <w:tc>
          <w:tcPr>
            <w:tcW w:type="dxa" w:w="5112"/>
            <w:vAlign w:val="top"/>
          </w:tcPr>
          <w:p>
            <w:pPr>
              <w:spacing w:after="0"/>
            </w:pPr>
            <w:r/>
            <w:r>
              <w:rPr>
                <w:rFonts w:ascii="Arial" w:hAnsi="Arial"/>
                <w:b w:val="0"/>
                <w:sz w:val="17"/>
              </w:rPr>
              <w:t>Agent / Manager / Executive / Admin and expected data scope.</w:t>
            </w:r>
          </w:p>
        </w:tc>
      </w:tr>
      <w:tr>
        <w:tc>
          <w:tcPr>
            <w:tcW w:type="dxa" w:w="5112"/>
            <w:vAlign w:val="top"/>
          </w:tcPr>
          <w:p>
            <w:pPr>
              <w:spacing w:after="0"/>
            </w:pPr>
            <w:r/>
            <w:r>
              <w:rPr>
                <w:rFonts w:ascii="Arial" w:hAnsi="Arial"/>
                <w:b w:val="0"/>
                <w:sz w:val="17"/>
              </w:rPr>
              <w:t>PII / Compliance Impact</w:t>
            </w:r>
          </w:p>
        </w:tc>
        <w:tc>
          <w:tcPr>
            <w:tcW w:type="dxa" w:w="5112"/>
            <w:vAlign w:val="top"/>
          </w:tcPr>
          <w:p>
            <w:pPr>
              <w:spacing w:after="0"/>
            </w:pPr>
            <w:r/>
            <w:r>
              <w:rPr>
                <w:rFonts w:ascii="Arial" w:hAnsi="Arial"/>
                <w:b w:val="0"/>
                <w:sz w:val="17"/>
              </w:rPr>
              <w:t>Yes/No plus handling expectation where applicable.</w:t>
            </w:r>
          </w:p>
        </w:tc>
      </w:tr>
      <w:tr>
        <w:tc>
          <w:tcPr>
            <w:tcW w:type="dxa" w:w="5112"/>
            <w:vAlign w:val="top"/>
          </w:tcPr>
          <w:p>
            <w:pPr>
              <w:spacing w:after="0"/>
            </w:pPr>
            <w:r/>
            <w:r>
              <w:rPr>
                <w:rFonts w:ascii="Arial" w:hAnsi="Arial"/>
                <w:b w:val="0"/>
                <w:sz w:val="17"/>
              </w:rPr>
              <w:t>Dependencies</w:t>
            </w:r>
          </w:p>
        </w:tc>
        <w:tc>
          <w:tcPr>
            <w:tcW w:type="dxa" w:w="5112"/>
            <w:vAlign w:val="top"/>
          </w:tcPr>
          <w:p>
            <w:pPr>
              <w:spacing w:after="0"/>
            </w:pPr>
            <w:r/>
            <w:r>
              <w:rPr>
                <w:rFonts w:ascii="Arial" w:hAnsi="Arial"/>
                <w:b w:val="0"/>
                <w:sz w:val="17"/>
              </w:rPr>
              <w:t>Upstream data, API, environment, design, access, SME decision, other story.</w:t>
            </w:r>
          </w:p>
        </w:tc>
      </w:tr>
      <w:tr>
        <w:tc>
          <w:tcPr>
            <w:tcW w:type="dxa" w:w="5112"/>
            <w:vAlign w:val="top"/>
          </w:tcPr>
          <w:p>
            <w:pPr>
              <w:spacing w:after="0"/>
            </w:pPr>
            <w:r/>
            <w:r>
              <w:rPr>
                <w:rFonts w:ascii="Arial" w:hAnsi="Arial"/>
                <w:b w:val="0"/>
                <w:sz w:val="17"/>
              </w:rPr>
              <w:t>Non-functional Needs</w:t>
            </w:r>
          </w:p>
        </w:tc>
        <w:tc>
          <w:tcPr>
            <w:tcW w:type="dxa" w:w="5112"/>
            <w:vAlign w:val="top"/>
          </w:tcPr>
          <w:p>
            <w:pPr>
              <w:spacing w:after="0"/>
            </w:pPr>
            <w:r/>
            <w:r>
              <w:rPr>
                <w:rFonts w:ascii="Arial" w:hAnsi="Arial"/>
                <w:b w:val="0"/>
                <w:sz w:val="17"/>
              </w:rPr>
              <w:t>Performance, logging, audit, resilience, cost, accessibility, voice, etc., if relevant.</w:t>
            </w:r>
          </w:p>
        </w:tc>
      </w:tr>
      <w:tr>
        <w:tc>
          <w:tcPr>
            <w:tcW w:type="dxa" w:w="5112"/>
            <w:vAlign w:val="top"/>
          </w:tcPr>
          <w:p>
            <w:pPr>
              <w:spacing w:after="0"/>
            </w:pPr>
            <w:r/>
            <w:r>
              <w:rPr>
                <w:rFonts w:ascii="Arial" w:hAnsi="Arial"/>
                <w:b w:val="0"/>
                <w:sz w:val="17"/>
              </w:rPr>
              <w:t>Design / Attachments</w:t>
            </w:r>
          </w:p>
        </w:tc>
        <w:tc>
          <w:tcPr>
            <w:tcW w:type="dxa" w:w="5112"/>
            <w:vAlign w:val="top"/>
          </w:tcPr>
          <w:p>
            <w:pPr>
              <w:spacing w:after="0"/>
            </w:pPr>
            <w:r/>
            <w:r>
              <w:rPr>
                <w:rFonts w:ascii="Arial" w:hAnsi="Arial"/>
                <w:b w:val="0"/>
                <w:sz w:val="17"/>
              </w:rPr>
              <w:t>Wireframe, sample conversation, chart, API contract, report screenshot or business example where useful.</w:t>
            </w:r>
          </w:p>
        </w:tc>
      </w:tr>
      <w:tr>
        <w:tc>
          <w:tcPr>
            <w:tcW w:type="dxa" w:w="5112"/>
            <w:vAlign w:val="top"/>
          </w:tcPr>
          <w:p>
            <w:pPr>
              <w:spacing w:after="0"/>
            </w:pPr>
            <w:r/>
            <w:r>
              <w:rPr>
                <w:rFonts w:ascii="Arial" w:hAnsi="Arial"/>
                <w:b w:val="0"/>
                <w:sz w:val="17"/>
              </w:rPr>
              <w:t>Estimate / Sprint / Owner</w:t>
            </w:r>
          </w:p>
        </w:tc>
        <w:tc>
          <w:tcPr>
            <w:tcW w:type="dxa" w:w="5112"/>
            <w:vAlign w:val="top"/>
          </w:tcPr>
          <w:p>
            <w:pPr>
              <w:spacing w:after="0"/>
            </w:pPr>
            <w:r/>
            <w:r>
              <w:rPr>
                <w:rFonts w:ascii="Arial" w:hAnsi="Arial"/>
                <w:b w:val="0"/>
                <w:sz w:val="17"/>
              </w:rPr>
              <w:t>Estimate, target iteration and accountable assignee/team.</w:t>
            </w:r>
          </w:p>
        </w:tc>
      </w:tr>
      <w:tr>
        <w:tc>
          <w:tcPr>
            <w:tcW w:type="dxa" w:w="5112"/>
            <w:vAlign w:val="top"/>
          </w:tcPr>
          <w:p>
            <w:pPr>
              <w:spacing w:after="0"/>
            </w:pPr>
            <w:r/>
            <w:r>
              <w:rPr>
                <w:rFonts w:ascii="Arial" w:hAnsi="Arial"/>
                <w:b w:val="0"/>
                <w:sz w:val="17"/>
              </w:rPr>
              <w:t>Traceability</w:t>
            </w:r>
          </w:p>
        </w:tc>
        <w:tc>
          <w:tcPr>
            <w:tcW w:type="dxa" w:w="5112"/>
            <w:vAlign w:val="top"/>
          </w:tcPr>
          <w:p>
            <w:pPr>
              <w:spacing w:after="0"/>
            </w:pPr>
            <w:r/>
            <w:r>
              <w:rPr>
                <w:rFonts w:ascii="Arial" w:hAnsi="Arial"/>
                <w:b w:val="0"/>
                <w:sz w:val="17"/>
              </w:rPr>
              <w:t>Parent Feature and links to tests, bugs, source requirement and design decisions.</w:t>
            </w:r>
          </w:p>
        </w:tc>
      </w:tr>
    </w:tbl>
    <w:p>
      <w:pPr>
        <w:pStyle w:val="Heading2"/>
      </w:pPr>
      <w:r>
        <w:t>5.3 Acceptance Criteria Rules</w:t>
      </w:r>
    </w:p>
    <w:p>
      <w:pPr>
        <w:pStyle w:val="ListBullet"/>
        <w:spacing w:after="30"/>
      </w:pPr>
      <w:r>
        <w:t>Acceptance criteria must describe observable behavior and be independently testable.</w:t>
      </w:r>
    </w:p>
    <w:p>
      <w:pPr>
        <w:pStyle w:val="ListBullet"/>
        <w:spacing w:after="30"/>
      </w:pPr>
      <w:r>
        <w:t>Include positive, negative, unauthorized, no-data, and error behavior where relevant.</w:t>
      </w:r>
    </w:p>
    <w:p>
      <w:pPr>
        <w:pStyle w:val="ListBullet"/>
        <w:spacing w:after="30"/>
      </w:pPr>
      <w:r>
        <w:t>For analytics stories, define the expected measure/result source or comparison baseline.</w:t>
      </w:r>
    </w:p>
    <w:p>
      <w:pPr>
        <w:pStyle w:val="ListBullet"/>
        <w:spacing w:after="30"/>
      </w:pPr>
      <w:r>
        <w:t>For RBAC stories, include role-specific behavior and at least one unauthorized-access scenario.</w:t>
      </w:r>
    </w:p>
    <w:p>
      <w:pPr>
        <w:pStyle w:val="ListBullet"/>
        <w:spacing w:after="30"/>
      </w:pPr>
      <w:r>
        <w:t>For AI stories, include grounding/unsupported-question behavior and relevant guardrail expectations.</w:t>
      </w:r>
    </w:p>
    <w:p>
      <w:pPr>
        <w:pStyle w:val="ListBullet"/>
        <w:spacing w:after="30"/>
      </w:pPr>
      <w:r>
        <w:t>Avoid acceptance criteria such as “works as expected”, “UI should be good”, or “data should be correct” without defining the expected behavior.</w:t>
      </w:r>
    </w:p>
    <w:p>
      <w:pPr>
        <w:pStyle w:val="Heading2"/>
      </w:pPr>
      <w:r>
        <w:t>5.4 Story Example</w:t>
      </w:r>
    </w:p>
    <w:p>
      <w:pPr>
        <w:spacing w:after="80"/>
      </w:pPr>
      <w:r>
        <w:rPr>
          <w:rFonts w:ascii="Arial" w:hAnsi="Arial"/>
          <w:b w:val="0"/>
          <w:sz w:val="19"/>
        </w:rPr>
        <w:t>Title: Manager asks for team first-payment rate by month</w:t>
      </w:r>
    </w:p>
    <w:p>
      <w:pPr>
        <w:spacing w:after="80"/>
      </w:pPr>
      <w:r>
        <w:rPr>
          <w:rFonts w:ascii="Arial" w:hAnsi="Arial"/>
          <w:b w:val="0"/>
          <w:sz w:val="19"/>
        </w:rPr>
        <w:t>Story: As a Manager, I want to ask for my team’s first-payment rate by month so that I can identify performance trends without navigating Power BI.</w:t>
      </w:r>
    </w:p>
    <w:p>
      <w:pPr>
        <w:spacing w:after="80"/>
      </w:pPr>
      <w:r>
        <w:rPr>
          <w:rFonts w:ascii="Arial" w:hAnsi="Arial"/>
          <w:b w:val="0"/>
          <w:sz w:val="19"/>
        </w:rPr>
        <w:t>Sample acceptance criteria: (1) Given an authenticated Manager, when the user asks for monthly first-payment rate, then the agent returns only the Manager’s permitted team data using the approved semantic measure. (2) The result matches the approved baseline for the same period. (3) If the Manager asks for another team outside their scope, the request is blocked without exposing restricted data. (4) When requested, the same governed values are used in the chart and textual answer.</w:t>
      </w:r>
    </w:p>
    <w:p>
      <w:pPr>
        <w:pStyle w:val="Heading1"/>
      </w:pPr>
      <w:r>
        <w:t>6. Task Guideline</w:t>
      </w:r>
    </w:p>
    <w:p>
      <w:pPr>
        <w:pStyle w:val="Heading2"/>
      </w:pPr>
      <w:r>
        <w:t>6.1 When to Create a Task</w:t>
      </w:r>
    </w:p>
    <w:p>
      <w:pPr>
        <w:spacing w:after="80"/>
      </w:pPr>
      <w:r>
        <w:rPr>
          <w:rFonts w:ascii="Arial" w:hAnsi="Arial"/>
          <w:b w:val="0"/>
          <w:sz w:val="19"/>
        </w:rPr>
        <w:t>Create Tasks for implementation, configuration, design, data, testing, documentation, deployment, or investigation work needed to complete a Story or Bug. Tasks should normally be small enough to track meaningful daily progress.</w:t>
      </w:r>
    </w:p>
    <w:p>
      <w:pPr>
        <w:pStyle w:val="Heading2"/>
      </w:pPr>
      <w:r>
        <w:t>6.2 Mandatory Task Fields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top"/>
            <w:shd w:fill="D9EAF7"/>
          </w:tcPr>
          <w:p>
            <w:pPr>
              <w:spacing w:after="0"/>
            </w:pPr>
            <w:r/>
            <w:r>
              <w:rPr>
                <w:rFonts w:ascii="Arial" w:hAnsi="Arial"/>
                <w:b/>
                <w:sz w:val="17"/>
              </w:rPr>
              <w:t>Field</w:t>
            </w:r>
          </w:p>
        </w:tc>
        <w:tc>
          <w:tcPr>
            <w:tcW w:type="dxa" w:w="5112"/>
            <w:vAlign w:val="top"/>
            <w:shd w:fill="D9EAF7"/>
          </w:tcPr>
          <w:p>
            <w:pPr>
              <w:spacing w:after="0"/>
            </w:pPr>
            <w:r/>
            <w:r>
              <w:rPr>
                <w:rFonts w:ascii="Arial" w:hAnsi="Arial"/>
                <w:b/>
                <w:sz w:val="17"/>
              </w:rPr>
              <w:t>Guideline</w:t>
            </w:r>
          </w:p>
        </w:tc>
      </w:tr>
      <w:tr>
        <w:tc>
          <w:tcPr>
            <w:tcW w:type="dxa" w:w="5112"/>
            <w:vAlign w:val="top"/>
          </w:tcPr>
          <w:p>
            <w:pPr>
              <w:spacing w:after="0"/>
            </w:pPr>
            <w:r/>
            <w:r>
              <w:rPr>
                <w:rFonts w:ascii="Arial" w:hAnsi="Arial"/>
                <w:b w:val="0"/>
                <w:sz w:val="17"/>
              </w:rPr>
              <w:t>Title</w:t>
            </w:r>
          </w:p>
        </w:tc>
        <w:tc>
          <w:tcPr>
            <w:tcW w:type="dxa" w:w="5112"/>
            <w:vAlign w:val="top"/>
          </w:tcPr>
          <w:p>
            <w:pPr>
              <w:spacing w:after="0"/>
            </w:pPr>
            <w:r/>
            <w:r>
              <w:rPr>
                <w:rFonts w:ascii="Arial" w:hAnsi="Arial"/>
                <w:b w:val="0"/>
                <w:sz w:val="17"/>
              </w:rPr>
              <w:t>Action-oriented: &lt;Verb&gt; &lt;component/outcome&gt;.</w:t>
            </w:r>
          </w:p>
        </w:tc>
      </w:tr>
      <w:tr>
        <w:tc>
          <w:tcPr>
            <w:tcW w:type="dxa" w:w="5112"/>
            <w:vAlign w:val="top"/>
          </w:tcPr>
          <w:p>
            <w:pPr>
              <w:spacing w:after="0"/>
            </w:pPr>
            <w:r/>
            <w:r>
              <w:rPr>
                <w:rFonts w:ascii="Arial" w:hAnsi="Arial"/>
                <w:b w:val="0"/>
                <w:sz w:val="17"/>
              </w:rPr>
              <w:t>Description</w:t>
            </w:r>
          </w:p>
        </w:tc>
        <w:tc>
          <w:tcPr>
            <w:tcW w:type="dxa" w:w="5112"/>
            <w:vAlign w:val="top"/>
          </w:tcPr>
          <w:p>
            <w:pPr>
              <w:spacing w:after="0"/>
            </w:pPr>
            <w:r/>
            <w:r>
              <w:rPr>
                <w:rFonts w:ascii="Arial" w:hAnsi="Arial"/>
                <w:b w:val="0"/>
                <w:sz w:val="17"/>
              </w:rPr>
              <w:t>What has to be done, technical context, and expected output.</w:t>
            </w:r>
          </w:p>
        </w:tc>
      </w:tr>
      <w:tr>
        <w:tc>
          <w:tcPr>
            <w:tcW w:type="dxa" w:w="5112"/>
            <w:vAlign w:val="top"/>
          </w:tcPr>
          <w:p>
            <w:pPr>
              <w:spacing w:after="0"/>
            </w:pPr>
            <w:r/>
            <w:r>
              <w:rPr>
                <w:rFonts w:ascii="Arial" w:hAnsi="Arial"/>
                <w:b w:val="0"/>
                <w:sz w:val="17"/>
              </w:rPr>
              <w:t>Parent</w:t>
            </w:r>
          </w:p>
        </w:tc>
        <w:tc>
          <w:tcPr>
            <w:tcW w:type="dxa" w:w="5112"/>
            <w:vAlign w:val="top"/>
          </w:tcPr>
          <w:p>
            <w:pPr>
              <w:spacing w:after="0"/>
            </w:pPr>
            <w:r/>
            <w:r>
              <w:rPr>
                <w:rFonts w:ascii="Arial" w:hAnsi="Arial"/>
                <w:b w:val="0"/>
                <w:sz w:val="17"/>
              </w:rPr>
              <w:t>Mandatory parent Story/Bug unless it is an approved standalone project-management/operational task.</w:t>
            </w:r>
          </w:p>
        </w:tc>
      </w:tr>
      <w:tr>
        <w:tc>
          <w:tcPr>
            <w:tcW w:type="dxa" w:w="5112"/>
            <w:vAlign w:val="top"/>
          </w:tcPr>
          <w:p>
            <w:pPr>
              <w:spacing w:after="0"/>
            </w:pPr>
            <w:r/>
            <w:r>
              <w:rPr>
                <w:rFonts w:ascii="Arial" w:hAnsi="Arial"/>
                <w:b w:val="0"/>
                <w:sz w:val="17"/>
              </w:rPr>
              <w:t>Assignee</w:t>
            </w:r>
          </w:p>
        </w:tc>
        <w:tc>
          <w:tcPr>
            <w:tcW w:type="dxa" w:w="5112"/>
            <w:vAlign w:val="top"/>
          </w:tcPr>
          <w:p>
            <w:pPr>
              <w:spacing w:after="0"/>
            </w:pPr>
            <w:r/>
            <w:r>
              <w:rPr>
                <w:rFonts w:ascii="Arial" w:hAnsi="Arial"/>
                <w:b w:val="0"/>
                <w:sz w:val="17"/>
              </w:rPr>
              <w:t>One accountable owner.</w:t>
            </w:r>
          </w:p>
        </w:tc>
      </w:tr>
      <w:tr>
        <w:tc>
          <w:tcPr>
            <w:tcW w:type="dxa" w:w="5112"/>
            <w:vAlign w:val="top"/>
          </w:tcPr>
          <w:p>
            <w:pPr>
              <w:spacing w:after="0"/>
            </w:pPr>
            <w:r/>
            <w:r>
              <w:rPr>
                <w:rFonts w:ascii="Arial" w:hAnsi="Arial"/>
                <w:b w:val="0"/>
                <w:sz w:val="17"/>
              </w:rPr>
              <w:t>Estimate / Remaining Work</w:t>
            </w:r>
          </w:p>
        </w:tc>
        <w:tc>
          <w:tcPr>
            <w:tcW w:type="dxa" w:w="5112"/>
            <w:vAlign w:val="top"/>
          </w:tcPr>
          <w:p>
            <w:pPr>
              <w:spacing w:after="0"/>
            </w:pPr>
            <w:r/>
            <w:r>
              <w:rPr>
                <w:rFonts w:ascii="Arial" w:hAnsi="Arial"/>
                <w:b w:val="0"/>
                <w:sz w:val="17"/>
              </w:rPr>
              <w:t>Maintain according to team planning practice.</w:t>
            </w:r>
          </w:p>
        </w:tc>
      </w:tr>
      <w:tr>
        <w:tc>
          <w:tcPr>
            <w:tcW w:type="dxa" w:w="5112"/>
            <w:vAlign w:val="top"/>
          </w:tcPr>
          <w:p>
            <w:pPr>
              <w:spacing w:after="0"/>
            </w:pPr>
            <w:r/>
            <w:r>
              <w:rPr>
                <w:rFonts w:ascii="Arial" w:hAnsi="Arial"/>
                <w:b w:val="0"/>
                <w:sz w:val="17"/>
              </w:rPr>
              <w:t>Start / Target Date</w:t>
            </w:r>
          </w:p>
        </w:tc>
        <w:tc>
          <w:tcPr>
            <w:tcW w:type="dxa" w:w="5112"/>
            <w:vAlign w:val="top"/>
          </w:tcPr>
          <w:p>
            <w:pPr>
              <w:spacing w:after="0"/>
            </w:pPr>
            <w:r/>
            <w:r>
              <w:rPr>
                <w:rFonts w:ascii="Arial" w:hAnsi="Arial"/>
                <w:b w:val="0"/>
                <w:sz w:val="17"/>
              </w:rPr>
              <w:t>Required when used for dependency or release tracking.</w:t>
            </w:r>
          </w:p>
        </w:tc>
      </w:tr>
      <w:tr>
        <w:tc>
          <w:tcPr>
            <w:tcW w:type="dxa" w:w="5112"/>
            <w:vAlign w:val="top"/>
          </w:tcPr>
          <w:p>
            <w:pPr>
              <w:spacing w:after="0"/>
            </w:pPr>
            <w:r/>
            <w:r>
              <w:rPr>
                <w:rFonts w:ascii="Arial" w:hAnsi="Arial"/>
                <w:b w:val="0"/>
                <w:sz w:val="17"/>
              </w:rPr>
              <w:t>Dependency / Blocker</w:t>
            </w:r>
          </w:p>
        </w:tc>
        <w:tc>
          <w:tcPr>
            <w:tcW w:type="dxa" w:w="5112"/>
            <w:vAlign w:val="top"/>
          </w:tcPr>
          <w:p>
            <w:pPr>
              <w:spacing w:after="0"/>
            </w:pPr>
            <w:r/>
            <w:r>
              <w:rPr>
                <w:rFonts w:ascii="Arial" w:hAnsi="Arial"/>
                <w:b w:val="0"/>
                <w:sz w:val="17"/>
              </w:rPr>
              <w:t>Identify what must happen first and link the blocking item where possible.</w:t>
            </w:r>
          </w:p>
        </w:tc>
      </w:tr>
      <w:tr>
        <w:tc>
          <w:tcPr>
            <w:tcW w:type="dxa" w:w="5112"/>
            <w:vAlign w:val="top"/>
          </w:tcPr>
          <w:p>
            <w:pPr>
              <w:spacing w:after="0"/>
            </w:pPr>
            <w:r/>
            <w:r>
              <w:rPr>
                <w:rFonts w:ascii="Arial" w:hAnsi="Arial"/>
                <w:b w:val="0"/>
                <w:sz w:val="17"/>
              </w:rPr>
              <w:t>Completion Evidence</w:t>
            </w:r>
          </w:p>
        </w:tc>
        <w:tc>
          <w:tcPr>
            <w:tcW w:type="dxa" w:w="5112"/>
            <w:vAlign w:val="top"/>
          </w:tcPr>
          <w:p>
            <w:pPr>
              <w:spacing w:after="0"/>
            </w:pPr>
            <w:r/>
            <w:r>
              <w:rPr>
                <w:rFonts w:ascii="Arial" w:hAnsi="Arial"/>
                <w:b w:val="0"/>
                <w:sz w:val="17"/>
              </w:rPr>
              <w:t>PR, test result, configuration evidence, document, deployment log, or other verifiable output.</w:t>
            </w:r>
          </w:p>
        </w:tc>
      </w:tr>
    </w:tbl>
    <w:p>
      <w:pPr>
        <w:spacing w:after="80"/>
      </w:pPr>
      <w:r>
        <w:rPr>
          <w:rFonts w:ascii="Arial" w:hAnsi="Arial"/>
          <w:b w:val="0"/>
          <w:sz w:val="19"/>
        </w:rPr>
        <w:t>Avoid Tasks such as “work on AI”, “check issue”, or “do testing”. State exactly what will be produced or verified.</w:t>
      </w:r>
    </w:p>
    <w:p>
      <w:pPr>
        <w:pStyle w:val="Heading1"/>
      </w:pPr>
      <w:r>
        <w:t>7. Bug Guideline</w:t>
      </w:r>
    </w:p>
    <w:p>
      <w:pPr>
        <w:pStyle w:val="Heading2"/>
      </w:pPr>
      <w:r>
        <w:t>7.1 Definition</w:t>
      </w:r>
    </w:p>
    <w:p>
      <w:pPr>
        <w:spacing w:after="80"/>
      </w:pPr>
      <w:r>
        <w:rPr>
          <w:rFonts w:ascii="Arial" w:hAnsi="Arial"/>
          <w:b w:val="0"/>
          <w:sz w:val="19"/>
        </w:rPr>
        <w:t>Create a Bug when actual behavior deviates from an approved requirement, acceptance criterion, business baseline, design, security rule, or expected production behavior. A newly requested behavior is not a Bug; it is a requirement/change request.</w:t>
      </w:r>
    </w:p>
    <w:p>
      <w:pPr>
        <w:pStyle w:val="Heading2"/>
      </w:pPr>
      <w:r>
        <w:t>7.2 Mandatory Bug Fields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top"/>
            <w:shd w:fill="D9EAF7"/>
          </w:tcPr>
          <w:p>
            <w:pPr>
              <w:spacing w:after="0"/>
            </w:pPr>
            <w:r/>
            <w:r>
              <w:rPr>
                <w:rFonts w:ascii="Arial" w:hAnsi="Arial"/>
                <w:b/>
                <w:sz w:val="17"/>
              </w:rPr>
              <w:t>Field</w:t>
            </w:r>
          </w:p>
        </w:tc>
        <w:tc>
          <w:tcPr>
            <w:tcW w:type="dxa" w:w="5112"/>
            <w:vAlign w:val="top"/>
            <w:shd w:fill="D9EAF7"/>
          </w:tcPr>
          <w:p>
            <w:pPr>
              <w:spacing w:after="0"/>
            </w:pPr>
            <w:r/>
            <w:r>
              <w:rPr>
                <w:rFonts w:ascii="Arial" w:hAnsi="Arial"/>
                <w:b/>
                <w:sz w:val="17"/>
              </w:rPr>
              <w:t>Guideline</w:t>
            </w:r>
          </w:p>
        </w:tc>
      </w:tr>
      <w:tr>
        <w:tc>
          <w:tcPr>
            <w:tcW w:type="dxa" w:w="5112"/>
            <w:vAlign w:val="top"/>
          </w:tcPr>
          <w:p>
            <w:pPr>
              <w:spacing w:after="0"/>
            </w:pPr>
            <w:r/>
            <w:r>
              <w:rPr>
                <w:rFonts w:ascii="Arial" w:hAnsi="Arial"/>
                <w:b w:val="0"/>
                <w:sz w:val="17"/>
              </w:rPr>
              <w:t>Title</w:t>
            </w:r>
          </w:p>
        </w:tc>
        <w:tc>
          <w:tcPr>
            <w:tcW w:type="dxa" w:w="5112"/>
            <w:vAlign w:val="top"/>
          </w:tcPr>
          <w:p>
            <w:pPr>
              <w:spacing w:after="0"/>
            </w:pPr>
            <w:r/>
            <w:r>
              <w:rPr>
                <w:rFonts w:ascii="Arial" w:hAnsi="Arial"/>
                <w:b w:val="0"/>
                <w:sz w:val="17"/>
              </w:rPr>
              <w:t>[Area] concise observed problem. Example: [RBAC] Manager can view another team’s result.</w:t>
            </w:r>
          </w:p>
        </w:tc>
      </w:tr>
      <w:tr>
        <w:tc>
          <w:tcPr>
            <w:tcW w:type="dxa" w:w="5112"/>
            <w:vAlign w:val="top"/>
          </w:tcPr>
          <w:p>
            <w:pPr>
              <w:spacing w:after="0"/>
            </w:pPr>
            <w:r/>
            <w:r>
              <w:rPr>
                <w:rFonts w:ascii="Arial" w:hAnsi="Arial"/>
                <w:b w:val="0"/>
                <w:sz w:val="17"/>
              </w:rPr>
              <w:t>Environment</w:t>
            </w:r>
          </w:p>
        </w:tc>
        <w:tc>
          <w:tcPr>
            <w:tcW w:type="dxa" w:w="5112"/>
            <w:vAlign w:val="top"/>
          </w:tcPr>
          <w:p>
            <w:pPr>
              <w:spacing w:after="0"/>
            </w:pPr>
            <w:r/>
            <w:r>
              <w:rPr>
                <w:rFonts w:ascii="Arial" w:hAnsi="Arial"/>
                <w:b w:val="0"/>
                <w:sz w:val="17"/>
              </w:rPr>
              <w:t>Dev / QA / UAT / Prod; build/release/version where available.</w:t>
            </w:r>
          </w:p>
        </w:tc>
      </w:tr>
      <w:tr>
        <w:tc>
          <w:tcPr>
            <w:tcW w:type="dxa" w:w="5112"/>
            <w:vAlign w:val="top"/>
          </w:tcPr>
          <w:p>
            <w:pPr>
              <w:spacing w:after="0"/>
            </w:pPr>
            <w:r/>
            <w:r>
              <w:rPr>
                <w:rFonts w:ascii="Arial" w:hAnsi="Arial"/>
                <w:b w:val="0"/>
                <w:sz w:val="17"/>
              </w:rPr>
              <w:t>Preconditions</w:t>
            </w:r>
          </w:p>
        </w:tc>
        <w:tc>
          <w:tcPr>
            <w:tcW w:type="dxa" w:w="5112"/>
            <w:vAlign w:val="top"/>
          </w:tcPr>
          <w:p>
            <w:pPr>
              <w:spacing w:after="0"/>
            </w:pPr>
            <w:r/>
            <w:r>
              <w:rPr>
                <w:rFonts w:ascii="Arial" w:hAnsi="Arial"/>
                <w:b w:val="0"/>
                <w:sz w:val="17"/>
              </w:rPr>
              <w:t>Role, test data, configuration and setup needed to reproduce.</w:t>
            </w:r>
          </w:p>
        </w:tc>
      </w:tr>
      <w:tr>
        <w:tc>
          <w:tcPr>
            <w:tcW w:type="dxa" w:w="5112"/>
            <w:vAlign w:val="top"/>
          </w:tcPr>
          <w:p>
            <w:pPr>
              <w:spacing w:after="0"/>
            </w:pPr>
            <w:r/>
            <w:r>
              <w:rPr>
                <w:rFonts w:ascii="Arial" w:hAnsi="Arial"/>
                <w:b w:val="0"/>
                <w:sz w:val="17"/>
              </w:rPr>
              <w:t>Steps to Reproduce</w:t>
            </w:r>
          </w:p>
        </w:tc>
        <w:tc>
          <w:tcPr>
            <w:tcW w:type="dxa" w:w="5112"/>
            <w:vAlign w:val="top"/>
          </w:tcPr>
          <w:p>
            <w:pPr>
              <w:spacing w:after="0"/>
            </w:pPr>
            <w:r/>
            <w:r>
              <w:rPr>
                <w:rFonts w:ascii="Arial" w:hAnsi="Arial"/>
                <w:b w:val="0"/>
                <w:sz w:val="17"/>
              </w:rPr>
              <w:t>Numbered, repeatable steps including exact NLQ prompt when relevant.</w:t>
            </w:r>
          </w:p>
        </w:tc>
      </w:tr>
      <w:tr>
        <w:tc>
          <w:tcPr>
            <w:tcW w:type="dxa" w:w="5112"/>
            <w:vAlign w:val="top"/>
          </w:tcPr>
          <w:p>
            <w:pPr>
              <w:spacing w:after="0"/>
            </w:pPr>
            <w:r/>
            <w:r>
              <w:rPr>
                <w:rFonts w:ascii="Arial" w:hAnsi="Arial"/>
                <w:b w:val="0"/>
                <w:sz w:val="17"/>
              </w:rPr>
              <w:t>Expected Result</w:t>
            </w:r>
          </w:p>
        </w:tc>
        <w:tc>
          <w:tcPr>
            <w:tcW w:type="dxa" w:w="5112"/>
            <w:vAlign w:val="top"/>
          </w:tcPr>
          <w:p>
            <w:pPr>
              <w:spacing w:after="0"/>
            </w:pPr>
            <w:r/>
            <w:r>
              <w:rPr>
                <w:rFonts w:ascii="Arial" w:hAnsi="Arial"/>
                <w:b w:val="0"/>
                <w:sz w:val="17"/>
              </w:rPr>
              <w:t>Expected behavior based on story/AC/baseline.</w:t>
            </w:r>
          </w:p>
        </w:tc>
      </w:tr>
      <w:tr>
        <w:tc>
          <w:tcPr>
            <w:tcW w:type="dxa" w:w="5112"/>
            <w:vAlign w:val="top"/>
          </w:tcPr>
          <w:p>
            <w:pPr>
              <w:spacing w:after="0"/>
            </w:pPr>
            <w:r/>
            <w:r>
              <w:rPr>
                <w:rFonts w:ascii="Arial" w:hAnsi="Arial"/>
                <w:b w:val="0"/>
                <w:sz w:val="17"/>
              </w:rPr>
              <w:t>Actual Result</w:t>
            </w:r>
          </w:p>
        </w:tc>
        <w:tc>
          <w:tcPr>
            <w:tcW w:type="dxa" w:w="5112"/>
            <w:vAlign w:val="top"/>
          </w:tcPr>
          <w:p>
            <w:pPr>
              <w:spacing w:after="0"/>
            </w:pPr>
            <w:r/>
            <w:r>
              <w:rPr>
                <w:rFonts w:ascii="Arial" w:hAnsi="Arial"/>
                <w:b w:val="0"/>
                <w:sz w:val="17"/>
              </w:rPr>
              <w:t>What actually happened; include sanitized evidence.</w:t>
            </w:r>
          </w:p>
        </w:tc>
      </w:tr>
      <w:tr>
        <w:tc>
          <w:tcPr>
            <w:tcW w:type="dxa" w:w="5112"/>
            <w:vAlign w:val="top"/>
          </w:tcPr>
          <w:p>
            <w:pPr>
              <w:spacing w:after="0"/>
            </w:pPr>
            <w:r/>
            <w:r>
              <w:rPr>
                <w:rFonts w:ascii="Arial" w:hAnsi="Arial"/>
                <w:b w:val="0"/>
                <w:sz w:val="17"/>
              </w:rPr>
              <w:t>Severity</w:t>
            </w:r>
          </w:p>
        </w:tc>
        <w:tc>
          <w:tcPr>
            <w:tcW w:type="dxa" w:w="5112"/>
            <w:vAlign w:val="top"/>
          </w:tcPr>
          <w:p>
            <w:pPr>
              <w:spacing w:after="0"/>
            </w:pPr>
            <w:r/>
            <w:r>
              <w:rPr>
                <w:rFonts w:ascii="Arial" w:hAnsi="Arial"/>
                <w:b w:val="0"/>
                <w:sz w:val="17"/>
              </w:rPr>
              <w:t>Business/technical impact. Exact severity definitions must be agreed by the project team.</w:t>
            </w:r>
          </w:p>
        </w:tc>
      </w:tr>
      <w:tr>
        <w:tc>
          <w:tcPr>
            <w:tcW w:type="dxa" w:w="5112"/>
            <w:vAlign w:val="top"/>
          </w:tcPr>
          <w:p>
            <w:pPr>
              <w:spacing w:after="0"/>
            </w:pPr>
            <w:r/>
            <w:r>
              <w:rPr>
                <w:rFonts w:ascii="Arial" w:hAnsi="Arial"/>
                <w:b w:val="0"/>
                <w:sz w:val="17"/>
              </w:rPr>
              <w:t>Priority</w:t>
            </w:r>
          </w:p>
        </w:tc>
        <w:tc>
          <w:tcPr>
            <w:tcW w:type="dxa" w:w="5112"/>
            <w:vAlign w:val="top"/>
          </w:tcPr>
          <w:p>
            <w:pPr>
              <w:spacing w:after="0"/>
            </w:pPr>
            <w:r/>
            <w:r>
              <w:rPr>
                <w:rFonts w:ascii="Arial" w:hAnsi="Arial"/>
                <w:b w:val="0"/>
                <w:sz w:val="17"/>
              </w:rPr>
              <w:t>Order/urgency for resolution, set with delivery/product ownership.</w:t>
            </w:r>
          </w:p>
        </w:tc>
      </w:tr>
      <w:tr>
        <w:tc>
          <w:tcPr>
            <w:tcW w:type="dxa" w:w="5112"/>
            <w:vAlign w:val="top"/>
          </w:tcPr>
          <w:p>
            <w:pPr>
              <w:spacing w:after="0"/>
            </w:pPr>
            <w:r/>
            <w:r>
              <w:rPr>
                <w:rFonts w:ascii="Arial" w:hAnsi="Arial"/>
                <w:b w:val="0"/>
                <w:sz w:val="17"/>
              </w:rPr>
              <w:t>Affected Requirement</w:t>
            </w:r>
          </w:p>
        </w:tc>
        <w:tc>
          <w:tcPr>
            <w:tcW w:type="dxa" w:w="5112"/>
            <w:vAlign w:val="top"/>
          </w:tcPr>
          <w:p>
            <w:pPr>
              <w:spacing w:after="0"/>
            </w:pPr>
            <w:r/>
            <w:r>
              <w:rPr>
                <w:rFonts w:ascii="Arial" w:hAnsi="Arial"/>
                <w:b w:val="0"/>
                <w:sz w:val="17"/>
              </w:rPr>
              <w:t>Link Story/Feature/Test Case/question-bank item.</w:t>
            </w:r>
          </w:p>
        </w:tc>
      </w:tr>
      <w:tr>
        <w:tc>
          <w:tcPr>
            <w:tcW w:type="dxa" w:w="5112"/>
            <w:vAlign w:val="top"/>
          </w:tcPr>
          <w:p>
            <w:pPr>
              <w:spacing w:after="0"/>
            </w:pPr>
            <w:r/>
            <w:r>
              <w:rPr>
                <w:rFonts w:ascii="Arial" w:hAnsi="Arial"/>
                <w:b w:val="0"/>
                <w:sz w:val="17"/>
              </w:rPr>
              <w:t>Data / Persona</w:t>
            </w:r>
          </w:p>
        </w:tc>
        <w:tc>
          <w:tcPr>
            <w:tcW w:type="dxa" w:w="5112"/>
            <w:vAlign w:val="top"/>
          </w:tcPr>
          <w:p>
            <w:pPr>
              <w:spacing w:after="0"/>
            </w:pPr>
            <w:r/>
            <w:r>
              <w:rPr>
                <w:rFonts w:ascii="Arial" w:hAnsi="Arial"/>
                <w:b w:val="0"/>
                <w:sz w:val="17"/>
              </w:rPr>
              <w:t>Relevant persona and approved dataset/measure; never paste restricted raw PII.</w:t>
            </w:r>
          </w:p>
        </w:tc>
      </w:tr>
      <w:tr>
        <w:tc>
          <w:tcPr>
            <w:tcW w:type="dxa" w:w="5112"/>
            <w:vAlign w:val="top"/>
          </w:tcPr>
          <w:p>
            <w:pPr>
              <w:spacing w:after="0"/>
            </w:pPr>
            <w:r/>
            <w:r>
              <w:rPr>
                <w:rFonts w:ascii="Arial" w:hAnsi="Arial"/>
                <w:b w:val="0"/>
                <w:sz w:val="17"/>
              </w:rPr>
              <w:t>Evidence</w:t>
            </w:r>
          </w:p>
        </w:tc>
        <w:tc>
          <w:tcPr>
            <w:tcW w:type="dxa" w:w="5112"/>
            <w:vAlign w:val="top"/>
          </w:tcPr>
          <w:p>
            <w:pPr>
              <w:spacing w:after="0"/>
            </w:pPr>
            <w:r/>
            <w:r>
              <w:rPr>
                <w:rFonts w:ascii="Arial" w:hAnsi="Arial"/>
                <w:b w:val="0"/>
                <w:sz w:val="17"/>
              </w:rPr>
              <w:t>Sanitized screenshot, trace/log, query/result, model/routing metadata where relevant.</w:t>
            </w:r>
          </w:p>
        </w:tc>
      </w:tr>
      <w:tr>
        <w:tc>
          <w:tcPr>
            <w:tcW w:type="dxa" w:w="5112"/>
            <w:vAlign w:val="top"/>
          </w:tcPr>
          <w:p>
            <w:pPr>
              <w:spacing w:after="0"/>
            </w:pPr>
            <w:r/>
            <w:r>
              <w:rPr>
                <w:rFonts w:ascii="Arial" w:hAnsi="Arial"/>
                <w:b w:val="0"/>
                <w:sz w:val="17"/>
              </w:rPr>
              <w:t>Root Cause / Fix</w:t>
            </w:r>
          </w:p>
        </w:tc>
        <w:tc>
          <w:tcPr>
            <w:tcW w:type="dxa" w:w="5112"/>
            <w:vAlign w:val="top"/>
          </w:tcPr>
          <w:p>
            <w:pPr>
              <w:spacing w:after="0"/>
            </w:pPr>
            <w:r/>
            <w:r>
              <w:rPr>
                <w:rFonts w:ascii="Arial" w:hAnsi="Arial"/>
                <w:b w:val="0"/>
                <w:sz w:val="17"/>
              </w:rPr>
              <w:t>Update during resolution where required.</w:t>
            </w:r>
          </w:p>
        </w:tc>
      </w:tr>
      <w:tr>
        <w:tc>
          <w:tcPr>
            <w:tcW w:type="dxa" w:w="5112"/>
            <w:vAlign w:val="top"/>
          </w:tcPr>
          <w:p>
            <w:pPr>
              <w:spacing w:after="0"/>
            </w:pPr>
            <w:r/>
            <w:r>
              <w:rPr>
                <w:rFonts w:ascii="Arial" w:hAnsi="Arial"/>
                <w:b w:val="0"/>
                <w:sz w:val="17"/>
              </w:rPr>
              <w:t>Retest / Regression</w:t>
            </w:r>
          </w:p>
        </w:tc>
        <w:tc>
          <w:tcPr>
            <w:tcW w:type="dxa" w:w="5112"/>
            <w:vAlign w:val="top"/>
          </w:tcPr>
          <w:p>
            <w:pPr>
              <w:spacing w:after="0"/>
            </w:pPr>
            <w:r/>
            <w:r>
              <w:rPr>
                <w:rFonts w:ascii="Arial" w:hAnsi="Arial"/>
                <w:b w:val="0"/>
                <w:sz w:val="17"/>
              </w:rPr>
              <w:t>QA evidence and impacted regression/question-bank coverage before closure.</w:t>
            </w:r>
          </w:p>
        </w:tc>
      </w:tr>
    </w:tbl>
    <w:p>
      <w:pPr>
        <w:pStyle w:val="Heading2"/>
      </w:pPr>
      <w:r>
        <w:t>7.3 AI-Specific Bug Classification</w:t>
      </w:r>
    </w:p>
    <w:p>
      <w:pPr>
        <w:pStyle w:val="ListBullet"/>
        <w:spacing w:after="30"/>
      </w:pPr>
      <w:r>
        <w:t>Incorrect grounded answer / baseline mismatch.</w:t>
      </w:r>
    </w:p>
    <w:p>
      <w:pPr>
        <w:pStyle w:val="ListBullet"/>
        <w:spacing w:after="30"/>
      </w:pPr>
      <w:r>
        <w:t>Hallucinated or unsupported figure.</w:t>
      </w:r>
    </w:p>
    <w:p>
      <w:pPr>
        <w:pStyle w:val="ListBullet"/>
        <w:spacing w:after="30"/>
      </w:pPr>
      <w:r>
        <w:t>RBAC / unauthorized data exposure.</w:t>
      </w:r>
    </w:p>
    <w:p>
      <w:pPr>
        <w:pStyle w:val="ListBullet"/>
        <w:spacing w:after="30"/>
      </w:pPr>
      <w:r>
        <w:t>PII masking or compliance guardrail failure.</w:t>
      </w:r>
    </w:p>
    <w:p>
      <w:pPr>
        <w:pStyle w:val="ListBullet"/>
        <w:spacing w:after="30"/>
      </w:pPr>
      <w:r>
        <w:t>Intent/query planning or semantic-measure selection issue.</w:t>
      </w:r>
    </w:p>
    <w:p>
      <w:pPr>
        <w:pStyle w:val="ListBullet"/>
        <w:spacing w:after="30"/>
      </w:pPr>
      <w:r>
        <w:t>Model routing/fallback/cost issue.</w:t>
      </w:r>
    </w:p>
    <w:p>
      <w:pPr>
        <w:pStyle w:val="ListBullet"/>
        <w:spacing w:after="30"/>
      </w:pPr>
      <w:r>
        <w:t>Predictive-model/scoring issue.</w:t>
      </w:r>
    </w:p>
    <w:p>
      <w:pPr>
        <w:pStyle w:val="ListBullet"/>
        <w:spacing w:after="30"/>
      </w:pPr>
      <w:r>
        <w:t>Slack/web/voice channel behavior issue.</w:t>
      </w:r>
    </w:p>
    <w:p>
      <w:pPr>
        <w:pStyle w:val="ListBullet"/>
        <w:spacing w:after="30"/>
      </w:pPr>
      <w:r>
        <w:t>Performance, latency, resilience, logging or audit issue.</w:t>
      </w:r>
    </w:p>
    <w:p>
      <w:pPr>
        <w:pStyle w:val="Heading1"/>
      </w:pPr>
      <w:r>
        <w:t>8. Ticket Guideline</w:t>
      </w:r>
    </w:p>
    <w:p>
      <w:pPr>
        <w:spacing w:after="80"/>
      </w:pPr>
      <w:r>
        <w:rPr>
          <w:rFonts w:ascii="Arial" w:hAnsi="Arial"/>
          <w:b w:val="0"/>
          <w:sz w:val="19"/>
        </w:rPr>
        <w:t>Use a Ticket for operational or service needs such as access, environment setup, license/resource enablement, deployment support, data refresh issue, or other request that does not itself define product behavior.</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top"/>
            <w:shd w:fill="D9EAF7"/>
          </w:tcPr>
          <w:p>
            <w:pPr>
              <w:spacing w:after="0"/>
            </w:pPr>
            <w:r/>
            <w:r>
              <w:rPr>
                <w:rFonts w:ascii="Arial" w:hAnsi="Arial"/>
                <w:b/>
                <w:sz w:val="17"/>
              </w:rPr>
              <w:t>Field</w:t>
            </w:r>
          </w:p>
        </w:tc>
        <w:tc>
          <w:tcPr>
            <w:tcW w:type="dxa" w:w="5112"/>
            <w:vAlign w:val="top"/>
            <w:shd w:fill="D9EAF7"/>
          </w:tcPr>
          <w:p>
            <w:pPr>
              <w:spacing w:after="0"/>
            </w:pPr>
            <w:r/>
            <w:r>
              <w:rPr>
                <w:rFonts w:ascii="Arial" w:hAnsi="Arial"/>
                <w:b/>
                <w:sz w:val="17"/>
              </w:rPr>
              <w:t>Guideline</w:t>
            </w:r>
          </w:p>
        </w:tc>
      </w:tr>
      <w:tr>
        <w:tc>
          <w:tcPr>
            <w:tcW w:type="dxa" w:w="5112"/>
            <w:vAlign w:val="top"/>
          </w:tcPr>
          <w:p>
            <w:pPr>
              <w:spacing w:after="0"/>
            </w:pPr>
            <w:r/>
            <w:r>
              <w:rPr>
                <w:rFonts w:ascii="Arial" w:hAnsi="Arial"/>
                <w:b w:val="0"/>
                <w:sz w:val="17"/>
              </w:rPr>
              <w:t>Title</w:t>
            </w:r>
          </w:p>
        </w:tc>
        <w:tc>
          <w:tcPr>
            <w:tcW w:type="dxa" w:w="5112"/>
            <w:vAlign w:val="top"/>
          </w:tcPr>
          <w:p>
            <w:pPr>
              <w:spacing w:after="0"/>
            </w:pPr>
            <w:r/>
            <w:r>
              <w:rPr>
                <w:rFonts w:ascii="Arial" w:hAnsi="Arial"/>
                <w:b w:val="0"/>
                <w:sz w:val="17"/>
              </w:rPr>
              <w:t>[Request Type] concise need. Example: [Access] Enable Fabric QA workspace for QE.</w:t>
            </w:r>
          </w:p>
        </w:tc>
      </w:tr>
      <w:tr>
        <w:tc>
          <w:tcPr>
            <w:tcW w:type="dxa" w:w="5112"/>
            <w:vAlign w:val="top"/>
          </w:tcPr>
          <w:p>
            <w:pPr>
              <w:spacing w:after="0"/>
            </w:pPr>
            <w:r/>
            <w:r>
              <w:rPr>
                <w:rFonts w:ascii="Arial" w:hAnsi="Arial"/>
                <w:b w:val="0"/>
                <w:sz w:val="17"/>
              </w:rPr>
              <w:t>Request / Reason</w:t>
            </w:r>
          </w:p>
        </w:tc>
        <w:tc>
          <w:tcPr>
            <w:tcW w:type="dxa" w:w="5112"/>
            <w:vAlign w:val="top"/>
          </w:tcPr>
          <w:p>
            <w:pPr>
              <w:spacing w:after="0"/>
            </w:pPr>
            <w:r/>
            <w:r>
              <w:rPr>
                <w:rFonts w:ascii="Arial" w:hAnsi="Arial"/>
                <w:b w:val="0"/>
                <w:sz w:val="17"/>
              </w:rPr>
              <w:t>What is needed and why it is required for the project.</w:t>
            </w:r>
          </w:p>
        </w:tc>
      </w:tr>
      <w:tr>
        <w:tc>
          <w:tcPr>
            <w:tcW w:type="dxa" w:w="5112"/>
            <w:vAlign w:val="top"/>
          </w:tcPr>
          <w:p>
            <w:pPr>
              <w:spacing w:after="0"/>
            </w:pPr>
            <w:r/>
            <w:r>
              <w:rPr>
                <w:rFonts w:ascii="Arial" w:hAnsi="Arial"/>
                <w:b w:val="0"/>
                <w:sz w:val="17"/>
              </w:rPr>
              <w:t>Requested For / Owner</w:t>
            </w:r>
          </w:p>
        </w:tc>
        <w:tc>
          <w:tcPr>
            <w:tcW w:type="dxa" w:w="5112"/>
            <w:vAlign w:val="top"/>
          </w:tcPr>
          <w:p>
            <w:pPr>
              <w:spacing w:after="0"/>
            </w:pPr>
            <w:r/>
            <w:r>
              <w:rPr>
                <w:rFonts w:ascii="Arial" w:hAnsi="Arial"/>
                <w:b w:val="0"/>
                <w:sz w:val="17"/>
              </w:rPr>
              <w:t>Person/team needing the service and person responsible for follow-up.</w:t>
            </w:r>
          </w:p>
        </w:tc>
      </w:tr>
      <w:tr>
        <w:tc>
          <w:tcPr>
            <w:tcW w:type="dxa" w:w="5112"/>
            <w:vAlign w:val="top"/>
          </w:tcPr>
          <w:p>
            <w:pPr>
              <w:spacing w:after="0"/>
            </w:pPr>
            <w:r/>
            <w:r>
              <w:rPr>
                <w:rFonts w:ascii="Arial" w:hAnsi="Arial"/>
                <w:b w:val="0"/>
                <w:sz w:val="17"/>
              </w:rPr>
              <w:t>Environment / System</w:t>
            </w:r>
          </w:p>
        </w:tc>
        <w:tc>
          <w:tcPr>
            <w:tcW w:type="dxa" w:w="5112"/>
            <w:vAlign w:val="top"/>
          </w:tcPr>
          <w:p>
            <w:pPr>
              <w:spacing w:after="0"/>
            </w:pPr>
            <w:r/>
            <w:r>
              <w:rPr>
                <w:rFonts w:ascii="Arial" w:hAnsi="Arial"/>
                <w:b w:val="0"/>
                <w:sz w:val="17"/>
              </w:rPr>
              <w:t>Fabric, Azure OpenAI, Slack, Entra ID, Power BI, etc.</w:t>
            </w:r>
          </w:p>
        </w:tc>
      </w:tr>
      <w:tr>
        <w:tc>
          <w:tcPr>
            <w:tcW w:type="dxa" w:w="5112"/>
            <w:vAlign w:val="top"/>
          </w:tcPr>
          <w:p>
            <w:pPr>
              <w:spacing w:after="0"/>
            </w:pPr>
            <w:r/>
            <w:r>
              <w:rPr>
                <w:rFonts w:ascii="Arial" w:hAnsi="Arial"/>
                <w:b w:val="0"/>
                <w:sz w:val="17"/>
              </w:rPr>
              <w:t>Required By</w:t>
            </w:r>
          </w:p>
        </w:tc>
        <w:tc>
          <w:tcPr>
            <w:tcW w:type="dxa" w:w="5112"/>
            <w:vAlign w:val="top"/>
          </w:tcPr>
          <w:p>
            <w:pPr>
              <w:spacing w:after="0"/>
            </w:pPr>
            <w:r/>
            <w:r>
              <w:rPr>
                <w:rFonts w:ascii="Arial" w:hAnsi="Arial"/>
                <w:b w:val="0"/>
                <w:sz w:val="17"/>
              </w:rPr>
              <w:t>Needed date based on delivery dependency.</w:t>
            </w:r>
          </w:p>
        </w:tc>
      </w:tr>
      <w:tr>
        <w:tc>
          <w:tcPr>
            <w:tcW w:type="dxa" w:w="5112"/>
            <w:vAlign w:val="top"/>
          </w:tcPr>
          <w:p>
            <w:pPr>
              <w:spacing w:after="0"/>
            </w:pPr>
            <w:r/>
            <w:r>
              <w:rPr>
                <w:rFonts w:ascii="Arial" w:hAnsi="Arial"/>
                <w:b w:val="0"/>
                <w:sz w:val="17"/>
              </w:rPr>
              <w:t>Impact</w:t>
            </w:r>
          </w:p>
        </w:tc>
        <w:tc>
          <w:tcPr>
            <w:tcW w:type="dxa" w:w="5112"/>
            <w:vAlign w:val="top"/>
          </w:tcPr>
          <w:p>
            <w:pPr>
              <w:spacing w:after="0"/>
            </w:pPr>
            <w:r/>
            <w:r>
              <w:rPr>
                <w:rFonts w:ascii="Arial" w:hAnsi="Arial"/>
                <w:b w:val="0"/>
                <w:sz w:val="17"/>
              </w:rPr>
              <w:t>Feature/story/milestone affected if not completed.</w:t>
            </w:r>
          </w:p>
        </w:tc>
      </w:tr>
      <w:tr>
        <w:tc>
          <w:tcPr>
            <w:tcW w:type="dxa" w:w="5112"/>
            <w:vAlign w:val="top"/>
          </w:tcPr>
          <w:p>
            <w:pPr>
              <w:spacing w:after="0"/>
            </w:pPr>
            <w:r/>
            <w:r>
              <w:rPr>
                <w:rFonts w:ascii="Arial" w:hAnsi="Arial"/>
                <w:b w:val="0"/>
                <w:sz w:val="17"/>
              </w:rPr>
              <w:t>Approval / Dependency</w:t>
            </w:r>
          </w:p>
        </w:tc>
        <w:tc>
          <w:tcPr>
            <w:tcW w:type="dxa" w:w="5112"/>
            <w:vAlign w:val="top"/>
          </w:tcPr>
          <w:p>
            <w:pPr>
              <w:spacing w:after="0"/>
            </w:pPr>
            <w:r/>
            <w:r>
              <w:rPr>
                <w:rFonts w:ascii="Arial" w:hAnsi="Arial"/>
                <w:b w:val="0"/>
                <w:sz w:val="17"/>
              </w:rPr>
              <w:t>Required client/internal approval or prerequisite.</w:t>
            </w:r>
          </w:p>
        </w:tc>
      </w:tr>
      <w:tr>
        <w:tc>
          <w:tcPr>
            <w:tcW w:type="dxa" w:w="5112"/>
            <w:vAlign w:val="top"/>
          </w:tcPr>
          <w:p>
            <w:pPr>
              <w:spacing w:after="0"/>
            </w:pPr>
            <w:r/>
            <w:r>
              <w:rPr>
                <w:rFonts w:ascii="Arial" w:hAnsi="Arial"/>
                <w:b w:val="0"/>
                <w:sz w:val="17"/>
              </w:rPr>
              <w:t>Linked Work Item</w:t>
            </w:r>
          </w:p>
        </w:tc>
        <w:tc>
          <w:tcPr>
            <w:tcW w:type="dxa" w:w="5112"/>
            <w:vAlign w:val="top"/>
          </w:tcPr>
          <w:p>
            <w:pPr>
              <w:spacing w:after="0"/>
            </w:pPr>
            <w:r/>
            <w:r>
              <w:rPr>
                <w:rFonts w:ascii="Arial" w:hAnsi="Arial"/>
                <w:b w:val="0"/>
                <w:sz w:val="17"/>
              </w:rPr>
              <w:t>Feature/Story/Task/Risk impacted by the ticket.</w:t>
            </w:r>
          </w:p>
        </w:tc>
      </w:tr>
      <w:tr>
        <w:tc>
          <w:tcPr>
            <w:tcW w:type="dxa" w:w="5112"/>
            <w:vAlign w:val="top"/>
          </w:tcPr>
          <w:p>
            <w:pPr>
              <w:spacing w:after="0"/>
            </w:pPr>
            <w:r/>
            <w:r>
              <w:rPr>
                <w:rFonts w:ascii="Arial" w:hAnsi="Arial"/>
                <w:b w:val="0"/>
                <w:sz w:val="17"/>
              </w:rPr>
              <w:t>Closure Evidence</w:t>
            </w:r>
          </w:p>
        </w:tc>
        <w:tc>
          <w:tcPr>
            <w:tcW w:type="dxa" w:w="5112"/>
            <w:vAlign w:val="top"/>
          </w:tcPr>
          <w:p>
            <w:pPr>
              <w:spacing w:after="0"/>
            </w:pPr>
            <w:r/>
            <w:r>
              <w:rPr>
                <w:rFonts w:ascii="Arial" w:hAnsi="Arial"/>
                <w:b w:val="0"/>
                <w:sz w:val="17"/>
              </w:rPr>
              <w:t>Confirmation that access/service is working, not only that the request was submitted.</w:t>
            </w:r>
          </w:p>
        </w:tc>
      </w:tr>
    </w:tbl>
    <w:p>
      <w:pPr>
        <w:pStyle w:val="Heading1"/>
      </w:pPr>
      <w:r>
        <w:t>9. Definition of Ready (DoR) - Before Development Starts</w:t>
      </w:r>
    </w:p>
    <w:p>
      <w:pPr>
        <w:pStyle w:val="ListBullet"/>
        <w:spacing w:after="30"/>
      </w:pPr>
      <w:r>
        <w:t>Parent Feature and business objective are clear.</w:t>
      </w:r>
    </w:p>
    <w:p>
      <w:pPr>
        <w:pStyle w:val="ListBullet"/>
        <w:spacing w:after="30"/>
      </w:pPr>
      <w:r>
        <w:t>Story description and acceptance criteria are complete and reviewed.</w:t>
      </w:r>
    </w:p>
    <w:p>
      <w:pPr>
        <w:pStyle w:val="ListBullet"/>
        <w:spacing w:after="30"/>
      </w:pPr>
      <w:r>
        <w:t>Relevant persona/role and access scope are defined.</w:t>
      </w:r>
    </w:p>
    <w:p>
      <w:pPr>
        <w:pStyle w:val="ListBullet"/>
        <w:spacing w:after="30"/>
      </w:pPr>
      <w:r>
        <w:t>Data source/semantic measure/baseline is identified where applicable.</w:t>
      </w:r>
    </w:p>
    <w:p>
      <w:pPr>
        <w:pStyle w:val="ListBullet"/>
        <w:spacing w:after="30"/>
      </w:pPr>
      <w:r>
        <w:t>PII/compliance impact is assessed where applicable.</w:t>
      </w:r>
    </w:p>
    <w:p>
      <w:pPr>
        <w:pStyle w:val="ListBullet"/>
        <w:spacing w:after="30"/>
      </w:pPr>
      <w:r>
        <w:t>UX/sample conversation/design is available if required to build the story.</w:t>
      </w:r>
    </w:p>
    <w:p>
      <w:pPr>
        <w:pStyle w:val="ListBullet"/>
        <w:spacing w:after="30"/>
      </w:pPr>
      <w:r>
        <w:t>Dependencies and blockers are identified; required environments/access are available or have an actionable plan.</w:t>
      </w:r>
    </w:p>
    <w:p>
      <w:pPr>
        <w:pStyle w:val="ListBullet"/>
        <w:spacing w:after="30"/>
      </w:pPr>
      <w:r>
        <w:t>Story is estimated and assigned to the target sprint/release.</w:t>
      </w:r>
    </w:p>
    <w:p>
      <w:pPr>
        <w:pStyle w:val="ListBullet"/>
        <w:spacing w:after="30"/>
      </w:pPr>
      <w:r>
        <w:t>Open questions that could materially change implementation are resolved or explicitly documented.</w:t>
      </w:r>
    </w:p>
    <w:p>
      <w:pPr>
        <w:spacing w:after="80"/>
      </w:pPr>
      <w:r>
        <w:rPr>
          <w:rFonts w:ascii="Arial" w:hAnsi="Arial"/>
          <w:b w:val="0"/>
          <w:sz w:val="19"/>
        </w:rPr>
        <w:t>A story that does not meet the Definition of Ready should not be pulled into active development unless the Delivery Lead and responsible technical/product owners explicitly accept the risk.</w:t>
      </w:r>
    </w:p>
    <w:p>
      <w:pPr>
        <w:pStyle w:val="Heading1"/>
      </w:pPr>
      <w:r>
        <w:t>10. Definition of Done (DoD) - Before Story/Bug Closure</w:t>
      </w:r>
    </w:p>
    <w:p>
      <w:pPr>
        <w:pStyle w:val="ListBullet"/>
        <w:spacing w:after="30"/>
      </w:pPr>
      <w:r>
        <w:t>Implementation is complete and peer-reviewed.</w:t>
      </w:r>
    </w:p>
    <w:p>
      <w:pPr>
        <w:pStyle w:val="ListBullet"/>
        <w:spacing w:after="30"/>
      </w:pPr>
      <w:r>
        <w:t>Acceptance criteria pass in the agreed test environment.</w:t>
      </w:r>
    </w:p>
    <w:p>
      <w:pPr>
        <w:pStyle w:val="ListBullet"/>
        <w:spacing w:after="30"/>
      </w:pPr>
      <w:r>
        <w:t>Unit/component/integration tests are completed as applicable.</w:t>
      </w:r>
    </w:p>
    <w:p>
      <w:pPr>
        <w:pStyle w:val="ListBullet"/>
        <w:spacing w:after="30"/>
      </w:pPr>
      <w:r>
        <w:t>Relevant question-bank/regression tests pass for AI behavior changes.</w:t>
      </w:r>
    </w:p>
    <w:p>
      <w:pPr>
        <w:pStyle w:val="ListBullet"/>
        <w:spacing w:after="30"/>
      </w:pPr>
      <w:r>
        <w:t>RBAC, PII, guardrail and audit behavior is validated where impacted.</w:t>
      </w:r>
    </w:p>
    <w:p>
      <w:pPr>
        <w:pStyle w:val="ListBullet"/>
        <w:spacing w:after="30"/>
      </w:pPr>
      <w:r>
        <w:t>No blocking defect remains open according to agreed release criteria.</w:t>
      </w:r>
    </w:p>
    <w:p>
      <w:pPr>
        <w:pStyle w:val="ListBullet"/>
        <w:spacing w:after="30"/>
      </w:pPr>
      <w:r>
        <w:t>Documentation/configuration/runbook is updated where needed.</w:t>
      </w:r>
    </w:p>
    <w:p>
      <w:pPr>
        <w:pStyle w:val="ListBullet"/>
        <w:spacing w:after="30"/>
      </w:pPr>
      <w:r>
        <w:t>PR/build/deployment/test evidence is linked to the work item.</w:t>
      </w:r>
    </w:p>
    <w:p>
      <w:pPr>
        <w:pStyle w:val="ListBullet"/>
        <w:spacing w:after="30"/>
      </w:pPr>
      <w:r>
        <w:t>Product/SME/QA acceptance is recorded when required by the story or milestone.</w:t>
      </w:r>
    </w:p>
    <w:p>
      <w:pPr>
        <w:pStyle w:val="ListBullet"/>
        <w:spacing w:after="30"/>
      </w:pPr>
      <w:r>
        <w:t>Child Tasks are completed and related Bugs are closed, deferred with approval, or linked with a clear disposition.</w:t>
      </w:r>
    </w:p>
    <w:p>
      <w:pPr>
        <w:pStyle w:val="Heading1"/>
      </w:pPr>
      <w:r>
        <w:t>11. Status &amp; Update Guideline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top"/>
            <w:shd w:fill="D9EAF7"/>
          </w:tcPr>
          <w:p>
            <w:pPr>
              <w:spacing w:after="0"/>
            </w:pPr>
            <w:r/>
            <w:r>
              <w:rPr>
                <w:rFonts w:ascii="Arial" w:hAnsi="Arial"/>
                <w:b/>
                <w:sz w:val="17"/>
              </w:rPr>
              <w:t>Status / Situation</w:t>
            </w:r>
          </w:p>
        </w:tc>
        <w:tc>
          <w:tcPr>
            <w:tcW w:type="dxa" w:w="5112"/>
            <w:vAlign w:val="top"/>
            <w:shd w:fill="D9EAF7"/>
          </w:tcPr>
          <w:p>
            <w:pPr>
              <w:spacing w:after="0"/>
            </w:pPr>
            <w:r/>
            <w:r>
              <w:rPr>
                <w:rFonts w:ascii="Arial" w:hAnsi="Arial"/>
                <w:b/>
                <w:sz w:val="17"/>
              </w:rPr>
              <w:t>Expected Team Behavior</w:t>
            </w:r>
          </w:p>
        </w:tc>
      </w:tr>
      <w:tr>
        <w:tc>
          <w:tcPr>
            <w:tcW w:type="dxa" w:w="5112"/>
            <w:vAlign w:val="top"/>
          </w:tcPr>
          <w:p>
            <w:pPr>
              <w:spacing w:after="0"/>
            </w:pPr>
            <w:r/>
            <w:r>
              <w:rPr>
                <w:rFonts w:ascii="Arial" w:hAnsi="Arial"/>
                <w:b w:val="0"/>
                <w:sz w:val="17"/>
              </w:rPr>
              <w:t>New / Proposed</w:t>
            </w:r>
          </w:p>
        </w:tc>
        <w:tc>
          <w:tcPr>
            <w:tcW w:type="dxa" w:w="5112"/>
            <w:vAlign w:val="top"/>
          </w:tcPr>
          <w:p>
            <w:pPr>
              <w:spacing w:after="0"/>
            </w:pPr>
            <w:r/>
            <w:r>
              <w:rPr>
                <w:rFonts w:ascii="Arial" w:hAnsi="Arial"/>
                <w:b w:val="0"/>
                <w:sz w:val="17"/>
              </w:rPr>
              <w:t>Enough information to triage; not assumed ready for sprint.</w:t>
            </w:r>
          </w:p>
        </w:tc>
      </w:tr>
      <w:tr>
        <w:tc>
          <w:tcPr>
            <w:tcW w:type="dxa" w:w="5112"/>
            <w:vAlign w:val="top"/>
          </w:tcPr>
          <w:p>
            <w:pPr>
              <w:spacing w:after="0"/>
            </w:pPr>
            <w:r/>
            <w:r>
              <w:rPr>
                <w:rFonts w:ascii="Arial" w:hAnsi="Arial"/>
                <w:b w:val="0"/>
                <w:sz w:val="17"/>
              </w:rPr>
              <w:t>Refinement</w:t>
            </w:r>
          </w:p>
        </w:tc>
        <w:tc>
          <w:tcPr>
            <w:tcW w:type="dxa" w:w="5112"/>
            <w:vAlign w:val="top"/>
          </w:tcPr>
          <w:p>
            <w:pPr>
              <w:spacing w:after="0"/>
            </w:pPr>
            <w:r/>
            <w:r>
              <w:rPr>
                <w:rFonts w:ascii="Arial" w:hAnsi="Arial"/>
                <w:b w:val="0"/>
                <w:sz w:val="17"/>
              </w:rPr>
              <w:t>Clarify scope, AC, data, role, design, dependencies and estimate.</w:t>
            </w:r>
          </w:p>
        </w:tc>
      </w:tr>
      <w:tr>
        <w:tc>
          <w:tcPr>
            <w:tcW w:type="dxa" w:w="5112"/>
            <w:vAlign w:val="top"/>
          </w:tcPr>
          <w:p>
            <w:pPr>
              <w:spacing w:after="0"/>
            </w:pPr>
            <w:r/>
            <w:r>
              <w:rPr>
                <w:rFonts w:ascii="Arial" w:hAnsi="Arial"/>
                <w:b w:val="0"/>
                <w:sz w:val="17"/>
              </w:rPr>
              <w:t>Ready</w:t>
            </w:r>
          </w:p>
        </w:tc>
        <w:tc>
          <w:tcPr>
            <w:tcW w:type="dxa" w:w="5112"/>
            <w:vAlign w:val="top"/>
          </w:tcPr>
          <w:p>
            <w:pPr>
              <w:spacing w:after="0"/>
            </w:pPr>
            <w:r/>
            <w:r>
              <w:rPr>
                <w:rFonts w:ascii="Arial" w:hAnsi="Arial"/>
                <w:b w:val="0"/>
                <w:sz w:val="17"/>
              </w:rPr>
              <w:t>Meets DoR and can be planned into a sprint.</w:t>
            </w:r>
          </w:p>
        </w:tc>
      </w:tr>
      <w:tr>
        <w:tc>
          <w:tcPr>
            <w:tcW w:type="dxa" w:w="5112"/>
            <w:vAlign w:val="top"/>
          </w:tcPr>
          <w:p>
            <w:pPr>
              <w:spacing w:after="0"/>
            </w:pPr>
            <w:r/>
            <w:r>
              <w:rPr>
                <w:rFonts w:ascii="Arial" w:hAnsi="Arial"/>
                <w:b w:val="0"/>
                <w:sz w:val="17"/>
              </w:rPr>
              <w:t>In Progress</w:t>
            </w:r>
          </w:p>
        </w:tc>
        <w:tc>
          <w:tcPr>
            <w:tcW w:type="dxa" w:w="5112"/>
            <w:vAlign w:val="top"/>
          </w:tcPr>
          <w:p>
            <w:pPr>
              <w:spacing w:after="0"/>
            </w:pPr>
            <w:r/>
            <w:r>
              <w:rPr>
                <w:rFonts w:ascii="Arial" w:hAnsi="Arial"/>
                <w:b w:val="0"/>
                <w:sz w:val="17"/>
              </w:rPr>
              <w:t>Owner actively working; current status and blocker must be visible.</w:t>
            </w:r>
          </w:p>
        </w:tc>
      </w:tr>
      <w:tr>
        <w:tc>
          <w:tcPr>
            <w:tcW w:type="dxa" w:w="5112"/>
            <w:vAlign w:val="top"/>
          </w:tcPr>
          <w:p>
            <w:pPr>
              <w:spacing w:after="0"/>
            </w:pPr>
            <w:r/>
            <w:r>
              <w:rPr>
                <w:rFonts w:ascii="Arial" w:hAnsi="Arial"/>
                <w:b w:val="0"/>
                <w:sz w:val="17"/>
              </w:rPr>
              <w:t>Blocked</w:t>
            </w:r>
          </w:p>
        </w:tc>
        <w:tc>
          <w:tcPr>
            <w:tcW w:type="dxa" w:w="5112"/>
            <w:vAlign w:val="top"/>
          </w:tcPr>
          <w:p>
            <w:pPr>
              <w:spacing w:after="0"/>
            </w:pPr>
            <w:r/>
            <w:r>
              <w:rPr>
                <w:rFonts w:ascii="Arial" w:hAnsi="Arial"/>
                <w:b w:val="0"/>
                <w:sz w:val="17"/>
              </w:rPr>
              <w:t>State blocker, dependency owner, date raised and next action; link ticket/risk where possible.</w:t>
            </w:r>
          </w:p>
        </w:tc>
      </w:tr>
      <w:tr>
        <w:tc>
          <w:tcPr>
            <w:tcW w:type="dxa" w:w="5112"/>
            <w:vAlign w:val="top"/>
          </w:tcPr>
          <w:p>
            <w:pPr>
              <w:spacing w:after="0"/>
            </w:pPr>
            <w:r/>
            <w:r>
              <w:rPr>
                <w:rFonts w:ascii="Arial" w:hAnsi="Arial"/>
                <w:b w:val="0"/>
                <w:sz w:val="17"/>
              </w:rPr>
              <w:t>Code Complete / Ready for QA</w:t>
            </w:r>
          </w:p>
        </w:tc>
        <w:tc>
          <w:tcPr>
            <w:tcW w:type="dxa" w:w="5112"/>
            <w:vAlign w:val="top"/>
          </w:tcPr>
          <w:p>
            <w:pPr>
              <w:spacing w:after="0"/>
            </w:pPr>
            <w:r/>
            <w:r>
              <w:rPr>
                <w:rFonts w:ascii="Arial" w:hAnsi="Arial"/>
                <w:b w:val="0"/>
                <w:sz w:val="17"/>
              </w:rPr>
              <w:t>Implementation and developer checks complete; test evidence/build available.</w:t>
            </w:r>
          </w:p>
        </w:tc>
      </w:tr>
      <w:tr>
        <w:tc>
          <w:tcPr>
            <w:tcW w:type="dxa" w:w="5112"/>
            <w:vAlign w:val="top"/>
          </w:tcPr>
          <w:p>
            <w:pPr>
              <w:spacing w:after="0"/>
            </w:pPr>
            <w:r/>
            <w:r>
              <w:rPr>
                <w:rFonts w:ascii="Arial" w:hAnsi="Arial"/>
                <w:b w:val="0"/>
                <w:sz w:val="17"/>
              </w:rPr>
              <w:t>QA / UAT</w:t>
            </w:r>
          </w:p>
        </w:tc>
        <w:tc>
          <w:tcPr>
            <w:tcW w:type="dxa" w:w="5112"/>
            <w:vAlign w:val="top"/>
          </w:tcPr>
          <w:p>
            <w:pPr>
              <w:spacing w:after="0"/>
            </w:pPr>
            <w:r/>
            <w:r>
              <w:rPr>
                <w:rFonts w:ascii="Arial" w:hAnsi="Arial"/>
                <w:b w:val="0"/>
                <w:sz w:val="17"/>
              </w:rPr>
              <w:t>Testing owner and latest result/defect links are current.</w:t>
            </w:r>
          </w:p>
        </w:tc>
      </w:tr>
      <w:tr>
        <w:tc>
          <w:tcPr>
            <w:tcW w:type="dxa" w:w="5112"/>
            <w:vAlign w:val="top"/>
          </w:tcPr>
          <w:p>
            <w:pPr>
              <w:spacing w:after="0"/>
            </w:pPr>
            <w:r/>
            <w:r>
              <w:rPr>
                <w:rFonts w:ascii="Arial" w:hAnsi="Arial"/>
                <w:b w:val="0"/>
                <w:sz w:val="17"/>
              </w:rPr>
              <w:t>Done / Closed</w:t>
            </w:r>
          </w:p>
        </w:tc>
        <w:tc>
          <w:tcPr>
            <w:tcW w:type="dxa" w:w="5112"/>
            <w:vAlign w:val="top"/>
          </w:tcPr>
          <w:p>
            <w:pPr>
              <w:spacing w:after="0"/>
            </w:pPr>
            <w:r/>
            <w:r>
              <w:rPr>
                <w:rFonts w:ascii="Arial" w:hAnsi="Arial"/>
                <w:b w:val="0"/>
                <w:sz w:val="17"/>
              </w:rPr>
              <w:t>Meets DoD and required acceptance/closure evidence is present.</w:t>
            </w:r>
          </w:p>
        </w:tc>
      </w:tr>
    </w:tbl>
    <w:p>
      <w:pPr>
        <w:spacing w:after="80"/>
      </w:pPr>
      <w:r>
        <w:rPr>
          <w:rFonts w:ascii="Arial" w:hAnsi="Arial"/>
          <w:b w:val="0"/>
          <w:sz w:val="19"/>
        </w:rPr>
        <w:t>The exact Azure DevOps state names may be adjusted to the configured process. The principle is that status must reflect the real delivery state and blockers must be visible.</w:t>
      </w:r>
    </w:p>
    <w:p>
      <w:pPr>
        <w:pStyle w:val="Heading1"/>
      </w:pPr>
      <w:r>
        <w:t>12. Traceability Rules</w:t>
      </w:r>
    </w:p>
    <w:p>
      <w:pPr>
        <w:pStyle w:val="ListBullet"/>
        <w:spacing w:after="30"/>
      </w:pPr>
      <w:r>
        <w:t>Every Story must link to a parent Feature.</w:t>
      </w:r>
    </w:p>
    <w:p>
      <w:pPr>
        <w:pStyle w:val="ListBullet"/>
        <w:spacing w:after="30"/>
      </w:pPr>
      <w:r>
        <w:t>Every implementation Task must link to its parent Story/Bug.</w:t>
      </w:r>
    </w:p>
    <w:p>
      <w:pPr>
        <w:pStyle w:val="ListBullet"/>
        <w:spacing w:after="30"/>
      </w:pPr>
      <w:r>
        <w:t>Every Bug must link to the affected requirement/test/baseline where identifiable.</w:t>
      </w:r>
    </w:p>
    <w:p>
      <w:pPr>
        <w:pStyle w:val="ListBullet"/>
        <w:spacing w:after="30"/>
      </w:pPr>
      <w:r>
        <w:t>Question-bank items used as acceptance/regression scenarios should be traceable to the relevant Story/Feature.</w:t>
      </w:r>
    </w:p>
    <w:p>
      <w:pPr>
        <w:pStyle w:val="ListBullet"/>
        <w:spacing w:after="30"/>
      </w:pPr>
      <w:r>
        <w:t>Architecture decisions that materially affect a requirement should be linked from the relevant work item.</w:t>
      </w:r>
    </w:p>
    <w:p>
      <w:pPr>
        <w:pStyle w:val="ListBullet"/>
        <w:spacing w:after="30"/>
      </w:pPr>
      <w:r>
        <w:t>Access/environment Tickets should link to the work item/milestone they block.</w:t>
      </w:r>
    </w:p>
    <w:p>
      <w:pPr>
        <w:pStyle w:val="ListBullet"/>
        <w:spacing w:after="30"/>
      </w:pPr>
      <w:r>
        <w:t>Change Requests should identify the affected Features/Stories and impact to scope, schedule, cost or acceptance criteria.</w:t>
      </w:r>
    </w:p>
    <w:p>
      <w:pPr>
        <w:pStyle w:val="Heading1"/>
      </w:pPr>
      <w:r>
        <w:t>13. Naming Examples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top"/>
            <w:shd w:fill="D9EAF7"/>
          </w:tcPr>
          <w:p>
            <w:pPr>
              <w:spacing w:after="0"/>
            </w:pPr>
            <w:r/>
            <w:r>
              <w:rPr>
                <w:rFonts w:ascii="Arial" w:hAnsi="Arial"/>
                <w:b/>
                <w:sz w:val="17"/>
              </w:rPr>
              <w:t>Work Item</w:t>
            </w:r>
          </w:p>
        </w:tc>
        <w:tc>
          <w:tcPr>
            <w:tcW w:type="dxa" w:w="3408"/>
            <w:vAlign w:val="top"/>
            <w:shd w:fill="D9EAF7"/>
          </w:tcPr>
          <w:p>
            <w:pPr>
              <w:spacing w:after="0"/>
            </w:pPr>
            <w:r/>
            <w:r>
              <w:rPr>
                <w:rFonts w:ascii="Arial" w:hAnsi="Arial"/>
                <w:b/>
                <w:sz w:val="17"/>
              </w:rPr>
              <w:t>Good Example</w:t>
            </w:r>
          </w:p>
        </w:tc>
        <w:tc>
          <w:tcPr>
            <w:tcW w:type="dxa" w:w="3408"/>
            <w:vAlign w:val="top"/>
            <w:shd w:fill="D9EAF7"/>
          </w:tcPr>
          <w:p>
            <w:pPr>
              <w:spacing w:after="0"/>
            </w:pPr>
            <w:r/>
            <w:r>
              <w:rPr>
                <w:rFonts w:ascii="Arial" w:hAnsi="Arial"/>
                <w:b/>
                <w:sz w:val="17"/>
              </w:rPr>
              <w:t>Avoid</w:t>
            </w:r>
          </w:p>
        </w:tc>
      </w:tr>
      <w:tr>
        <w:tc>
          <w:tcPr>
            <w:tcW w:type="dxa" w:w="3408"/>
            <w:vAlign w:val="top"/>
          </w:tcPr>
          <w:p>
            <w:pPr>
              <w:spacing w:after="0"/>
            </w:pPr>
            <w:r/>
            <w:r>
              <w:rPr>
                <w:rFonts w:ascii="Arial" w:hAnsi="Arial"/>
                <w:b w:val="0"/>
                <w:sz w:val="17"/>
              </w:rPr>
              <w:t>Feature</w:t>
            </w:r>
          </w:p>
        </w:tc>
        <w:tc>
          <w:tcPr>
            <w:tcW w:type="dxa" w:w="3408"/>
            <w:vAlign w:val="top"/>
          </w:tcPr>
          <w:p>
            <w:pPr>
              <w:spacing w:after="0"/>
            </w:pPr>
            <w:r/>
            <w:r>
              <w:rPr>
                <w:rFonts w:ascii="Arial" w:hAnsi="Arial"/>
                <w:b w:val="0"/>
                <w:sz w:val="17"/>
              </w:rPr>
              <w:t>Predictive Analytics - Account Resolution Likelihood</w:t>
            </w:r>
          </w:p>
        </w:tc>
        <w:tc>
          <w:tcPr>
            <w:tcW w:type="dxa" w:w="3408"/>
            <w:vAlign w:val="top"/>
          </w:tcPr>
          <w:p>
            <w:pPr>
              <w:spacing w:after="0"/>
            </w:pPr>
            <w:r/>
            <w:r>
              <w:rPr>
                <w:rFonts w:ascii="Arial" w:hAnsi="Arial"/>
                <w:b w:val="0"/>
                <w:sz w:val="17"/>
              </w:rPr>
              <w:t>ML work</w:t>
            </w:r>
          </w:p>
        </w:tc>
      </w:tr>
      <w:tr>
        <w:tc>
          <w:tcPr>
            <w:tcW w:type="dxa" w:w="3408"/>
            <w:vAlign w:val="top"/>
          </w:tcPr>
          <w:p>
            <w:pPr>
              <w:spacing w:after="0"/>
            </w:pPr>
            <w:r/>
            <w:r>
              <w:rPr>
                <w:rFonts w:ascii="Arial" w:hAnsi="Arial"/>
                <w:b w:val="0"/>
                <w:sz w:val="17"/>
              </w:rPr>
              <w:t>Story</w:t>
            </w:r>
          </w:p>
        </w:tc>
        <w:tc>
          <w:tcPr>
            <w:tcW w:type="dxa" w:w="3408"/>
            <w:vAlign w:val="top"/>
          </w:tcPr>
          <w:p>
            <w:pPr>
              <w:spacing w:after="0"/>
            </w:pPr>
            <w:r/>
            <w:r>
              <w:rPr>
                <w:rFonts w:ascii="Arial" w:hAnsi="Arial"/>
                <w:b w:val="0"/>
                <w:sz w:val="17"/>
              </w:rPr>
              <w:t>Manager views team QoQ resolution trend</w:t>
            </w:r>
          </w:p>
        </w:tc>
        <w:tc>
          <w:tcPr>
            <w:tcW w:type="dxa" w:w="3408"/>
            <w:vAlign w:val="top"/>
          </w:tcPr>
          <w:p>
            <w:pPr>
              <w:spacing w:after="0"/>
            </w:pPr>
            <w:r/>
            <w:r>
              <w:rPr>
                <w:rFonts w:ascii="Arial" w:hAnsi="Arial"/>
                <w:b w:val="0"/>
                <w:sz w:val="17"/>
              </w:rPr>
              <w:t>Trend changes</w:t>
            </w:r>
          </w:p>
        </w:tc>
      </w:tr>
      <w:tr>
        <w:tc>
          <w:tcPr>
            <w:tcW w:type="dxa" w:w="3408"/>
            <w:vAlign w:val="top"/>
          </w:tcPr>
          <w:p>
            <w:pPr>
              <w:spacing w:after="0"/>
            </w:pPr>
            <w:r/>
            <w:r>
              <w:rPr>
                <w:rFonts w:ascii="Arial" w:hAnsi="Arial"/>
                <w:b w:val="0"/>
                <w:sz w:val="17"/>
              </w:rPr>
              <w:t>Task</w:t>
            </w:r>
          </w:p>
        </w:tc>
        <w:tc>
          <w:tcPr>
            <w:tcW w:type="dxa" w:w="3408"/>
            <w:vAlign w:val="top"/>
          </w:tcPr>
          <w:p>
            <w:pPr>
              <w:spacing w:after="0"/>
            </w:pPr>
            <w:r/>
            <w:r>
              <w:rPr>
                <w:rFonts w:ascii="Arial" w:hAnsi="Arial"/>
                <w:b w:val="0"/>
                <w:sz w:val="17"/>
              </w:rPr>
              <w:t>Implement semantic query for QoQ resolution measure</w:t>
            </w:r>
          </w:p>
        </w:tc>
        <w:tc>
          <w:tcPr>
            <w:tcW w:type="dxa" w:w="3408"/>
            <w:vAlign w:val="top"/>
          </w:tcPr>
          <w:p>
            <w:pPr>
              <w:spacing w:after="0"/>
            </w:pPr>
            <w:r/>
            <w:r>
              <w:rPr>
                <w:rFonts w:ascii="Arial" w:hAnsi="Arial"/>
                <w:b w:val="0"/>
                <w:sz w:val="17"/>
              </w:rPr>
              <w:t>Backend work</w:t>
            </w:r>
          </w:p>
        </w:tc>
      </w:tr>
      <w:tr>
        <w:tc>
          <w:tcPr>
            <w:tcW w:type="dxa" w:w="3408"/>
            <w:vAlign w:val="top"/>
          </w:tcPr>
          <w:p>
            <w:pPr>
              <w:spacing w:after="0"/>
            </w:pPr>
            <w:r/>
            <w:r>
              <w:rPr>
                <w:rFonts w:ascii="Arial" w:hAnsi="Arial"/>
                <w:b w:val="0"/>
                <w:sz w:val="17"/>
              </w:rPr>
              <w:t>Bug</w:t>
            </w:r>
          </w:p>
        </w:tc>
        <w:tc>
          <w:tcPr>
            <w:tcW w:type="dxa" w:w="3408"/>
            <w:vAlign w:val="top"/>
          </w:tcPr>
          <w:p>
            <w:pPr>
              <w:spacing w:after="0"/>
            </w:pPr>
            <w:r/>
            <w:r>
              <w:rPr>
                <w:rFonts w:ascii="Arial" w:hAnsi="Arial"/>
                <w:b w:val="0"/>
                <w:sz w:val="17"/>
              </w:rPr>
              <w:t>[RBAC] Manager receives another team’s account result</w:t>
            </w:r>
          </w:p>
        </w:tc>
        <w:tc>
          <w:tcPr>
            <w:tcW w:type="dxa" w:w="3408"/>
            <w:vAlign w:val="top"/>
          </w:tcPr>
          <w:p>
            <w:pPr>
              <w:spacing w:after="0"/>
            </w:pPr>
            <w:r/>
            <w:r>
              <w:rPr>
                <w:rFonts w:ascii="Arial" w:hAnsi="Arial"/>
                <w:b w:val="0"/>
                <w:sz w:val="17"/>
              </w:rPr>
              <w:t>Access issue</w:t>
            </w:r>
          </w:p>
        </w:tc>
      </w:tr>
      <w:tr>
        <w:tc>
          <w:tcPr>
            <w:tcW w:type="dxa" w:w="3408"/>
            <w:vAlign w:val="top"/>
          </w:tcPr>
          <w:p>
            <w:pPr>
              <w:spacing w:after="0"/>
            </w:pPr>
            <w:r/>
            <w:r>
              <w:rPr>
                <w:rFonts w:ascii="Arial" w:hAnsi="Arial"/>
                <w:b w:val="0"/>
                <w:sz w:val="17"/>
              </w:rPr>
              <w:t>Ticket</w:t>
            </w:r>
          </w:p>
        </w:tc>
        <w:tc>
          <w:tcPr>
            <w:tcW w:type="dxa" w:w="3408"/>
            <w:vAlign w:val="top"/>
          </w:tcPr>
          <w:p>
            <w:pPr>
              <w:spacing w:after="0"/>
            </w:pPr>
            <w:r/>
            <w:r>
              <w:rPr>
                <w:rFonts w:ascii="Arial" w:hAnsi="Arial"/>
                <w:b w:val="0"/>
                <w:sz w:val="17"/>
              </w:rPr>
              <w:t>[Access] Enable Azure AI Speech in QA tenant</w:t>
            </w:r>
          </w:p>
        </w:tc>
        <w:tc>
          <w:tcPr>
            <w:tcW w:type="dxa" w:w="3408"/>
            <w:vAlign w:val="top"/>
          </w:tcPr>
          <w:p>
            <w:pPr>
              <w:spacing w:after="0"/>
            </w:pPr>
            <w:r/>
            <w:r>
              <w:rPr>
                <w:rFonts w:ascii="Arial" w:hAnsi="Arial"/>
                <w:b w:val="0"/>
                <w:sz w:val="17"/>
              </w:rPr>
              <w:t>Need license</w:t>
            </w:r>
          </w:p>
        </w:tc>
      </w:tr>
    </w:tbl>
    <w:p>
      <w:pPr>
        <w:pStyle w:val="Heading1"/>
      </w:pPr>
      <w:r>
        <w:t>14. Requirement Review Checklist</w:t>
      </w:r>
    </w:p>
    <w:p>
      <w:pPr>
        <w:pStyle w:val="ListBullet"/>
        <w:spacing w:after="30"/>
      </w:pPr>
      <w:r>
        <w:t>Is the business/user outcome clear?</w:t>
      </w:r>
    </w:p>
    <w:p>
      <w:pPr>
        <w:pStyle w:val="ListBullet"/>
        <w:spacing w:after="30"/>
      </w:pPr>
      <w:r>
        <w:t>Is the work item type correct?</w:t>
      </w:r>
    </w:p>
    <w:p>
      <w:pPr>
        <w:pStyle w:val="ListBullet"/>
        <w:spacing w:after="30"/>
      </w:pPr>
      <w:r>
        <w:t>Is scope consistent with the approved RFP/proposal/WO?</w:t>
      </w:r>
    </w:p>
    <w:p>
      <w:pPr>
        <w:pStyle w:val="ListBullet"/>
        <w:spacing w:after="30"/>
      </w:pPr>
      <w:r>
        <w:t>Are persona and authorization boundaries clear?</w:t>
      </w:r>
    </w:p>
    <w:p>
      <w:pPr>
        <w:pStyle w:val="ListBullet"/>
        <w:spacing w:after="30"/>
      </w:pPr>
      <w:r>
        <w:t>Are acceptance criteria specific and testable?</w:t>
      </w:r>
    </w:p>
    <w:p>
      <w:pPr>
        <w:pStyle w:val="ListBullet"/>
        <w:spacing w:after="30"/>
      </w:pPr>
      <w:r>
        <w:t>Is the governed data source/measure/baseline known where required?</w:t>
      </w:r>
    </w:p>
    <w:p>
      <w:pPr>
        <w:pStyle w:val="ListBullet"/>
        <w:spacing w:after="30"/>
      </w:pPr>
      <w:r>
        <w:t>Have PII/compliance implications been considered?</w:t>
      </w:r>
    </w:p>
    <w:p>
      <w:pPr>
        <w:pStyle w:val="ListBullet"/>
        <w:spacing w:after="30"/>
      </w:pPr>
      <w:r>
        <w:t>Are dependencies/access/design decisions visible?</w:t>
      </w:r>
    </w:p>
    <w:p>
      <w:pPr>
        <w:pStyle w:val="ListBullet"/>
        <w:spacing w:after="30"/>
      </w:pPr>
      <w:r>
        <w:t>Is the item appropriately sized and estimated?</w:t>
      </w:r>
    </w:p>
    <w:p>
      <w:pPr>
        <w:pStyle w:val="ListBullet"/>
        <w:spacing w:after="30"/>
      </w:pPr>
      <w:r>
        <w:t>Are parent/child/test/bug/ticket links complete?</w:t>
      </w:r>
    </w:p>
    <w:p>
      <w:pPr>
        <w:pStyle w:val="ListBullet"/>
        <w:spacing w:after="30"/>
      </w:pPr>
      <w:r>
        <w:t>Could QA validate this requirement without guessing the expected behavior?</w:t>
      </w:r>
    </w:p>
    <w:p>
      <w:pPr>
        <w:pStyle w:val="Heading1"/>
      </w:pPr>
      <w:r>
        <w:t>15. Project-Specific Scope Guardrails</w:t>
      </w:r>
    </w:p>
    <w:p>
      <w:pPr>
        <w:spacing w:after="80"/>
      </w:pPr>
      <w:r>
        <w:rPr>
          <w:rFonts w:ascii="Arial" w:hAnsi="Arial"/>
          <w:b w:val="0"/>
          <w:sz w:val="19"/>
        </w:rPr>
        <w:t>For Project ELEVATE, requirements should remain within the approved engagement unless a Change Request is accepted. The RFP identifies the core scope as conversational NLQ over the Gold layer, trend/variance analytics, predictive modeling, three-tier RBAC, Slack, GPT-style chat, voice, model routing/cost controls, admin capability, data-foundation hardening, and QA/UAT baseline development. External/macroeconomic data, NetSuite/financial ERP data not in Gold, unstructured data, net-new Power BI report builds, and core Fabric platform changes are explicitly outside the RFP scope.</w:t>
      </w:r>
    </w:p>
    <w:p>
      <w:pPr>
        <w:pStyle w:val="Heading1"/>
      </w:pPr>
      <w:r>
        <w:t>16. Source Basis</w:t>
      </w:r>
    </w:p>
    <w:p>
      <w:pPr>
        <w:spacing w:after="80"/>
      </w:pPr>
      <w:r>
        <w:rPr>
          <w:rFonts w:ascii="Arial" w:hAnsi="Arial"/>
          <w:b w:val="0"/>
          <w:sz w:val="19"/>
        </w:rPr>
        <w:t>This guideline is based on the Better Companies Project ELEVATE source material already provided for the project:</w:t>
      </w:r>
    </w:p>
    <w:p>
      <w:pPr>
        <w:pStyle w:val="ListBullet"/>
        <w:spacing w:after="30"/>
      </w:pPr>
      <w:r>
        <w:t>Better Companies RFP: engagement objectives; Scope of Work; data-foundation hardening; assumptions/vendor dependencies; phased delivery; governance/cadence; compliance requirements.</w:t>
      </w:r>
    </w:p>
    <w:p>
      <w:pPr>
        <w:pStyle w:val="ListBullet"/>
        <w:spacing w:after="30"/>
      </w:pPr>
      <w:r>
        <w:t>Artizent Project ELEVATE proposal: technical architecture, question-to-answer flow, RBAC/PII/guardrails, question-bank baseline, QA/UAT approach, predictive models, model routing, delivery milestones and project governance.</w:t>
      </w:r>
    </w:p>
    <w:p>
      <w:pPr>
        <w:pStyle w:val="ListBullet"/>
        <w:spacing w:after="30"/>
      </w:pPr>
      <w:r>
        <w:t>Better Companies Work Order draft: Scope of Work, deliverables/acceptance criteria, customer responsibilities, change management, assumptions and dependencies.</w:t>
      </w:r>
    </w:p>
    <w:p>
      <w:pPr>
        <w:pStyle w:val="ListBullet"/>
        <w:spacing w:after="30"/>
      </w:pPr>
      <w:r>
        <w:t>The Azure DevOps hierarchy, mandatory field set, naming examples, Definition of Ready/Done, and detailed work-item workflow are recommended delivery standards created for consistent project execution; they are not explicitly prescribed by the Better Companies RFP.</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CONFIDENTIAL | Draft v1.0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sz w:val="16"/>
      </w:rPr>
      <w:t>BETTER COMPANIES | PROJECT ELEVATE | WORK ITEM GUIDELINE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