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E0B1A"/>
          <w:sz w:val="48"/>
        </w:rPr>
        <w:t>Kinetic — Results Screen (8a) Field Mapping</w:t>
      </w:r>
    </w:p>
    <w:p>
      <w:pPr>
        <w:spacing w:after="280"/>
      </w:pPr>
      <w:r>
        <w:rPr>
          <w:color w:val="6E6788"/>
          <w:sz w:val="20"/>
        </w:rPr>
        <w:t>Schema: FE_Response_Schemas.md  ·  Endpoint: GET /analysis/{id}/result  ·  Developer handoff  ·  v1.1</w:t>
      </w:r>
    </w:p>
    <w:p>
      <w:pPr>
        <w:spacing w:after="100"/>
      </w:pPr>
      <w:r>
        <w:rPr>
          <w:color w:val="1A1A2E"/>
          <w:sz w:val="21"/>
        </w:rPr>
        <w:t xml:space="preserve">This document maps every visible element on the Results screen (pipeline step 8a) to its API field. Each row tells the developer where the data comes from, what type it is, and what the frontend must do. </w:t>
      </w:r>
      <w:r>
        <w:rPr>
          <w:b/>
          <w:color w:val="1A1A2E"/>
          <w:sz w:val="21"/>
        </w:rPr>
        <w:t>Green = direct render  ·  Purple = FE must calculate  ·  Blue = format before display  ·  Orange = conditional logic required</w:t>
      </w:r>
      <w:r>
        <w:rPr>
          <w:color w:val="1A1A2E"/>
          <w:sz w:val="21"/>
        </w:rPr>
      </w:r>
    </w:p>
    <w:p>
      <w:pPr>
        <w:spacing w:before="200" w:after="200"/>
      </w:pPr>
      <w:r>
        <w:rPr>
          <w:color w:val="CCC8E0"/>
          <w:sz w:val="14"/>
        </w:rPr>
        <w:t>────────────────────────────────────────────────────────────────────────</w:t>
      </w:r>
    </w:p>
    <w:p>
      <w:pPr>
        <w:shd w:val="clear" w:color="auto" w:fill="ECE6FF"/>
        <w:spacing w:before="240" w:after="80"/>
      </w:pPr>
      <w:r>
        <w:rPr>
          <w:b/>
          <w:color w:val="6A4DFF"/>
          <w:sz w:val="17"/>
        </w:rPr>
        <w:t xml:space="preserve">  ENDPOINT &amp; TRIGGER  </w:t>
      </w:r>
    </w:p>
    <w:p>
      <w:pPr>
        <w:spacing w:after="100"/>
      </w:pPr>
      <w:r>
        <w:rPr>
          <w:color w:val="1A1A2E"/>
          <w:sz w:val="21"/>
        </w:rPr>
      </w:r>
      <w:r>
        <w:rPr>
          <w:b/>
          <w:color w:val="1A1A2E"/>
          <w:sz w:val="21"/>
        </w:rPr>
        <w:t>Endpoint:</w:t>
      </w:r>
      <w:r>
        <w:rPr>
          <w:color w:val="1A1A2E"/>
          <w:sz w:val="21"/>
        </w:rPr>
        <w:t xml:space="preserve"> GET /analysis/{id}/result</w:t>
      </w:r>
    </w:p>
    <w:p>
      <w:pPr>
        <w:spacing w:after="100"/>
      </w:pPr>
      <w:r>
        <w:rPr>
          <w:color w:val="1A1A2E"/>
          <w:sz w:val="21"/>
        </w:rPr>
      </w:r>
      <w:r>
        <w:rPr>
          <w:b/>
          <w:color w:val="1A1A2E"/>
          <w:sz w:val="21"/>
        </w:rPr>
        <w:t>Trigger:</w:t>
      </w:r>
      <w:r>
        <w:rPr>
          <w:color w:val="1A1A2E"/>
          <w:sz w:val="21"/>
        </w:rPr>
        <w:t xml:space="preserve"> After `analysis_complete` SSE event fires. The SSE payload contains `analysis_id` — frontend uses it to construct the URL and fetch.</w:t>
      </w:r>
    </w:p>
    <w:p>
      <w:pPr>
        <w:spacing w:after="100"/>
      </w:pPr>
      <w:r>
        <w:rPr>
          <w:color w:val="1A1A2E"/>
          <w:sz w:val="21"/>
        </w:rPr>
      </w:r>
      <w:r>
        <w:rPr>
          <w:b/>
          <w:color w:val="1A1A2E"/>
          <w:sz w:val="21"/>
        </w:rPr>
        <w:t>Tab scope:</w:t>
      </w:r>
      <w:r>
        <w:rPr>
          <w:color w:val="1A1A2E"/>
          <w:sz w:val="21"/>
        </w:rPr>
        <w:t xml:space="preserve"> This mapping covers the </w:t>
      </w:r>
      <w:r>
        <w:rPr>
          <w:b/>
          <w:color w:val="1A1A2E"/>
          <w:sz w:val="21"/>
        </w:rPr>
        <w:t>Analysis tab only</w:t>
      </w:r>
      <w:r>
        <w:rPr>
          <w:color w:val="1A1A2E"/>
          <w:sz w:val="21"/>
        </w:rPr>
        <w:t xml:space="preserve"> (default view on load). The Progression tab is a separate screen with its own endpoint and mapping doc.</w:t>
      </w:r>
    </w:p>
    <w:p>
      <w:pPr>
        <w:shd w:val="clear" w:color="auto" w:fill="F0EEF8"/>
        <w:spacing w:after="40"/>
        <w:ind w:left="288"/>
      </w:pPr>
      <w:r>
        <w:rPr>
          <w:rFonts w:ascii="Courier New" w:hAnsi="Courier New"/>
          <w:color w:val="6A4DFF"/>
          <w:sz w:val="19"/>
        </w:rPr>
        <w:t>SSE: analysis_complete → { analysis_id, session_id, user_id }</w:t>
      </w:r>
    </w:p>
    <w:p>
      <w:pPr>
        <w:shd w:val="clear" w:color="auto" w:fill="F0EEF8"/>
        <w:spacing w:after="40"/>
        <w:ind w:left="288"/>
      </w:pPr>
      <w:r>
        <w:rPr>
          <w:rFonts w:ascii="Courier New" w:hAnsi="Courier New"/>
          <w:color w:val="6A4DFF"/>
          <w:sz w:val="19"/>
        </w:rPr>
        <w:t>Fetch: GET /analysis/{analysis_id}/result</w:t>
      </w:r>
    </w:p>
    <w:p>
      <w:pPr>
        <w:spacing w:before="200" w:after="200"/>
      </w:pPr>
      <w:r>
        <w:rPr>
          <w:color w:val="CCC8E0"/>
          <w:sz w:val="14"/>
        </w:rPr>
        <w:t>────────────────────────────────────────────────────────────────────────</w:t>
      </w:r>
    </w:p>
    <w:p>
      <w:pPr>
        <w:shd w:val="clear" w:color="auto" w:fill="ECE6FF"/>
        <w:spacing w:before="240" w:after="80"/>
      </w:pPr>
      <w:r>
        <w:rPr>
          <w:b/>
          <w:color w:val="6A4DFF"/>
          <w:sz w:val="17"/>
        </w:rPr>
        <w:t xml:space="preserve">  ZONE 1 — SCREEN HEADER  </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1B1532"/>
          </w:tcPr>
          <w:p>
            <w:r>
              <w:rPr>
                <w:b/>
                <w:color w:val="FFFFFF"/>
                <w:sz w:val="18"/>
              </w:rPr>
              <w:t>Screen Element</w:t>
            </w:r>
          </w:p>
        </w:tc>
        <w:tc>
          <w:tcPr>
            <w:tcW w:type="dxa" w:w="1949"/>
            <w:shd w:val="clear" w:color="auto" w:fill="1B1532"/>
          </w:tcPr>
          <w:p>
            <w:r>
              <w:rPr>
                <w:b/>
                <w:color w:val="FFFFFF"/>
                <w:sz w:val="18"/>
              </w:rPr>
              <w:t>API Field</w:t>
            </w:r>
          </w:p>
        </w:tc>
        <w:tc>
          <w:tcPr>
            <w:tcW w:type="dxa" w:w="1949"/>
            <w:shd w:val="clear" w:color="auto" w:fill="1B1532"/>
          </w:tcPr>
          <w:p>
            <w:r>
              <w:rPr>
                <w:b/>
                <w:color w:val="FFFFFF"/>
                <w:sz w:val="18"/>
              </w:rPr>
              <w:t>Type / Nullable</w:t>
            </w:r>
          </w:p>
        </w:tc>
        <w:tc>
          <w:tcPr>
            <w:tcW w:type="dxa" w:w="1949"/>
            <w:shd w:val="clear" w:color="auto" w:fill="1B1532"/>
          </w:tcPr>
          <w:p>
            <w:r>
              <w:rPr>
                <w:b/>
                <w:color w:val="FFFFFF"/>
                <w:sz w:val="18"/>
              </w:rPr>
              <w:t>FE Action Required</w:t>
            </w:r>
          </w:p>
        </w:tc>
        <w:tc>
          <w:tcPr>
            <w:tcW w:type="dxa" w:w="1949"/>
            <w:shd w:val="clear" w:color="auto" w:fill="1B1532"/>
          </w:tcPr>
          <w:p>
            <w:r>
              <w:rPr>
                <w:b/>
                <w:color w:val="FFFFFF"/>
                <w:sz w:val="18"/>
              </w:rPr>
              <w:t>Available</w:t>
            </w:r>
          </w:p>
        </w:tc>
      </w:tr>
      <w:tr>
        <w:tc>
          <w:tcPr>
            <w:tcW w:type="dxa" w:w="1949"/>
            <w:shd w:val="clear" w:color="auto" w:fill="FFFFFF"/>
          </w:tcPr>
          <w:p>
            <w:r>
              <w:rPr>
                <w:color w:val="1A1A2E"/>
                <w:sz w:val="18"/>
              </w:rPr>
              <w:t>Screen title</w:t>
              <w:br/>
              <w:t>e.g. "Goblet Squat"</w:t>
            </w:r>
          </w:p>
        </w:tc>
        <w:tc>
          <w:tcPr>
            <w:tcW w:type="dxa" w:w="1949"/>
            <w:shd w:val="clear" w:color="auto" w:fill="FFFFFF"/>
          </w:tcPr>
          <w:p>
            <w:r>
              <w:rPr>
                <w:rFonts w:ascii="Courier New" w:hAnsi="Courier New"/>
                <w:color w:val="6A4DFF"/>
                <w:sz w:val="18"/>
              </w:rPr>
              <w:t>exercise</w:t>
            </w:r>
          </w:p>
        </w:tc>
        <w:tc>
          <w:tcPr>
            <w:tcW w:type="dxa" w:w="1949"/>
            <w:shd w:val="clear" w:color="auto" w:fill="FFFFFF"/>
          </w:tcPr>
          <w:p>
            <w:r>
              <w:rPr>
                <w:color w:val="1A1A2E"/>
                <w:sz w:val="18"/>
              </w:rPr>
              <w:t>string · not null</w:t>
            </w:r>
          </w:p>
        </w:tc>
        <w:tc>
          <w:tcPr>
            <w:tcW w:type="dxa" w:w="1949"/>
            <w:shd w:val="clear" w:color="auto" w:fill="FFFFFF"/>
          </w:tcPr>
          <w:p>
            <w:r>
              <w:rPr>
                <w:color w:val="22C55E"/>
                <w:sz w:val="18"/>
              </w:rPr>
              <w:t>Direct render: display as page heading. NOT hardcoded — always read from API payload.</w:t>
            </w:r>
          </w:p>
        </w:tc>
        <w:tc>
          <w:tcPr>
            <w:tcW w:type="dxa" w:w="1949"/>
            <w:shd w:val="clear" w:color="auto" w:fill="FFFFFF"/>
          </w:tcPr>
          <w:p>
            <w:r>
              <w:rPr>
                <w:color w:val="1A1A2E"/>
                <w:sz w:val="18"/>
              </w:rPr>
              <w:t>W6+</w:t>
            </w:r>
          </w:p>
        </w:tc>
      </w:tr>
      <w:tr>
        <w:tc>
          <w:tcPr>
            <w:tcW w:type="dxa" w:w="1949"/>
            <w:shd w:val="clear" w:color="auto" w:fill="F8F6FF"/>
          </w:tcPr>
          <w:p>
            <w:r>
              <w:rPr>
                <w:color w:val="1A1A2E"/>
                <w:sz w:val="18"/>
              </w:rPr>
              <w:t>Analysis / Progression tabs</w:t>
            </w:r>
          </w:p>
        </w:tc>
        <w:tc>
          <w:tcPr>
            <w:tcW w:type="dxa" w:w="1949"/>
            <w:shd w:val="clear" w:color="auto" w:fill="F8F6FF"/>
          </w:tcPr>
          <w:p>
            <w:r>
              <w:rPr>
                <w:rFonts w:ascii="Courier New" w:hAnsi="Courier New"/>
                <w:color w:val="6A4DFF"/>
                <w:sz w:val="18"/>
              </w:rPr>
              <w:t>(static UI)</w:t>
            </w:r>
          </w:p>
        </w:tc>
        <w:tc>
          <w:tcPr>
            <w:tcW w:type="dxa" w:w="1949"/>
            <w:shd w:val="clear" w:color="auto" w:fill="F8F6FF"/>
          </w:tcPr>
          <w:p>
            <w:r>
              <w:rPr>
                <w:color w:val="1A1A2E"/>
                <w:sz w:val="18"/>
              </w:rPr>
              <w:t>—</w:t>
            </w:r>
          </w:p>
        </w:tc>
        <w:tc>
          <w:tcPr>
            <w:tcW w:type="dxa" w:w="1949"/>
            <w:shd w:val="clear" w:color="auto" w:fill="F8F6FF"/>
          </w:tcPr>
          <w:p>
            <w:r>
              <w:rPr>
                <w:color w:val="22C55E"/>
                <w:sz w:val="18"/>
              </w:rPr>
              <w:t>Direct render: tab labels are fixed text. Active = Analysis on this screen. Progression tab routes to its own screen.</w:t>
            </w:r>
          </w:p>
        </w:tc>
        <w:tc>
          <w:tcPr>
            <w:tcW w:type="dxa" w:w="1949"/>
            <w:shd w:val="clear" w:color="auto" w:fill="F8F6FF"/>
          </w:tcPr>
          <w:p>
            <w:r>
              <w:rPr>
                <w:color w:val="1A1A2E"/>
                <w:sz w:val="18"/>
              </w:rPr>
              <w:t>W6+</w:t>
            </w:r>
          </w:p>
        </w:tc>
      </w:tr>
    </w:tbl>
    <w:p>
      <w:pPr>
        <w:spacing w:after="80"/>
      </w:pPr>
    </w:p>
    <w:p>
      <w:pPr>
        <w:shd w:val="clear" w:color="auto" w:fill="ECE6FF"/>
        <w:spacing w:before="240" w:after="80"/>
      </w:pPr>
      <w:r>
        <w:rPr>
          <w:b/>
          <w:color w:val="6A4DFF"/>
          <w:sz w:val="17"/>
        </w:rPr>
        <w:t xml:space="preserve">  ZONE 2 — ANNOTATED VIDEO FRAME  </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1B1532"/>
          </w:tcPr>
          <w:p>
            <w:r>
              <w:rPr>
                <w:b/>
                <w:color w:val="FFFFFF"/>
                <w:sz w:val="18"/>
              </w:rPr>
              <w:t>Screen Element</w:t>
            </w:r>
          </w:p>
        </w:tc>
        <w:tc>
          <w:tcPr>
            <w:tcW w:type="dxa" w:w="1949"/>
            <w:shd w:val="clear" w:color="auto" w:fill="1B1532"/>
          </w:tcPr>
          <w:p>
            <w:r>
              <w:rPr>
                <w:b/>
                <w:color w:val="FFFFFF"/>
                <w:sz w:val="18"/>
              </w:rPr>
              <w:t>API Field</w:t>
            </w:r>
          </w:p>
        </w:tc>
        <w:tc>
          <w:tcPr>
            <w:tcW w:type="dxa" w:w="1949"/>
            <w:shd w:val="clear" w:color="auto" w:fill="1B1532"/>
          </w:tcPr>
          <w:p>
            <w:r>
              <w:rPr>
                <w:b/>
                <w:color w:val="FFFFFF"/>
                <w:sz w:val="18"/>
              </w:rPr>
              <w:t>Type / Nullable</w:t>
            </w:r>
          </w:p>
        </w:tc>
        <w:tc>
          <w:tcPr>
            <w:tcW w:type="dxa" w:w="1949"/>
            <w:shd w:val="clear" w:color="auto" w:fill="1B1532"/>
          </w:tcPr>
          <w:p>
            <w:r>
              <w:rPr>
                <w:b/>
                <w:color w:val="FFFFFF"/>
                <w:sz w:val="18"/>
              </w:rPr>
              <w:t>FE Action Required</w:t>
            </w:r>
          </w:p>
        </w:tc>
        <w:tc>
          <w:tcPr>
            <w:tcW w:type="dxa" w:w="1949"/>
            <w:shd w:val="clear" w:color="auto" w:fill="1B1532"/>
          </w:tcPr>
          <w:p>
            <w:r>
              <w:rPr>
                <w:b/>
                <w:color w:val="FFFFFF"/>
                <w:sz w:val="18"/>
              </w:rPr>
              <w:t>Available</w:t>
            </w:r>
          </w:p>
        </w:tc>
      </w:tr>
      <w:tr>
        <w:tc>
          <w:tcPr>
            <w:tcW w:type="dxa" w:w="1949"/>
            <w:shd w:val="clear" w:color="auto" w:fill="FFFFFF"/>
          </w:tcPr>
          <w:p>
            <w:r>
              <w:rPr>
                <w:color w:val="1A1A2E"/>
                <w:sz w:val="18"/>
              </w:rPr>
              <w:t>Image with joint dot overlay</w:t>
            </w:r>
          </w:p>
        </w:tc>
        <w:tc>
          <w:tcPr>
            <w:tcW w:type="dxa" w:w="1949"/>
            <w:shd w:val="clear" w:color="auto" w:fill="FFFFFF"/>
          </w:tcPr>
          <w:p>
            <w:r>
              <w:rPr>
                <w:rFonts w:ascii="Courier New" w:hAnsi="Courier New"/>
                <w:color w:val="6A4DFF"/>
                <w:sz w:val="18"/>
              </w:rPr>
              <w:t>annotated_frame_url</w:t>
            </w:r>
          </w:p>
        </w:tc>
        <w:tc>
          <w:tcPr>
            <w:tcW w:type="dxa" w:w="1949"/>
            <w:shd w:val="clear" w:color="auto" w:fill="FFFFFF"/>
          </w:tcPr>
          <w:p>
            <w:r>
              <w:rPr>
                <w:color w:val="1A1A2E"/>
                <w:sz w:val="18"/>
              </w:rPr>
              <w:t>url · nullable (V2)</w:t>
            </w:r>
          </w:p>
        </w:tc>
        <w:tc>
          <w:tcPr>
            <w:tcW w:type="dxa" w:w="1949"/>
            <w:shd w:val="clear" w:color="auto" w:fill="FFFFFF"/>
          </w:tcPr>
          <w:p>
            <w:r>
              <w:rPr>
                <w:b/>
                <w:color w:val="FF8C00"/>
                <w:sz w:val="18"/>
              </w:rPr>
              <w:t>Conditional: null → show grey skeleton placeholder same dimensions. Non-null → render image.</w:t>
            </w:r>
          </w:p>
        </w:tc>
        <w:tc>
          <w:tcPr>
            <w:tcW w:type="dxa" w:w="1949"/>
            <w:shd w:val="clear" w:color="auto" w:fill="FFFFFF"/>
          </w:tcPr>
          <w:p>
            <w:r>
              <w:rPr>
                <w:color w:val="1A1A2E"/>
                <w:sz w:val="18"/>
              </w:rPr>
              <w:t>W7+</w:t>
            </w:r>
          </w:p>
        </w:tc>
      </w:tr>
    </w:tbl>
    <w:p>
      <w:pPr>
        <w:spacing w:after="80"/>
      </w:pPr>
    </w:p>
    <w:p>
      <w:pPr>
        <w:shd w:val="clear" w:color="auto" w:fill="FFF3CD"/>
        <w:spacing w:before="160" w:after="0"/>
      </w:pPr>
      <w:r>
        <w:rPr>
          <w:b/>
          <w:color w:val="8B5E00"/>
          <w:sz w:val="17"/>
        </w:rPr>
        <w:t xml:space="preserve">  ⚠  FLAG FOR DEVELOPER</w:t>
      </w:r>
    </w:p>
    <w:p>
      <w:pPr>
        <w:shd w:val="clear" w:color="auto" w:fill="FFFAEB"/>
        <w:spacing w:after="20"/>
        <w:ind w:left="288"/>
      </w:pPr>
      <w:r>
        <w:rPr>
          <w:color w:val="4A3B00"/>
          <w:sz w:val="20"/>
        </w:rPr>
        <w:t>• annotated_frame_url is NULL in W6. Render a skeleton — do NOT collapse the zone or the layout breaks.</w:t>
      </w:r>
    </w:p>
    <w:p>
      <w:pPr>
        <w:shd w:val="clear" w:color="auto" w:fill="FFFAEB"/>
        <w:spacing w:after="20"/>
        <w:ind w:left="288"/>
      </w:pPr>
      <w:r>
        <w:rPr>
          <w:color w:val="4A3B00"/>
          <w:sz w:val="20"/>
        </w:rPr>
        <w:t>• This is a still frame, not a video. Any play button in the design is decorative. Video playback is post-demo scope.</w:t>
      </w:r>
    </w:p>
    <w:p>
      <w:pPr>
        <w:shd w:val="clear" w:color="auto" w:fill="FFF3CD"/>
        <w:spacing w:after="160"/>
      </w:pPr>
    </w:p>
    <w:p>
      <w:pPr>
        <w:shd w:val="clear" w:color="auto" w:fill="ECE6FF"/>
        <w:spacing w:before="240" w:after="80"/>
      </w:pPr>
      <w:r>
        <w:rPr>
          <w:b/>
          <w:color w:val="6A4DFF"/>
          <w:sz w:val="17"/>
        </w:rPr>
        <w:t xml:space="preserve">  ZONE 3 — AI VERDICT CARD  </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1B1532"/>
          </w:tcPr>
          <w:p>
            <w:r>
              <w:rPr>
                <w:b/>
                <w:color w:val="FFFFFF"/>
                <w:sz w:val="18"/>
              </w:rPr>
              <w:t>Screen Element</w:t>
            </w:r>
          </w:p>
        </w:tc>
        <w:tc>
          <w:tcPr>
            <w:tcW w:type="dxa" w:w="1949"/>
            <w:shd w:val="clear" w:color="auto" w:fill="1B1532"/>
          </w:tcPr>
          <w:p>
            <w:r>
              <w:rPr>
                <w:b/>
                <w:color w:val="FFFFFF"/>
                <w:sz w:val="18"/>
              </w:rPr>
              <w:t>API Field</w:t>
            </w:r>
          </w:p>
        </w:tc>
        <w:tc>
          <w:tcPr>
            <w:tcW w:type="dxa" w:w="1949"/>
            <w:shd w:val="clear" w:color="auto" w:fill="1B1532"/>
          </w:tcPr>
          <w:p>
            <w:r>
              <w:rPr>
                <w:b/>
                <w:color w:val="FFFFFF"/>
                <w:sz w:val="18"/>
              </w:rPr>
              <w:t>Type / Nullable</w:t>
            </w:r>
          </w:p>
        </w:tc>
        <w:tc>
          <w:tcPr>
            <w:tcW w:type="dxa" w:w="1949"/>
            <w:shd w:val="clear" w:color="auto" w:fill="1B1532"/>
          </w:tcPr>
          <w:p>
            <w:r>
              <w:rPr>
                <w:b/>
                <w:color w:val="FFFFFF"/>
                <w:sz w:val="18"/>
              </w:rPr>
              <w:t>FE Action Required</w:t>
            </w:r>
          </w:p>
        </w:tc>
        <w:tc>
          <w:tcPr>
            <w:tcW w:type="dxa" w:w="1949"/>
            <w:shd w:val="clear" w:color="auto" w:fill="1B1532"/>
          </w:tcPr>
          <w:p>
            <w:r>
              <w:rPr>
                <w:b/>
                <w:color w:val="FFFFFF"/>
                <w:sz w:val="18"/>
              </w:rPr>
              <w:t>Available</w:t>
            </w:r>
          </w:p>
        </w:tc>
      </w:tr>
      <w:tr>
        <w:tc>
          <w:tcPr>
            <w:tcW w:type="dxa" w:w="1949"/>
            <w:shd w:val="clear" w:color="auto" w:fill="FFFFFF"/>
          </w:tcPr>
          <w:p>
            <w:r>
              <w:rPr>
                <w:color w:val="1A1A2E"/>
                <w:sz w:val="18"/>
              </w:rPr>
              <w:t>"AI Verdict" label</w:t>
            </w:r>
          </w:p>
        </w:tc>
        <w:tc>
          <w:tcPr>
            <w:tcW w:type="dxa" w:w="1949"/>
            <w:shd w:val="clear" w:color="auto" w:fill="FFFFFF"/>
          </w:tcPr>
          <w:p>
            <w:r>
              <w:rPr>
                <w:rFonts w:ascii="Courier New" w:hAnsi="Courier New"/>
                <w:color w:val="6A4DFF"/>
                <w:sz w:val="18"/>
              </w:rPr>
              <w:t>(static label)</w:t>
            </w:r>
          </w:p>
        </w:tc>
        <w:tc>
          <w:tcPr>
            <w:tcW w:type="dxa" w:w="1949"/>
            <w:shd w:val="clear" w:color="auto" w:fill="FFFFFF"/>
          </w:tcPr>
          <w:p>
            <w:r>
              <w:rPr>
                <w:color w:val="1A1A2E"/>
                <w:sz w:val="18"/>
              </w:rPr>
              <w:t>—</w:t>
            </w:r>
          </w:p>
        </w:tc>
        <w:tc>
          <w:tcPr>
            <w:tcW w:type="dxa" w:w="1949"/>
            <w:shd w:val="clear" w:color="auto" w:fill="FFFFFF"/>
          </w:tcPr>
          <w:p>
            <w:r>
              <w:rPr>
                <w:color w:val="6E6788"/>
                <w:sz w:val="18"/>
              </w:rPr>
              <w:t>Static: always render</w:t>
            </w:r>
          </w:p>
        </w:tc>
        <w:tc>
          <w:tcPr>
            <w:tcW w:type="dxa" w:w="1949"/>
            <w:shd w:val="clear" w:color="auto" w:fill="FFFFFF"/>
          </w:tcPr>
          <w:p>
            <w:r>
              <w:rPr>
                <w:color w:val="1A1A2E"/>
                <w:sz w:val="18"/>
              </w:rPr>
              <w:t>W6+</w:t>
            </w:r>
          </w:p>
        </w:tc>
      </w:tr>
      <w:tr>
        <w:tc>
          <w:tcPr>
            <w:tcW w:type="dxa" w:w="1949"/>
            <w:shd w:val="clear" w:color="auto" w:fill="F8F6FF"/>
          </w:tcPr>
          <w:p>
            <w:r>
              <w:rPr>
                <w:color w:val="1A1A2E"/>
                <w:sz w:val="18"/>
              </w:rPr>
              <w:t>Summary paragraph</w:t>
              <w:br/>
              <w:t>(body text in card)</w:t>
            </w:r>
          </w:p>
        </w:tc>
        <w:tc>
          <w:tcPr>
            <w:tcW w:type="dxa" w:w="1949"/>
            <w:shd w:val="clear" w:color="auto" w:fill="F8F6FF"/>
          </w:tcPr>
          <w:p>
            <w:r>
              <w:rPr>
                <w:rFonts w:ascii="Courier New" w:hAnsi="Courier New"/>
                <w:color w:val="6A4DFF"/>
                <w:sz w:val="18"/>
              </w:rPr>
              <w:t>coaching.summary_paragraph</w:t>
            </w:r>
          </w:p>
        </w:tc>
        <w:tc>
          <w:tcPr>
            <w:tcW w:type="dxa" w:w="1949"/>
            <w:shd w:val="clear" w:color="auto" w:fill="F8F6FF"/>
          </w:tcPr>
          <w:p>
            <w:r>
              <w:rPr>
                <w:color w:val="1A1A2E"/>
                <w:sz w:val="18"/>
              </w:rPr>
              <w:t>string · nullable</w:t>
            </w:r>
          </w:p>
        </w:tc>
        <w:tc>
          <w:tcPr>
            <w:tcW w:type="dxa" w:w="1949"/>
            <w:shd w:val="clear" w:color="auto" w:fill="F8F6FF"/>
          </w:tcPr>
          <w:p>
            <w:r>
              <w:rPr>
                <w:b/>
                <w:color w:val="FF8C00"/>
                <w:sz w:val="18"/>
              </w:rPr>
              <w:t>Conditional: null (W6) → shimmer skeleton 3 lines. Non-null → direct render, no truncation, allow wrap. Max 400 chars.</w:t>
            </w:r>
          </w:p>
        </w:tc>
        <w:tc>
          <w:tcPr>
            <w:tcW w:type="dxa" w:w="1949"/>
            <w:shd w:val="clear" w:color="auto" w:fill="F8F6FF"/>
          </w:tcPr>
          <w:p>
            <w:r>
              <w:rPr>
                <w:color w:val="1A1A2E"/>
                <w:sz w:val="18"/>
              </w:rPr>
              <w:t>W7+</w:t>
            </w:r>
          </w:p>
        </w:tc>
      </w:tr>
      <w:tr>
        <w:tc>
          <w:tcPr>
            <w:tcW w:type="dxa" w:w="1949"/>
            <w:shd w:val="clear" w:color="auto" w:fill="FFFFFF"/>
          </w:tcPr>
          <w:p>
            <w:r>
              <w:rPr>
                <w:color w:val="1A1A2E"/>
                <w:sz w:val="18"/>
              </w:rPr>
              <w:t>Form Score ring + number</w:t>
              <w:br/>
              <w:t>e.g. 76</w:t>
            </w:r>
          </w:p>
        </w:tc>
        <w:tc>
          <w:tcPr>
            <w:tcW w:type="dxa" w:w="1949"/>
            <w:shd w:val="clear" w:color="auto" w:fill="FFFFFF"/>
          </w:tcPr>
          <w:p>
            <w:r>
              <w:rPr>
                <w:rFonts w:ascii="Courier New" w:hAnsi="Courier New"/>
                <w:color w:val="6A4DFF"/>
                <w:sz w:val="18"/>
              </w:rPr>
              <w:t>overall_score</w:t>
            </w:r>
          </w:p>
        </w:tc>
        <w:tc>
          <w:tcPr>
            <w:tcW w:type="dxa" w:w="1949"/>
            <w:shd w:val="clear" w:color="auto" w:fill="FFFFFF"/>
          </w:tcPr>
          <w:p>
            <w:r>
              <w:rPr>
                <w:color w:val="1A1A2E"/>
                <w:sz w:val="18"/>
              </w:rPr>
              <w:t>integer · not null</w:t>
            </w:r>
          </w:p>
        </w:tc>
        <w:tc>
          <w:tcPr>
            <w:tcW w:type="dxa" w:w="1949"/>
            <w:shd w:val="clear" w:color="auto" w:fill="FFFFFF"/>
          </w:tcPr>
          <w:p>
            <w:r>
              <w:rPr>
                <w:color w:val="22C55E"/>
                <w:sz w:val="18"/>
              </w:rPr>
              <w:t>Direct render: large number in ring gauge. No decimal, no % symbol. See Animations section for speedometer effect.</w:t>
            </w:r>
          </w:p>
        </w:tc>
        <w:tc>
          <w:tcPr>
            <w:tcW w:type="dxa" w:w="1949"/>
            <w:shd w:val="clear" w:color="auto" w:fill="FFFFFF"/>
          </w:tcPr>
          <w:p>
            <w:r>
              <w:rPr>
                <w:color w:val="1A1A2E"/>
                <w:sz w:val="18"/>
              </w:rPr>
              <w:t>W6+</w:t>
            </w:r>
          </w:p>
        </w:tc>
      </w:tr>
      <w:tr>
        <w:tc>
          <w:tcPr>
            <w:tcW w:type="dxa" w:w="1949"/>
            <w:shd w:val="clear" w:color="auto" w:fill="F8F6FF"/>
          </w:tcPr>
          <w:p>
            <w:r>
              <w:rPr>
                <w:color w:val="1A1A2E"/>
                <w:sz w:val="18"/>
              </w:rPr>
              <w:t>Date pill  e.g. "9 May"</w:t>
            </w:r>
          </w:p>
        </w:tc>
        <w:tc>
          <w:tcPr>
            <w:tcW w:type="dxa" w:w="1949"/>
            <w:shd w:val="clear" w:color="auto" w:fill="F8F6FF"/>
          </w:tcPr>
          <w:p>
            <w:r>
              <w:rPr>
                <w:rFonts w:ascii="Courier New" w:hAnsi="Courier New"/>
                <w:color w:val="6A4DFF"/>
                <w:sz w:val="18"/>
              </w:rPr>
              <w:t>created_at</w:t>
            </w:r>
          </w:p>
        </w:tc>
        <w:tc>
          <w:tcPr>
            <w:tcW w:type="dxa" w:w="1949"/>
            <w:shd w:val="clear" w:color="auto" w:fill="F8F6FF"/>
          </w:tcPr>
          <w:p>
            <w:r>
              <w:rPr>
                <w:color w:val="1A1A2E"/>
                <w:sz w:val="18"/>
              </w:rPr>
              <w:t>timestamp · not null</w:t>
            </w:r>
          </w:p>
        </w:tc>
        <w:tc>
          <w:tcPr>
            <w:tcW w:type="dxa" w:w="1949"/>
            <w:shd w:val="clear" w:color="auto" w:fill="F8F6FF"/>
          </w:tcPr>
          <w:p>
            <w:r>
              <w:rPr>
                <w:color w:val="3DA8FF"/>
                <w:sz w:val="18"/>
              </w:rPr>
              <w:t>Format: parse ISO timestamp → 'D MMM' (e.g. '9 May'). Drop year and time.</w:t>
            </w:r>
          </w:p>
        </w:tc>
        <w:tc>
          <w:tcPr>
            <w:tcW w:type="dxa" w:w="1949"/>
            <w:shd w:val="clear" w:color="auto" w:fill="F8F6FF"/>
          </w:tcPr>
          <w:p>
            <w:r>
              <w:rPr>
                <w:color w:val="1A1A2E"/>
                <w:sz w:val="18"/>
              </w:rPr>
              <w:t>W6+</w:t>
            </w:r>
          </w:p>
        </w:tc>
      </w:tr>
      <w:tr>
        <w:tc>
          <w:tcPr>
            <w:tcW w:type="dxa" w:w="1949"/>
            <w:shd w:val="clear" w:color="auto" w:fill="FFFFFF"/>
          </w:tcPr>
          <w:p>
            <w:r>
              <w:rPr>
                <w:color w:val="1A1A2E"/>
                <w:sz w:val="18"/>
              </w:rPr>
              <w:t>Weight pill  e.g. "20kg"</w:t>
            </w:r>
          </w:p>
        </w:tc>
        <w:tc>
          <w:tcPr>
            <w:tcW w:type="dxa" w:w="1949"/>
            <w:shd w:val="clear" w:color="auto" w:fill="FFFFFF"/>
          </w:tcPr>
          <w:p>
            <w:r>
              <w:rPr>
                <w:rFonts w:ascii="Courier New" w:hAnsi="Courier New"/>
                <w:color w:val="6A4DFF"/>
                <w:sz w:val="18"/>
              </w:rPr>
              <w:t>weight_value + weight_unit</w:t>
            </w:r>
          </w:p>
        </w:tc>
        <w:tc>
          <w:tcPr>
            <w:tcW w:type="dxa" w:w="1949"/>
            <w:shd w:val="clear" w:color="auto" w:fill="FFFFFF"/>
          </w:tcPr>
          <w:p>
            <w:r>
              <w:rPr>
                <w:color w:val="1A1A2E"/>
                <w:sz w:val="18"/>
              </w:rPr>
              <w:t>float + enum · not null</w:t>
            </w:r>
          </w:p>
        </w:tc>
        <w:tc>
          <w:tcPr>
            <w:tcW w:type="dxa" w:w="1949"/>
            <w:shd w:val="clear" w:color="auto" w:fill="FFFFFF"/>
          </w:tcPr>
          <w:p>
            <w:r>
              <w:rPr>
                <w:color w:val="3DA8FF"/>
                <w:sz w:val="18"/>
              </w:rPr>
              <w:t>Format: strip trailing zero + concat unit. '20.0 kg' → '20kg'.</w:t>
            </w:r>
          </w:p>
        </w:tc>
        <w:tc>
          <w:tcPr>
            <w:tcW w:type="dxa" w:w="1949"/>
            <w:shd w:val="clear" w:color="auto" w:fill="FFFFFF"/>
          </w:tcPr>
          <w:p>
            <w:r>
              <w:rPr>
                <w:color w:val="1A1A2E"/>
                <w:sz w:val="18"/>
              </w:rPr>
              <w:t>W6+</w:t>
            </w:r>
          </w:p>
        </w:tc>
      </w:tr>
      <w:tr>
        <w:tc>
          <w:tcPr>
            <w:tcW w:type="dxa" w:w="1949"/>
            <w:shd w:val="clear" w:color="auto" w:fill="F8F6FF"/>
          </w:tcPr>
          <w:p>
            <w:r>
              <w:rPr>
                <w:color w:val="1A1A2E"/>
                <w:sz w:val="18"/>
              </w:rPr>
              <w:t>Reps pill  e.g. "10 Reps"</w:t>
            </w:r>
          </w:p>
        </w:tc>
        <w:tc>
          <w:tcPr>
            <w:tcW w:type="dxa" w:w="1949"/>
            <w:shd w:val="clear" w:color="auto" w:fill="F8F6FF"/>
          </w:tcPr>
          <w:p>
            <w:r>
              <w:rPr>
                <w:rFonts w:ascii="Courier New" w:hAnsi="Courier New"/>
                <w:color w:val="6A4DFF"/>
                <w:sz w:val="18"/>
              </w:rPr>
              <w:t>rep_count</w:t>
            </w:r>
          </w:p>
        </w:tc>
        <w:tc>
          <w:tcPr>
            <w:tcW w:type="dxa" w:w="1949"/>
            <w:shd w:val="clear" w:color="auto" w:fill="F8F6FF"/>
          </w:tcPr>
          <w:p>
            <w:r>
              <w:rPr>
                <w:color w:val="1A1A2E"/>
                <w:sz w:val="18"/>
              </w:rPr>
              <w:t>integer · not null</w:t>
            </w:r>
          </w:p>
        </w:tc>
        <w:tc>
          <w:tcPr>
            <w:tcW w:type="dxa" w:w="1949"/>
            <w:shd w:val="clear" w:color="auto" w:fill="F8F6FF"/>
          </w:tcPr>
          <w:p>
            <w:r>
              <w:rPr>
                <w:color w:val="3DA8FF"/>
                <w:sz w:val="18"/>
              </w:rPr>
              <w:t>Format: append 'Reps'. Display as '10 Reps'.</w:t>
            </w:r>
          </w:p>
        </w:tc>
        <w:tc>
          <w:tcPr>
            <w:tcW w:type="dxa" w:w="1949"/>
            <w:shd w:val="clear" w:color="auto" w:fill="F8F6FF"/>
          </w:tcPr>
          <w:p>
            <w:r>
              <w:rPr>
                <w:color w:val="1A1A2E"/>
                <w:sz w:val="18"/>
              </w:rPr>
              <w:t>W6+</w:t>
            </w:r>
          </w:p>
        </w:tc>
      </w:tr>
    </w:tbl>
    <w:p>
      <w:pPr>
        <w:spacing w:after="80"/>
      </w:pPr>
    </w:p>
    <w:p>
      <w:pPr>
        <w:shd w:val="clear" w:color="auto" w:fill="FFF3CD"/>
        <w:spacing w:before="160" w:after="0"/>
      </w:pPr>
      <w:r>
        <w:rPr>
          <w:b/>
          <w:color w:val="8B5E00"/>
          <w:sz w:val="17"/>
        </w:rPr>
        <w:t xml:space="preserve">  ⚠  FLAG FOR DEVELOPER</w:t>
      </w:r>
    </w:p>
    <w:p>
      <w:pPr>
        <w:shd w:val="clear" w:color="auto" w:fill="FFFAEB"/>
        <w:spacing w:after="20"/>
        <w:ind w:left="288"/>
      </w:pPr>
      <w:r>
        <w:rPr>
          <w:color w:val="4A3B00"/>
          <w:sz w:val="20"/>
        </w:rPr>
        <w:t>• progression_recommendation does NOT appear on the Analysis tab — it belongs to the Progression screen only. Do not render it here.</w:t>
      </w:r>
    </w:p>
    <w:p>
      <w:pPr>
        <w:shd w:val="clear" w:color="auto" w:fill="FFFAEB"/>
        <w:spacing w:after="20"/>
        <w:ind w:left="288"/>
      </w:pPr>
      <w:r>
        <w:rPr>
          <w:color w:val="4A3B00"/>
          <w:sz w:val="20"/>
        </w:rPr>
        <w:t>• overall_score is stored in DB as 'overall_form_score' but serialised in the API response as 'overall_score'. Use the API field name.</w:t>
      </w:r>
    </w:p>
    <w:p>
      <w:pPr>
        <w:shd w:val="clear" w:color="auto" w:fill="FFF3CD"/>
        <w:spacing w:after="160"/>
      </w:pPr>
    </w:p>
    <w:p>
      <w:pPr>
        <w:shd w:val="clear" w:color="auto" w:fill="ECE6FF"/>
        <w:spacing w:before="240" w:after="80"/>
      </w:pPr>
      <w:r>
        <w:rPr>
          <w:b/>
          <w:color w:val="6A4DFF"/>
          <w:sz w:val="17"/>
        </w:rPr>
        <w:t xml:space="preserve">  ZONE 4 — KEY INSIGHTS (PARAMETER CARDS)  </w:t>
      </w:r>
    </w:p>
    <w:p>
      <w:pPr>
        <w:spacing w:after="100"/>
      </w:pPr>
      <w:r>
        <w:rPr>
          <w:color w:val="1A1A2E"/>
          <w:sz w:val="21"/>
        </w:rPr>
        <w:t>Each of the 4 parameter cards is an accordion — collapsed by default, expanded on tap. Expanded state shows up to 3 sub-items: correction tip, affirmation, observation. In W6/W7 affirmation and observation are null — only the correction renders when expanded.</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1B1532"/>
          </w:tcPr>
          <w:p>
            <w:r>
              <w:rPr>
                <w:b/>
                <w:color w:val="FFFFFF"/>
                <w:sz w:val="18"/>
              </w:rPr>
              <w:t>Screen Element</w:t>
            </w:r>
          </w:p>
        </w:tc>
        <w:tc>
          <w:tcPr>
            <w:tcW w:type="dxa" w:w="1949"/>
            <w:shd w:val="clear" w:color="auto" w:fill="1B1532"/>
          </w:tcPr>
          <w:p>
            <w:r>
              <w:rPr>
                <w:b/>
                <w:color w:val="FFFFFF"/>
                <w:sz w:val="18"/>
              </w:rPr>
              <w:t>API Field</w:t>
            </w:r>
          </w:p>
        </w:tc>
        <w:tc>
          <w:tcPr>
            <w:tcW w:type="dxa" w:w="1949"/>
            <w:shd w:val="clear" w:color="auto" w:fill="1B1532"/>
          </w:tcPr>
          <w:p>
            <w:r>
              <w:rPr>
                <w:b/>
                <w:color w:val="FFFFFF"/>
                <w:sz w:val="18"/>
              </w:rPr>
              <w:t>Type / Nullable</w:t>
            </w:r>
          </w:p>
        </w:tc>
        <w:tc>
          <w:tcPr>
            <w:tcW w:type="dxa" w:w="1949"/>
            <w:shd w:val="clear" w:color="auto" w:fill="1B1532"/>
          </w:tcPr>
          <w:p>
            <w:r>
              <w:rPr>
                <w:b/>
                <w:color w:val="FFFFFF"/>
                <w:sz w:val="18"/>
              </w:rPr>
              <w:t>FE Action Required</w:t>
            </w:r>
          </w:p>
        </w:tc>
        <w:tc>
          <w:tcPr>
            <w:tcW w:type="dxa" w:w="1949"/>
            <w:shd w:val="clear" w:color="auto" w:fill="1B1532"/>
          </w:tcPr>
          <w:p>
            <w:r>
              <w:rPr>
                <w:b/>
                <w:color w:val="FFFFFF"/>
                <w:sz w:val="18"/>
              </w:rPr>
              <w:t>Available</w:t>
            </w:r>
          </w:p>
        </w:tc>
      </w:tr>
      <w:tr>
        <w:tc>
          <w:tcPr>
            <w:tcW w:type="dxa" w:w="1949"/>
            <w:shd w:val="clear" w:color="auto" w:fill="FFFFFF"/>
          </w:tcPr>
          <w:p>
            <w:r>
              <w:rPr>
                <w:color w:val="1A1A2E"/>
                <w:sz w:val="18"/>
              </w:rPr>
              <w:t>Parameter card name</w:t>
              <w:br/>
              <w:t>e.g. 'Range of Motion'</w:t>
            </w:r>
          </w:p>
        </w:tc>
        <w:tc>
          <w:tcPr>
            <w:tcW w:type="dxa" w:w="1949"/>
            <w:shd w:val="clear" w:color="auto" w:fill="FFFFFF"/>
          </w:tcPr>
          <w:p>
            <w:r>
              <w:rPr>
                <w:rFonts w:ascii="Courier New" w:hAnsi="Courier New"/>
                <w:color w:val="6A4DFF"/>
                <w:sz w:val="18"/>
              </w:rPr>
              <w:t>coaching.parameters.[x]</w:t>
            </w:r>
          </w:p>
        </w:tc>
        <w:tc>
          <w:tcPr>
            <w:tcW w:type="dxa" w:w="1949"/>
            <w:shd w:val="clear" w:color="auto" w:fill="FFFFFF"/>
          </w:tcPr>
          <w:p>
            <w:r>
              <w:rPr>
                <w:color w:val="1A1A2E"/>
                <w:sz w:val="18"/>
              </w:rPr>
              <w:t>object key</w:t>
            </w:r>
          </w:p>
        </w:tc>
        <w:tc>
          <w:tcPr>
            <w:tcW w:type="dxa" w:w="1949"/>
            <w:shd w:val="clear" w:color="auto" w:fill="FFFFFF"/>
          </w:tcPr>
          <w:p>
            <w:r>
              <w:rPr>
                <w:color w:val="3DA8FF"/>
                <w:sz w:val="18"/>
              </w:rPr>
              <w:t>Format: map schema key → display name. See parameter name table below.</w:t>
            </w:r>
          </w:p>
        </w:tc>
        <w:tc>
          <w:tcPr>
            <w:tcW w:type="dxa" w:w="1949"/>
            <w:shd w:val="clear" w:color="auto" w:fill="FFFFFF"/>
          </w:tcPr>
          <w:p>
            <w:r>
              <w:rPr>
                <w:color w:val="1A1A2E"/>
                <w:sz w:val="18"/>
              </w:rPr>
              <w:t>W6+</w:t>
            </w:r>
          </w:p>
        </w:tc>
      </w:tr>
      <w:tr>
        <w:tc>
          <w:tcPr>
            <w:tcW w:type="dxa" w:w="1949"/>
            <w:shd w:val="clear" w:color="auto" w:fill="F8F6FF"/>
          </w:tcPr>
          <w:p>
            <w:r>
              <w:rPr>
                <w:color w:val="1A1A2E"/>
                <w:sz w:val="18"/>
              </w:rPr>
              <w:t>Score ring  e.g. 74</w:t>
            </w:r>
          </w:p>
        </w:tc>
        <w:tc>
          <w:tcPr>
            <w:tcW w:type="dxa" w:w="1949"/>
            <w:shd w:val="clear" w:color="auto" w:fill="F8F6FF"/>
          </w:tcPr>
          <w:p>
            <w:r>
              <w:rPr>
                <w:rFonts w:ascii="Courier New" w:hAnsi="Courier New"/>
                <w:color w:val="6A4DFF"/>
                <w:sz w:val="18"/>
              </w:rPr>
              <w:t>coaching.parameters.[x].score</w:t>
            </w:r>
          </w:p>
        </w:tc>
        <w:tc>
          <w:tcPr>
            <w:tcW w:type="dxa" w:w="1949"/>
            <w:shd w:val="clear" w:color="auto" w:fill="F8F6FF"/>
          </w:tcPr>
          <w:p>
            <w:r>
              <w:rPr>
                <w:color w:val="1A1A2E"/>
                <w:sz w:val="18"/>
              </w:rPr>
              <w:t>integer · not null</w:t>
            </w:r>
          </w:p>
        </w:tc>
        <w:tc>
          <w:tcPr>
            <w:tcW w:type="dxa" w:w="1949"/>
            <w:shd w:val="clear" w:color="auto" w:fill="F8F6FF"/>
          </w:tcPr>
          <w:p>
            <w:r>
              <w:rPr>
                <w:color w:val="22C55E"/>
                <w:sz w:val="18"/>
              </w:rPr>
              <w:t>Direct render: number in coloured ring. FE-calculate colour: ≥80 green · 60–79 amber · &lt;60 red.</w:t>
            </w:r>
          </w:p>
        </w:tc>
        <w:tc>
          <w:tcPr>
            <w:tcW w:type="dxa" w:w="1949"/>
            <w:shd w:val="clear" w:color="auto" w:fill="F8F6FF"/>
          </w:tcPr>
          <w:p>
            <w:r>
              <w:rPr>
                <w:color w:val="1A1A2E"/>
                <w:sz w:val="18"/>
              </w:rPr>
              <w:t>W6+</w:t>
            </w:r>
          </w:p>
        </w:tc>
      </w:tr>
      <w:tr>
        <w:tc>
          <w:tcPr>
            <w:tcW w:type="dxa" w:w="1949"/>
            <w:shd w:val="clear" w:color="auto" w:fill="FFFFFF"/>
          </w:tcPr>
          <w:p>
            <w:r>
              <w:rPr>
                <w:color w:val="1A1A2E"/>
                <w:sz w:val="18"/>
              </w:rPr>
              <w:t>One-line subtitle (collapsed)</w:t>
              <w:br/>
              <w:t>e.g. 'Lateral shift detected'</w:t>
            </w:r>
          </w:p>
        </w:tc>
        <w:tc>
          <w:tcPr>
            <w:tcW w:type="dxa" w:w="1949"/>
            <w:shd w:val="clear" w:color="auto" w:fill="FFFFFF"/>
          </w:tcPr>
          <w:p>
            <w:r>
              <w:rPr>
                <w:rFonts w:ascii="Courier New" w:hAnsi="Courier New"/>
                <w:color w:val="6A4DFF"/>
                <w:sz w:val="18"/>
              </w:rPr>
              <w:t>coaching.parameters.[x].observation</w:t>
            </w:r>
          </w:p>
        </w:tc>
        <w:tc>
          <w:tcPr>
            <w:tcW w:type="dxa" w:w="1949"/>
            <w:shd w:val="clear" w:color="auto" w:fill="FFFFFF"/>
          </w:tcPr>
          <w:p>
            <w:r>
              <w:rPr>
                <w:color w:val="1A1A2E"/>
                <w:sz w:val="18"/>
              </w:rPr>
              <w:t>string · nullable</w:t>
            </w:r>
          </w:p>
        </w:tc>
        <w:tc>
          <w:tcPr>
            <w:tcW w:type="dxa" w:w="1949"/>
            <w:shd w:val="clear" w:color="auto" w:fill="FFFFFF"/>
          </w:tcPr>
          <w:p>
            <w:r>
              <w:rPr>
                <w:b/>
                <w:color w:val="FF8C00"/>
                <w:sz w:val="18"/>
              </w:rPr>
              <w:t>Conditional: non-null → show as subtitle. Null (W6/W7) → leave blank — no placeholder.</w:t>
            </w:r>
          </w:p>
        </w:tc>
        <w:tc>
          <w:tcPr>
            <w:tcW w:type="dxa" w:w="1949"/>
            <w:shd w:val="clear" w:color="auto" w:fill="FFFFFF"/>
          </w:tcPr>
          <w:p>
            <w:r>
              <w:rPr>
                <w:color w:val="1A1A2E"/>
                <w:sz w:val="18"/>
              </w:rPr>
              <w:t>W8+</w:t>
            </w:r>
          </w:p>
        </w:tc>
      </w:tr>
      <w:tr>
        <w:tc>
          <w:tcPr>
            <w:tcW w:type="dxa" w:w="1949"/>
            <w:shd w:val="clear" w:color="auto" w:fill="F8F6FF"/>
          </w:tcPr>
          <w:p>
            <w:r>
              <w:rPr>
                <w:color w:val="1A1A2E"/>
                <w:sz w:val="18"/>
              </w:rPr>
              <w:t>Blue tip row (expanded)</w:t>
            </w:r>
          </w:p>
        </w:tc>
        <w:tc>
          <w:tcPr>
            <w:tcW w:type="dxa" w:w="1949"/>
            <w:shd w:val="clear" w:color="auto" w:fill="F8F6FF"/>
          </w:tcPr>
          <w:p>
            <w:r>
              <w:rPr>
                <w:rFonts w:ascii="Courier New" w:hAnsi="Courier New"/>
                <w:color w:val="6A4DFF"/>
                <w:sz w:val="18"/>
              </w:rPr>
              <w:t>coaching.parameters.[x].correction</w:t>
            </w:r>
          </w:p>
        </w:tc>
        <w:tc>
          <w:tcPr>
            <w:tcW w:type="dxa" w:w="1949"/>
            <w:shd w:val="clear" w:color="auto" w:fill="F8F6FF"/>
          </w:tcPr>
          <w:p>
            <w:r>
              <w:rPr>
                <w:color w:val="1A1A2E"/>
                <w:sz w:val="18"/>
              </w:rPr>
              <w:t>string · nullable</w:t>
            </w:r>
          </w:p>
        </w:tc>
        <w:tc>
          <w:tcPr>
            <w:tcW w:type="dxa" w:w="1949"/>
            <w:shd w:val="clear" w:color="auto" w:fill="F8F6FF"/>
          </w:tcPr>
          <w:p>
            <w:r>
              <w:rPr>
                <w:b/>
                <w:color w:val="FF8C00"/>
                <w:sz w:val="18"/>
              </w:rPr>
              <w:t>Conditional: only render row when non-null. Blue left-border or icon. Do not show empty row.</w:t>
            </w:r>
          </w:p>
        </w:tc>
        <w:tc>
          <w:tcPr>
            <w:tcW w:type="dxa" w:w="1949"/>
            <w:shd w:val="clear" w:color="auto" w:fill="F8F6FF"/>
          </w:tcPr>
          <w:p>
            <w:r>
              <w:rPr>
                <w:color w:val="1A1A2E"/>
                <w:sz w:val="18"/>
              </w:rPr>
              <w:t>W7+</w:t>
            </w:r>
          </w:p>
        </w:tc>
      </w:tr>
      <w:tr>
        <w:tc>
          <w:tcPr>
            <w:tcW w:type="dxa" w:w="1949"/>
            <w:shd w:val="clear" w:color="auto" w:fill="FFFFFF"/>
          </w:tcPr>
          <w:p>
            <w:r>
              <w:rPr>
                <w:color w:val="1A1A2E"/>
                <w:sz w:val="18"/>
              </w:rPr>
              <w:t>Green checkmark row (expanded)</w:t>
            </w:r>
          </w:p>
        </w:tc>
        <w:tc>
          <w:tcPr>
            <w:tcW w:type="dxa" w:w="1949"/>
            <w:shd w:val="clear" w:color="auto" w:fill="FFFFFF"/>
          </w:tcPr>
          <w:p>
            <w:r>
              <w:rPr>
                <w:rFonts w:ascii="Courier New" w:hAnsi="Courier New"/>
                <w:color w:val="6A4DFF"/>
                <w:sz w:val="18"/>
              </w:rPr>
              <w:t>coaching.parameters.[x].affirmation</w:t>
            </w:r>
          </w:p>
        </w:tc>
        <w:tc>
          <w:tcPr>
            <w:tcW w:type="dxa" w:w="1949"/>
            <w:shd w:val="clear" w:color="auto" w:fill="FFFFFF"/>
          </w:tcPr>
          <w:p>
            <w:r>
              <w:rPr>
                <w:color w:val="1A1A2E"/>
                <w:sz w:val="18"/>
              </w:rPr>
              <w:t>string · nullable</w:t>
            </w:r>
          </w:p>
        </w:tc>
        <w:tc>
          <w:tcPr>
            <w:tcW w:type="dxa" w:w="1949"/>
            <w:shd w:val="clear" w:color="auto" w:fill="FFFFFF"/>
          </w:tcPr>
          <w:p>
            <w:r>
              <w:rPr>
                <w:b/>
                <w:color w:val="FF8C00"/>
                <w:sz w:val="18"/>
              </w:rPr>
              <w:t>Conditional: only render when non-null. Green checkmark icon. Null until W8+.</w:t>
            </w:r>
          </w:p>
        </w:tc>
        <w:tc>
          <w:tcPr>
            <w:tcW w:type="dxa" w:w="1949"/>
            <w:shd w:val="clear" w:color="auto" w:fill="FFFFFF"/>
          </w:tcPr>
          <w:p>
            <w:r>
              <w:rPr>
                <w:color w:val="1A1A2E"/>
                <w:sz w:val="18"/>
              </w:rPr>
              <w:t>W8+</w:t>
            </w:r>
          </w:p>
        </w:tc>
      </w:tr>
      <w:tr>
        <w:tc>
          <w:tcPr>
            <w:tcW w:type="dxa" w:w="1949"/>
            <w:shd w:val="clear" w:color="auto" w:fill="F8F6FF"/>
          </w:tcPr>
          <w:p>
            <w:r>
              <w:rPr>
                <w:color w:val="1A1A2E"/>
                <w:sz w:val="18"/>
              </w:rPr>
              <w:t>Orange info row (expanded)</w:t>
            </w:r>
          </w:p>
        </w:tc>
        <w:tc>
          <w:tcPr>
            <w:tcW w:type="dxa" w:w="1949"/>
            <w:shd w:val="clear" w:color="auto" w:fill="F8F6FF"/>
          </w:tcPr>
          <w:p>
            <w:r>
              <w:rPr>
                <w:rFonts w:ascii="Courier New" w:hAnsi="Courier New"/>
                <w:color w:val="6A4DFF"/>
                <w:sz w:val="18"/>
              </w:rPr>
              <w:t>coaching.parameters.[x].observation</w:t>
            </w:r>
          </w:p>
        </w:tc>
        <w:tc>
          <w:tcPr>
            <w:tcW w:type="dxa" w:w="1949"/>
            <w:shd w:val="clear" w:color="auto" w:fill="F8F6FF"/>
          </w:tcPr>
          <w:p>
            <w:r>
              <w:rPr>
                <w:color w:val="1A1A2E"/>
                <w:sz w:val="18"/>
              </w:rPr>
              <w:t>string · nullable</w:t>
            </w:r>
          </w:p>
        </w:tc>
        <w:tc>
          <w:tcPr>
            <w:tcW w:type="dxa" w:w="1949"/>
            <w:shd w:val="clear" w:color="auto" w:fill="F8F6FF"/>
          </w:tcPr>
          <w:p>
            <w:r>
              <w:rPr>
                <w:b/>
                <w:color w:val="FF8C00"/>
                <w:sz w:val="18"/>
              </w:rPr>
              <w:t>Conditional: only render when non-null. Orange info icon. Null until W8+.</w:t>
            </w:r>
          </w:p>
        </w:tc>
        <w:tc>
          <w:tcPr>
            <w:tcW w:type="dxa" w:w="1949"/>
            <w:shd w:val="clear" w:color="auto" w:fill="F8F6FF"/>
          </w:tcPr>
          <w:p>
            <w:r>
              <w:rPr>
                <w:color w:val="1A1A2E"/>
                <w:sz w:val="18"/>
              </w:rPr>
              <w:t>W8+</w:t>
            </w:r>
          </w:p>
        </w:tc>
      </w:tr>
    </w:tbl>
    <w:p>
      <w:pPr>
        <w:spacing w:after="80"/>
      </w:pPr>
    </w:p>
    <w:p>
      <w:pPr>
        <w:shd w:val="clear" w:color="auto" w:fill="FFF3CD"/>
        <w:spacing w:before="160" w:after="0"/>
      </w:pPr>
      <w:r>
        <w:rPr>
          <w:b/>
          <w:color w:val="8B5E00"/>
          <w:sz w:val="17"/>
        </w:rPr>
        <w:t xml:space="preserve">  ⚠  FLAG FOR DEVELOPER</w:t>
      </w:r>
    </w:p>
    <w:p>
      <w:pPr>
        <w:shd w:val="clear" w:color="auto" w:fill="FFFAEB"/>
        <w:spacing w:after="20"/>
        <w:ind w:left="288"/>
      </w:pPr>
      <w:r>
        <w:rPr>
          <w:color w:val="4A3B00"/>
          <w:sz w:val="20"/>
        </w:rPr>
        <w:t>• affirmation and observation are NULL in W6 and W7. Do not render empty rows — remove the element entirely when null.</w:t>
      </w:r>
    </w:p>
    <w:p>
      <w:pPr>
        <w:shd w:val="clear" w:color="auto" w:fill="FFFAEB"/>
        <w:spacing w:after="20"/>
        <w:ind w:left="288"/>
      </w:pPr>
      <w:r>
        <w:rPr>
          <w:color w:val="4A3B00"/>
          <w:sz w:val="20"/>
        </w:rPr>
        <w:t>• Ring colour is computed by FE from score: green (#22C55E) ≥80  ·  amber (#FF8C00) 60–79  ·  red (#FF4C4C) &lt;60.</w:t>
      </w:r>
    </w:p>
    <w:p>
      <w:pPr>
        <w:shd w:val="clear" w:color="auto" w:fill="FFF3CD"/>
        <w:spacing w:after="160"/>
      </w:pPr>
    </w:p>
    <w:p>
      <w:pPr>
        <w:shd w:val="clear" w:color="auto" w:fill="FFF3CD"/>
        <w:spacing w:before="240" w:after="80"/>
      </w:pPr>
      <w:r>
        <w:rPr>
          <w:b/>
          <w:color w:val="8B5E00"/>
          <w:sz w:val="17"/>
        </w:rPr>
        <w:t xml:space="preserve">  PARAMETER NAME MAPPING  </w:t>
      </w:r>
    </w:p>
    <w:p>
      <w:pPr>
        <w:spacing w:after="100"/>
      </w:pPr>
      <w:r>
        <w:rPr>
          <w:color w:val="1A1A2E"/>
          <w:sz w:val="21"/>
        </w:rPr>
        <w:t>Map schema snake_case keys to display names. Note: `tempo` will be renamed `range_of_motion` in a future schema update — rename is deferred. For now map `tempo` → 'Range of Motion' in the display layer only.</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B1532"/>
          </w:tcPr>
          <w:p>
            <w:r>
              <w:rPr>
                <w:b/>
                <w:color w:val="FFFFFF"/>
                <w:sz w:val="18"/>
              </w:rPr>
              <w:t>Schema key</w:t>
            </w:r>
          </w:p>
        </w:tc>
        <w:tc>
          <w:tcPr>
            <w:tcW w:type="dxa" w:w="3249"/>
            <w:shd w:val="clear" w:color="auto" w:fill="1B1532"/>
          </w:tcPr>
          <w:p>
            <w:r>
              <w:rPr>
                <w:b/>
                <w:color w:val="FFFFFF"/>
                <w:sz w:val="18"/>
              </w:rPr>
              <w:t>Display name</w:t>
            </w:r>
          </w:p>
        </w:tc>
        <w:tc>
          <w:tcPr>
            <w:tcW w:type="dxa" w:w="3249"/>
            <w:shd w:val="clear" w:color="auto" w:fill="1B1532"/>
          </w:tcPr>
          <w:p>
            <w:r>
              <w:rPr>
                <w:b/>
                <w:color w:val="FFFFFF"/>
                <w:sz w:val="18"/>
              </w:rPr>
              <w:t>Ring colour rule</w:t>
            </w:r>
          </w:p>
        </w:tc>
      </w:tr>
      <w:tr>
        <w:tc>
          <w:tcPr>
            <w:tcW w:type="dxa" w:w="3249"/>
            <w:shd w:val="clear" w:color="auto" w:fill="F8F6FF"/>
          </w:tcPr>
          <w:p>
            <w:r>
              <w:rPr>
                <w:rFonts w:ascii="Courier New" w:hAnsi="Courier New"/>
                <w:color w:val="6A4DFF"/>
                <w:sz w:val="18"/>
              </w:rPr>
              <w:t>tempo</w:t>
            </w:r>
          </w:p>
        </w:tc>
        <w:tc>
          <w:tcPr>
            <w:tcW w:type="dxa" w:w="3249"/>
            <w:shd w:val="clear" w:color="auto" w:fill="F8F6FF"/>
          </w:tcPr>
          <w:p>
            <w:r>
              <w:rPr>
                <w:b/>
                <w:color w:val="0E0B1A"/>
                <w:sz w:val="18"/>
              </w:rPr>
              <w:t>Range of Motion</w:t>
            </w:r>
          </w:p>
        </w:tc>
        <w:tc>
          <w:tcPr>
            <w:tcW w:type="dxa" w:w="3249"/>
            <w:shd w:val="clear" w:color="auto" w:fill="F8F6FF"/>
          </w:tcPr>
          <w:p>
            <w:r>
              <w:rPr>
                <w:color w:val="6E6788"/>
                <w:sz w:val="18"/>
              </w:rPr>
              <w:t>Score-based: green / amber / red</w:t>
            </w:r>
          </w:p>
        </w:tc>
      </w:tr>
      <w:tr>
        <w:tc>
          <w:tcPr>
            <w:tcW w:type="dxa" w:w="3249"/>
            <w:shd w:val="clear" w:color="auto" w:fill="FFFFFF"/>
          </w:tcPr>
          <w:p>
            <w:r>
              <w:rPr>
                <w:rFonts w:ascii="Courier New" w:hAnsi="Courier New"/>
                <w:color w:val="6A4DFF"/>
                <w:sz w:val="18"/>
              </w:rPr>
              <w:t>stability</w:t>
            </w:r>
          </w:p>
        </w:tc>
        <w:tc>
          <w:tcPr>
            <w:tcW w:type="dxa" w:w="3249"/>
            <w:shd w:val="clear" w:color="auto" w:fill="FFFFFF"/>
          </w:tcPr>
          <w:p>
            <w:r>
              <w:rPr>
                <w:b/>
                <w:color w:val="0E0B1A"/>
                <w:sz w:val="18"/>
              </w:rPr>
              <w:t>Stability</w:t>
            </w:r>
          </w:p>
        </w:tc>
        <w:tc>
          <w:tcPr>
            <w:tcW w:type="dxa" w:w="3249"/>
            <w:shd w:val="clear" w:color="auto" w:fill="FFFFFF"/>
          </w:tcPr>
          <w:p>
            <w:r>
              <w:rPr>
                <w:color w:val="6E6788"/>
                <w:sz w:val="18"/>
              </w:rPr>
              <w:t>Score-based: green / amber / red</w:t>
            </w:r>
          </w:p>
        </w:tc>
      </w:tr>
      <w:tr>
        <w:tc>
          <w:tcPr>
            <w:tcW w:type="dxa" w:w="3249"/>
            <w:shd w:val="clear" w:color="auto" w:fill="F8F6FF"/>
          </w:tcPr>
          <w:p>
            <w:r>
              <w:rPr>
                <w:rFonts w:ascii="Courier New" w:hAnsi="Courier New"/>
                <w:color w:val="6A4DFF"/>
                <w:sz w:val="18"/>
              </w:rPr>
              <w:t>posture</w:t>
            </w:r>
          </w:p>
        </w:tc>
        <w:tc>
          <w:tcPr>
            <w:tcW w:type="dxa" w:w="3249"/>
            <w:shd w:val="clear" w:color="auto" w:fill="F8F6FF"/>
          </w:tcPr>
          <w:p>
            <w:r>
              <w:rPr>
                <w:b/>
                <w:color w:val="0E0B1A"/>
                <w:sz w:val="18"/>
              </w:rPr>
              <w:t>Posture</w:t>
            </w:r>
          </w:p>
        </w:tc>
        <w:tc>
          <w:tcPr>
            <w:tcW w:type="dxa" w:w="3249"/>
            <w:shd w:val="clear" w:color="auto" w:fill="F8F6FF"/>
          </w:tcPr>
          <w:p>
            <w:r>
              <w:rPr>
                <w:color w:val="6E6788"/>
                <w:sz w:val="18"/>
              </w:rPr>
              <w:t>Score-based: green / amber / red</w:t>
            </w:r>
          </w:p>
        </w:tc>
      </w:tr>
      <w:tr>
        <w:tc>
          <w:tcPr>
            <w:tcW w:type="dxa" w:w="3249"/>
            <w:shd w:val="clear" w:color="auto" w:fill="FFFFFF"/>
          </w:tcPr>
          <w:p>
            <w:r>
              <w:rPr>
                <w:rFonts w:ascii="Courier New" w:hAnsi="Courier New"/>
                <w:color w:val="6A4DFF"/>
                <w:sz w:val="18"/>
              </w:rPr>
              <w:t>movement_quality</w:t>
            </w:r>
          </w:p>
        </w:tc>
        <w:tc>
          <w:tcPr>
            <w:tcW w:type="dxa" w:w="3249"/>
            <w:shd w:val="clear" w:color="auto" w:fill="FFFFFF"/>
          </w:tcPr>
          <w:p>
            <w:r>
              <w:rPr>
                <w:b/>
                <w:color w:val="0E0B1A"/>
                <w:sz w:val="18"/>
              </w:rPr>
              <w:t>Movement Quality</w:t>
            </w:r>
          </w:p>
        </w:tc>
        <w:tc>
          <w:tcPr>
            <w:tcW w:type="dxa" w:w="3249"/>
            <w:shd w:val="clear" w:color="auto" w:fill="FFFFFF"/>
          </w:tcPr>
          <w:p>
            <w:r>
              <w:rPr>
                <w:color w:val="6E6788"/>
                <w:sz w:val="18"/>
              </w:rPr>
              <w:t>Score-based: green / amber / red</w:t>
            </w:r>
          </w:p>
        </w:tc>
      </w:tr>
    </w:tbl>
    <w:p/>
    <w:p>
      <w:pPr>
        <w:shd w:val="clear" w:color="auto" w:fill="ECE6FF"/>
        <w:spacing w:before="240" w:after="80"/>
      </w:pPr>
      <w:r>
        <w:rPr>
          <w:b/>
          <w:color w:val="6A4DFF"/>
          <w:sz w:val="17"/>
        </w:rPr>
        <w:t xml:space="preserve">  ZONE 5 — PERFORMANCE OVER REPS CHART  </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1B1532"/>
          </w:tcPr>
          <w:p>
            <w:r>
              <w:rPr>
                <w:b/>
                <w:color w:val="FFFFFF"/>
                <w:sz w:val="18"/>
              </w:rPr>
              <w:t>Screen Element</w:t>
            </w:r>
          </w:p>
        </w:tc>
        <w:tc>
          <w:tcPr>
            <w:tcW w:type="dxa" w:w="1949"/>
            <w:shd w:val="clear" w:color="auto" w:fill="1B1532"/>
          </w:tcPr>
          <w:p>
            <w:r>
              <w:rPr>
                <w:b/>
                <w:color w:val="FFFFFF"/>
                <w:sz w:val="18"/>
              </w:rPr>
              <w:t>API Field</w:t>
            </w:r>
          </w:p>
        </w:tc>
        <w:tc>
          <w:tcPr>
            <w:tcW w:type="dxa" w:w="1949"/>
            <w:shd w:val="clear" w:color="auto" w:fill="1B1532"/>
          </w:tcPr>
          <w:p>
            <w:r>
              <w:rPr>
                <w:b/>
                <w:color w:val="FFFFFF"/>
                <w:sz w:val="18"/>
              </w:rPr>
              <w:t>Type / Nullable</w:t>
            </w:r>
          </w:p>
        </w:tc>
        <w:tc>
          <w:tcPr>
            <w:tcW w:type="dxa" w:w="1949"/>
            <w:shd w:val="clear" w:color="auto" w:fill="1B1532"/>
          </w:tcPr>
          <w:p>
            <w:r>
              <w:rPr>
                <w:b/>
                <w:color w:val="FFFFFF"/>
                <w:sz w:val="18"/>
              </w:rPr>
              <w:t>FE Action Required</w:t>
            </w:r>
          </w:p>
        </w:tc>
        <w:tc>
          <w:tcPr>
            <w:tcW w:type="dxa" w:w="1949"/>
            <w:shd w:val="clear" w:color="auto" w:fill="1B1532"/>
          </w:tcPr>
          <w:p>
            <w:r>
              <w:rPr>
                <w:b/>
                <w:color w:val="FFFFFF"/>
                <w:sz w:val="18"/>
              </w:rPr>
              <w:t>Available</w:t>
            </w:r>
          </w:p>
        </w:tc>
      </w:tr>
      <w:tr>
        <w:tc>
          <w:tcPr>
            <w:tcW w:type="dxa" w:w="1949"/>
            <w:shd w:val="clear" w:color="auto" w:fill="FFFFFF"/>
          </w:tcPr>
          <w:p>
            <w:r>
              <w:rPr>
                <w:color w:val="1A1A2E"/>
                <w:sz w:val="18"/>
              </w:rPr>
              <w:t>"Consistency Analysis" label</w:t>
            </w:r>
          </w:p>
        </w:tc>
        <w:tc>
          <w:tcPr>
            <w:tcW w:type="dxa" w:w="1949"/>
            <w:shd w:val="clear" w:color="auto" w:fill="FFFFFF"/>
          </w:tcPr>
          <w:p>
            <w:r>
              <w:rPr>
                <w:rFonts w:ascii="Courier New" w:hAnsi="Courier New"/>
                <w:color w:val="6A4DFF"/>
                <w:sz w:val="18"/>
              </w:rPr>
              <w:t>(static label)</w:t>
            </w:r>
          </w:p>
        </w:tc>
        <w:tc>
          <w:tcPr>
            <w:tcW w:type="dxa" w:w="1949"/>
            <w:shd w:val="clear" w:color="auto" w:fill="FFFFFF"/>
          </w:tcPr>
          <w:p>
            <w:r>
              <w:rPr>
                <w:color w:val="1A1A2E"/>
                <w:sz w:val="18"/>
              </w:rPr>
              <w:t>—</w:t>
            </w:r>
          </w:p>
        </w:tc>
        <w:tc>
          <w:tcPr>
            <w:tcW w:type="dxa" w:w="1949"/>
            <w:shd w:val="clear" w:color="auto" w:fill="FFFFFF"/>
          </w:tcPr>
          <w:p>
            <w:r>
              <w:rPr>
                <w:color w:val="6E6788"/>
                <w:sz w:val="18"/>
              </w:rPr>
              <w:t>Static: always render</w:t>
            </w:r>
          </w:p>
        </w:tc>
        <w:tc>
          <w:tcPr>
            <w:tcW w:type="dxa" w:w="1949"/>
            <w:shd w:val="clear" w:color="auto" w:fill="FFFFFF"/>
          </w:tcPr>
          <w:p>
            <w:r>
              <w:rPr>
                <w:color w:val="1A1A2E"/>
                <w:sz w:val="18"/>
              </w:rPr>
              <w:t>W6+</w:t>
            </w:r>
          </w:p>
        </w:tc>
      </w:tr>
      <w:tr>
        <w:tc>
          <w:tcPr>
            <w:tcW w:type="dxa" w:w="1949"/>
            <w:shd w:val="clear" w:color="auto" w:fill="F8F6FF"/>
          </w:tcPr>
          <w:p>
            <w:r>
              <w:rPr>
                <w:color w:val="1A1A2E"/>
                <w:sz w:val="18"/>
              </w:rPr>
              <w:t>Dip badge  e.g. "-12% Dip"</w:t>
            </w:r>
          </w:p>
        </w:tc>
        <w:tc>
          <w:tcPr>
            <w:tcW w:type="dxa" w:w="1949"/>
            <w:shd w:val="clear" w:color="auto" w:fill="F8F6FF"/>
          </w:tcPr>
          <w:p>
            <w:r>
              <w:rPr>
                <w:rFonts w:ascii="Courier New" w:hAnsi="Courier New"/>
                <w:color w:val="6A4DFF"/>
                <w:sz w:val="18"/>
              </w:rPr>
              <w:t>(FE-calculated)</w:t>
            </w:r>
          </w:p>
        </w:tc>
        <w:tc>
          <w:tcPr>
            <w:tcW w:type="dxa" w:w="1949"/>
            <w:shd w:val="clear" w:color="auto" w:fill="F8F6FF"/>
          </w:tcPr>
          <w:p>
            <w:r>
              <w:rPr>
                <w:color w:val="1A1A2E"/>
                <w:sz w:val="18"/>
              </w:rPr>
              <w:t>—</w:t>
            </w:r>
          </w:p>
        </w:tc>
        <w:tc>
          <w:tcPr>
            <w:tcW w:type="dxa" w:w="1949"/>
            <w:shd w:val="clear" w:color="auto" w:fill="F8F6FF"/>
          </w:tcPr>
          <w:p>
            <w:r>
              <w:rPr>
                <w:b/>
                <w:color w:val="6A4DFF"/>
                <w:sz w:val="18"/>
              </w:rPr>
              <w:t>FE-calculate: first-half vs second-half avg of reps[].form_score. Formula below.</w:t>
            </w:r>
          </w:p>
        </w:tc>
        <w:tc>
          <w:tcPr>
            <w:tcW w:type="dxa" w:w="1949"/>
            <w:shd w:val="clear" w:color="auto" w:fill="F8F6FF"/>
          </w:tcPr>
          <w:p>
            <w:r>
              <w:rPr>
                <w:color w:val="1A1A2E"/>
                <w:sz w:val="18"/>
              </w:rPr>
              <w:t>W6+</w:t>
            </w:r>
          </w:p>
        </w:tc>
      </w:tr>
      <w:tr>
        <w:tc>
          <w:tcPr>
            <w:tcW w:type="dxa" w:w="1949"/>
            <w:shd w:val="clear" w:color="auto" w:fill="FFFFFF"/>
          </w:tcPr>
          <w:p>
            <w:r>
              <w:rPr>
                <w:color w:val="1A1A2E"/>
                <w:sz w:val="18"/>
              </w:rPr>
              <w:t>Chart x-axis (rep labels)</w:t>
            </w:r>
          </w:p>
        </w:tc>
        <w:tc>
          <w:tcPr>
            <w:tcW w:type="dxa" w:w="1949"/>
            <w:shd w:val="clear" w:color="auto" w:fill="FFFFFF"/>
          </w:tcPr>
          <w:p>
            <w:r>
              <w:rPr>
                <w:rFonts w:ascii="Courier New" w:hAnsi="Courier New"/>
                <w:color w:val="6A4DFF"/>
                <w:sz w:val="18"/>
              </w:rPr>
              <w:t>reps[].rep_number</w:t>
            </w:r>
          </w:p>
        </w:tc>
        <w:tc>
          <w:tcPr>
            <w:tcW w:type="dxa" w:w="1949"/>
            <w:shd w:val="clear" w:color="auto" w:fill="FFFFFF"/>
          </w:tcPr>
          <w:p>
            <w:r>
              <w:rPr>
                <w:color w:val="1A1A2E"/>
                <w:sz w:val="18"/>
              </w:rPr>
              <w:t>int · not null</w:t>
            </w:r>
          </w:p>
        </w:tc>
        <w:tc>
          <w:tcPr>
            <w:tcW w:type="dxa" w:w="1949"/>
            <w:shd w:val="clear" w:color="auto" w:fill="FFFFFF"/>
          </w:tcPr>
          <w:p>
            <w:r>
              <w:rPr>
                <w:color w:val="22C55E"/>
                <w:sz w:val="18"/>
              </w:rPr>
              <w:t>Direct render: x-axis labels. Fix to rep count.</w:t>
            </w:r>
          </w:p>
        </w:tc>
        <w:tc>
          <w:tcPr>
            <w:tcW w:type="dxa" w:w="1949"/>
            <w:shd w:val="clear" w:color="auto" w:fill="FFFFFF"/>
          </w:tcPr>
          <w:p>
            <w:r>
              <w:rPr>
                <w:color w:val="1A1A2E"/>
                <w:sz w:val="18"/>
              </w:rPr>
              <w:t>W6+</w:t>
            </w:r>
          </w:p>
        </w:tc>
      </w:tr>
      <w:tr>
        <w:tc>
          <w:tcPr>
            <w:tcW w:type="dxa" w:w="1949"/>
            <w:shd w:val="clear" w:color="auto" w:fill="F8F6FF"/>
          </w:tcPr>
          <w:p>
            <w:r>
              <w:rPr>
                <w:color w:val="1A1A2E"/>
                <w:sz w:val="18"/>
              </w:rPr>
              <w:t>Chart y-axis (score per rep)</w:t>
            </w:r>
          </w:p>
        </w:tc>
        <w:tc>
          <w:tcPr>
            <w:tcW w:type="dxa" w:w="1949"/>
            <w:shd w:val="clear" w:color="auto" w:fill="F8F6FF"/>
          </w:tcPr>
          <w:p>
            <w:r>
              <w:rPr>
                <w:rFonts w:ascii="Courier New" w:hAnsi="Courier New"/>
                <w:color w:val="6A4DFF"/>
                <w:sz w:val="18"/>
              </w:rPr>
              <w:t>reps[].form_score</w:t>
            </w:r>
          </w:p>
        </w:tc>
        <w:tc>
          <w:tcPr>
            <w:tcW w:type="dxa" w:w="1949"/>
            <w:shd w:val="clear" w:color="auto" w:fill="F8F6FF"/>
          </w:tcPr>
          <w:p>
            <w:r>
              <w:rPr>
                <w:color w:val="1A1A2E"/>
                <w:sz w:val="18"/>
              </w:rPr>
              <w:t>int · not null</w:t>
            </w:r>
          </w:p>
        </w:tc>
        <w:tc>
          <w:tcPr>
            <w:tcW w:type="dxa" w:w="1949"/>
            <w:shd w:val="clear" w:color="auto" w:fill="F8F6FF"/>
          </w:tcPr>
          <w:p>
            <w:r>
              <w:rPr>
                <w:color w:val="22C55E"/>
                <w:sz w:val="18"/>
              </w:rPr>
              <w:t>Direct render: y-axis values. Fix y-axis range 0–100.</w:t>
            </w:r>
          </w:p>
        </w:tc>
        <w:tc>
          <w:tcPr>
            <w:tcW w:type="dxa" w:w="1949"/>
            <w:shd w:val="clear" w:color="auto" w:fill="F8F6FF"/>
          </w:tcPr>
          <w:p>
            <w:r>
              <w:rPr>
                <w:color w:val="1A1A2E"/>
                <w:sz w:val="18"/>
              </w:rPr>
              <w:t>W6+</w:t>
            </w:r>
          </w:p>
        </w:tc>
      </w:tr>
      <w:tr>
        <w:tc>
          <w:tcPr>
            <w:tcW w:type="dxa" w:w="1949"/>
            <w:shd w:val="clear" w:color="auto" w:fill="FFFFFF"/>
          </w:tcPr>
          <w:p>
            <w:r>
              <w:rPr>
                <w:color w:val="1A1A2E"/>
                <w:sz w:val="18"/>
              </w:rPr>
              <w:t>Colour fill under chart line</w:t>
            </w:r>
          </w:p>
        </w:tc>
        <w:tc>
          <w:tcPr>
            <w:tcW w:type="dxa" w:w="1949"/>
            <w:shd w:val="clear" w:color="auto" w:fill="FFFFFF"/>
          </w:tcPr>
          <w:p>
            <w:r>
              <w:rPr>
                <w:rFonts w:ascii="Courier New" w:hAnsi="Courier New"/>
                <w:color w:val="6A4DFF"/>
                <w:sz w:val="18"/>
              </w:rPr>
              <w:t>(FE logic)</w:t>
            </w:r>
          </w:p>
        </w:tc>
        <w:tc>
          <w:tcPr>
            <w:tcW w:type="dxa" w:w="1949"/>
            <w:shd w:val="clear" w:color="auto" w:fill="FFFFFF"/>
          </w:tcPr>
          <w:p>
            <w:r>
              <w:rPr>
                <w:color w:val="1A1A2E"/>
                <w:sz w:val="18"/>
              </w:rPr>
              <w:t>—</w:t>
            </w:r>
          </w:p>
        </w:tc>
        <w:tc>
          <w:tcPr>
            <w:tcW w:type="dxa" w:w="1949"/>
            <w:shd w:val="clear" w:color="auto" w:fill="FFFFFF"/>
          </w:tcPr>
          <w:p>
            <w:r>
              <w:rPr>
                <w:b/>
                <w:color w:val="6A4DFF"/>
                <w:sz w:val="18"/>
              </w:rPr>
              <w:t>FE-calculate: green fill ≥80, amber 60–79, red &lt;60, per rep score.</w:t>
            </w:r>
          </w:p>
        </w:tc>
        <w:tc>
          <w:tcPr>
            <w:tcW w:type="dxa" w:w="1949"/>
            <w:shd w:val="clear" w:color="auto" w:fill="FFFFFF"/>
          </w:tcPr>
          <w:p>
            <w:r>
              <w:rPr>
                <w:color w:val="1A1A2E"/>
                <w:sz w:val="18"/>
              </w:rPr>
              <w:t>W6+</w:t>
            </w:r>
          </w:p>
        </w:tc>
      </w:tr>
    </w:tbl>
    <w:p>
      <w:pPr>
        <w:spacing w:after="80"/>
      </w:pPr>
    </w:p>
    <w:p>
      <w:pPr>
        <w:shd w:val="clear" w:color="auto" w:fill="F0EEF8"/>
        <w:spacing w:before="240" w:after="80"/>
      </w:pPr>
      <w:r>
        <w:rPr>
          <w:b/>
          <w:color w:val="6A4DFF"/>
          <w:sz w:val="17"/>
        </w:rPr>
        <w:t xml:space="preserve">  CONSISTENCY DIP FORMULA  (FE-calculated)  </w:t>
      </w:r>
    </w:p>
    <w:p>
      <w:pPr>
        <w:spacing w:after="100"/>
      </w:pPr>
      <w:r>
        <w:rPr>
          <w:color w:val="1A1A2E"/>
          <w:sz w:val="21"/>
        </w:rPr>
        <w:t xml:space="preserve">The dip badge is </w:t>
      </w:r>
      <w:r>
        <w:rPr>
          <w:b/>
          <w:color w:val="1A1A2E"/>
          <w:sz w:val="21"/>
        </w:rPr>
        <w:t>not in the API</w:t>
      </w:r>
      <w:r>
        <w:rPr>
          <w:color w:val="1A1A2E"/>
          <w:sz w:val="21"/>
        </w:rPr>
        <w:t xml:space="preserve"> — frontend calculates it from the reps array:</w:t>
      </w:r>
    </w:p>
    <w:p>
      <w:pPr>
        <w:shd w:val="clear" w:color="auto" w:fill="F0EEF8"/>
        <w:spacing w:after="40"/>
        <w:ind w:left="288"/>
      </w:pPr>
      <w:r>
        <w:rPr>
          <w:rFonts w:ascii="Courier New" w:hAnsi="Courier New"/>
          <w:color w:val="6A4DFF"/>
          <w:sz w:val="19"/>
        </w:rPr>
        <w:t>first_half_avg  = average of reps[0 .. floor(n/2)-1].form_score</w:t>
      </w:r>
    </w:p>
    <w:p>
      <w:pPr>
        <w:shd w:val="clear" w:color="auto" w:fill="F0EEF8"/>
        <w:spacing w:after="40"/>
        <w:ind w:left="288"/>
      </w:pPr>
      <w:r>
        <w:rPr>
          <w:rFonts w:ascii="Courier New" w:hAnsi="Courier New"/>
          <w:color w:val="6A4DFF"/>
          <w:sz w:val="19"/>
        </w:rPr>
        <w:t>second_half_avg = average of reps[floor(n/2) .. n-1].form_score</w:t>
      </w:r>
    </w:p>
    <w:p>
      <w:pPr>
        <w:shd w:val="clear" w:color="auto" w:fill="F0EEF8"/>
        <w:spacing w:after="40"/>
        <w:ind w:left="288"/>
      </w:pPr>
      <w:r>
        <w:rPr>
          <w:rFonts w:ascii="Courier New" w:hAnsi="Courier New"/>
          <w:color w:val="6A4DFF"/>
          <w:sz w:val="19"/>
        </w:rPr>
        <w:t>dip_pct = ((second_half_avg - first_half_avg) / first_half_avg) × 100</w:t>
      </w:r>
    </w:p>
    <w:p>
      <w:pPr>
        <w:shd w:val="clear" w:color="auto" w:fill="F0EEF8"/>
        <w:spacing w:after="40"/>
        <w:ind w:left="288"/>
      </w:pPr>
      <w:r>
        <w:rPr>
          <w:rFonts w:ascii="Courier New" w:hAnsi="Courier New"/>
          <w:color w:val="6A4DFF"/>
          <w:sz w:val="19"/>
        </w:rPr>
        <w:t>Display: negative → '-X% Dip' red  ·  positive → '+X%' green  ·  round to nearest integer.</w:t>
      </w:r>
    </w:p>
    <w:p>
      <w:pPr>
        <w:shd w:val="clear" w:color="auto" w:fill="ECE6FF"/>
        <w:spacing w:before="240" w:after="80"/>
      </w:pPr>
      <w:r>
        <w:rPr>
          <w:b/>
          <w:color w:val="6A4DFF"/>
          <w:sz w:val="17"/>
        </w:rPr>
        <w:t xml:space="preserve">  ZONE 6 — BOTTOM BUTTONS &amp; NAV  </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1B1532"/>
          </w:tcPr>
          <w:p>
            <w:r>
              <w:rPr>
                <w:b/>
                <w:color w:val="FFFFFF"/>
                <w:sz w:val="18"/>
              </w:rPr>
              <w:t>Screen Element</w:t>
            </w:r>
          </w:p>
        </w:tc>
        <w:tc>
          <w:tcPr>
            <w:tcW w:type="dxa" w:w="1949"/>
            <w:shd w:val="clear" w:color="auto" w:fill="1B1532"/>
          </w:tcPr>
          <w:p>
            <w:r>
              <w:rPr>
                <w:b/>
                <w:color w:val="FFFFFF"/>
                <w:sz w:val="18"/>
              </w:rPr>
              <w:t>API Field</w:t>
            </w:r>
          </w:p>
        </w:tc>
        <w:tc>
          <w:tcPr>
            <w:tcW w:type="dxa" w:w="1949"/>
            <w:shd w:val="clear" w:color="auto" w:fill="1B1532"/>
          </w:tcPr>
          <w:p>
            <w:r>
              <w:rPr>
                <w:b/>
                <w:color w:val="FFFFFF"/>
                <w:sz w:val="18"/>
              </w:rPr>
              <w:t>Type / Nullable</w:t>
            </w:r>
          </w:p>
        </w:tc>
        <w:tc>
          <w:tcPr>
            <w:tcW w:type="dxa" w:w="1949"/>
            <w:shd w:val="clear" w:color="auto" w:fill="1B1532"/>
          </w:tcPr>
          <w:p>
            <w:r>
              <w:rPr>
                <w:b/>
                <w:color w:val="FFFFFF"/>
                <w:sz w:val="18"/>
              </w:rPr>
              <w:t>FE Action Required</w:t>
            </w:r>
          </w:p>
        </w:tc>
        <w:tc>
          <w:tcPr>
            <w:tcW w:type="dxa" w:w="1949"/>
            <w:shd w:val="clear" w:color="auto" w:fill="1B1532"/>
          </w:tcPr>
          <w:p>
            <w:r>
              <w:rPr>
                <w:b/>
                <w:color w:val="FFFFFF"/>
                <w:sz w:val="18"/>
              </w:rPr>
              <w:t>Available</w:t>
            </w:r>
          </w:p>
        </w:tc>
      </w:tr>
      <w:tr>
        <w:tc>
          <w:tcPr>
            <w:tcW w:type="dxa" w:w="1949"/>
            <w:shd w:val="clear" w:color="auto" w:fill="FFFFFF"/>
          </w:tcPr>
          <w:p>
            <w:r>
              <w:rPr>
                <w:color w:val="1A1A2E"/>
                <w:sz w:val="18"/>
              </w:rPr>
              <w:t>"New Upload" button (left CTA)</w:t>
            </w:r>
          </w:p>
        </w:tc>
        <w:tc>
          <w:tcPr>
            <w:tcW w:type="dxa" w:w="1949"/>
            <w:shd w:val="clear" w:color="auto" w:fill="FFFFFF"/>
          </w:tcPr>
          <w:p>
            <w:r>
              <w:rPr>
                <w:rFonts w:ascii="Courier New" w:hAnsi="Courier New"/>
                <w:color w:val="6A4DFF"/>
                <w:sz w:val="18"/>
              </w:rPr>
              <w:t>(navigation)</w:t>
            </w:r>
          </w:p>
        </w:tc>
        <w:tc>
          <w:tcPr>
            <w:tcW w:type="dxa" w:w="1949"/>
            <w:shd w:val="clear" w:color="auto" w:fill="FFFFFF"/>
          </w:tcPr>
          <w:p>
            <w:r>
              <w:rPr>
                <w:color w:val="1A1A2E"/>
                <w:sz w:val="18"/>
              </w:rPr>
              <w:t>—</w:t>
            </w:r>
          </w:p>
        </w:tc>
        <w:tc>
          <w:tcPr>
            <w:tcW w:type="dxa" w:w="1949"/>
            <w:shd w:val="clear" w:color="auto" w:fill="FFFFFF"/>
          </w:tcPr>
          <w:p>
            <w:r>
              <w:rPr>
                <w:color w:val="6E6788"/>
                <w:sz w:val="18"/>
              </w:rPr>
              <w:t>Navigation: routes to Upload screen</w:t>
            </w:r>
          </w:p>
        </w:tc>
        <w:tc>
          <w:tcPr>
            <w:tcW w:type="dxa" w:w="1949"/>
            <w:shd w:val="clear" w:color="auto" w:fill="FFFFFF"/>
          </w:tcPr>
          <w:p>
            <w:r>
              <w:rPr>
                <w:color w:val="1A1A2E"/>
                <w:sz w:val="18"/>
              </w:rPr>
              <w:t>W6+</w:t>
            </w:r>
          </w:p>
        </w:tc>
      </w:tr>
      <w:tr>
        <w:tc>
          <w:tcPr>
            <w:tcW w:type="dxa" w:w="1949"/>
            <w:shd w:val="clear" w:color="auto" w:fill="F8F6FF"/>
          </w:tcPr>
          <w:p>
            <w:r>
              <w:rPr>
                <w:color w:val="1A1A2E"/>
                <w:sz w:val="18"/>
              </w:rPr>
              <w:t>"Continue Next Set" button (right CTA)</w:t>
            </w:r>
          </w:p>
        </w:tc>
        <w:tc>
          <w:tcPr>
            <w:tcW w:type="dxa" w:w="1949"/>
            <w:shd w:val="clear" w:color="auto" w:fill="F8F6FF"/>
          </w:tcPr>
          <w:p>
            <w:r>
              <w:rPr>
                <w:rFonts w:ascii="Courier New" w:hAnsi="Courier New"/>
                <w:color w:val="6A4DFF"/>
                <w:sz w:val="18"/>
              </w:rPr>
              <w:t>(navigation)</w:t>
            </w:r>
          </w:p>
        </w:tc>
        <w:tc>
          <w:tcPr>
            <w:tcW w:type="dxa" w:w="1949"/>
            <w:shd w:val="clear" w:color="auto" w:fill="F8F6FF"/>
          </w:tcPr>
          <w:p>
            <w:r>
              <w:rPr>
                <w:color w:val="1A1A2E"/>
                <w:sz w:val="18"/>
              </w:rPr>
              <w:t>—</w:t>
            </w:r>
          </w:p>
        </w:tc>
        <w:tc>
          <w:tcPr>
            <w:tcW w:type="dxa" w:w="1949"/>
            <w:shd w:val="clear" w:color="auto" w:fill="F8F6FF"/>
          </w:tcPr>
          <w:p>
            <w:r>
              <w:rPr>
                <w:color w:val="6E6788"/>
                <w:sz w:val="18"/>
              </w:rPr>
              <w:t>Navigation: routes to Workout Logger / next set flow</w:t>
            </w:r>
          </w:p>
        </w:tc>
        <w:tc>
          <w:tcPr>
            <w:tcW w:type="dxa" w:w="1949"/>
            <w:shd w:val="clear" w:color="auto" w:fill="F8F6FF"/>
          </w:tcPr>
          <w:p>
            <w:r>
              <w:rPr>
                <w:color w:val="1A1A2E"/>
                <w:sz w:val="18"/>
              </w:rPr>
              <w:t>W6+</w:t>
            </w:r>
          </w:p>
        </w:tc>
      </w:tr>
      <w:tr>
        <w:tc>
          <w:tcPr>
            <w:tcW w:type="dxa" w:w="1949"/>
            <w:shd w:val="clear" w:color="auto" w:fill="FFFFFF"/>
          </w:tcPr>
          <w:p>
            <w:r>
              <w:rPr>
                <w:color w:val="1A1A2E"/>
                <w:sz w:val="18"/>
              </w:rPr>
              <w:t>Bottom nav bar</w:t>
            </w:r>
          </w:p>
        </w:tc>
        <w:tc>
          <w:tcPr>
            <w:tcW w:type="dxa" w:w="1949"/>
            <w:shd w:val="clear" w:color="auto" w:fill="FFFFFF"/>
          </w:tcPr>
          <w:p>
            <w:r>
              <w:rPr>
                <w:rFonts w:ascii="Courier New" w:hAnsi="Courier New"/>
                <w:color w:val="6A4DFF"/>
                <w:sz w:val="18"/>
              </w:rPr>
              <w:t>(static UI)</w:t>
            </w:r>
          </w:p>
        </w:tc>
        <w:tc>
          <w:tcPr>
            <w:tcW w:type="dxa" w:w="1949"/>
            <w:shd w:val="clear" w:color="auto" w:fill="FFFFFF"/>
          </w:tcPr>
          <w:p>
            <w:r>
              <w:rPr>
                <w:color w:val="1A1A2E"/>
                <w:sz w:val="18"/>
              </w:rPr>
              <w:t>—</w:t>
            </w:r>
          </w:p>
        </w:tc>
        <w:tc>
          <w:tcPr>
            <w:tcW w:type="dxa" w:w="1949"/>
            <w:shd w:val="clear" w:color="auto" w:fill="FFFFFF"/>
          </w:tcPr>
          <w:p>
            <w:r>
              <w:rPr>
                <w:color w:val="6E6788"/>
                <w:sz w:val="18"/>
              </w:rPr>
              <w:t>Static: Analysis tab is active state on this screen</w:t>
            </w:r>
          </w:p>
        </w:tc>
        <w:tc>
          <w:tcPr>
            <w:tcW w:type="dxa" w:w="1949"/>
            <w:shd w:val="clear" w:color="auto" w:fill="FFFFFF"/>
          </w:tcPr>
          <w:p>
            <w:r>
              <w:rPr>
                <w:color w:val="1A1A2E"/>
                <w:sz w:val="18"/>
              </w:rPr>
              <w:t>W6+</w:t>
            </w:r>
          </w:p>
        </w:tc>
      </w:tr>
    </w:tbl>
    <w:p>
      <w:pPr>
        <w:spacing w:after="80"/>
      </w:pPr>
    </w:p>
    <w:p>
      <w:pPr>
        <w:spacing w:before="200" w:after="200"/>
      </w:pPr>
      <w:r>
        <w:rPr>
          <w:color w:val="CCC8E0"/>
          <w:sz w:val="14"/>
        </w:rPr>
        <w:t>────────────────────────────────────────────────────────────────────────</w:t>
      </w:r>
    </w:p>
    <w:p>
      <w:pPr>
        <w:shd w:val="clear" w:color="auto" w:fill="ECE6FF"/>
        <w:spacing w:before="240" w:after="80"/>
      </w:pPr>
      <w:r>
        <w:rPr>
          <w:b/>
          <w:color w:val="6A4DFF"/>
          <w:sz w:val="17"/>
        </w:rPr>
        <w:t xml:space="preserve">  NULL HANDLING SUMMARY  </w:t>
      </w:r>
    </w:p>
    <w:p>
      <w:pPr>
        <w:spacing w:after="100"/>
      </w:pPr>
      <w:r>
        <w:rPr>
          <w:color w:val="1A1A2E"/>
          <w:sz w:val="21"/>
        </w:rPr>
        <w:t>Fields that are null for some weeks and how to handle them. progression_recommendation is not on this screen — see Progression screen mapping.</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B1532"/>
          </w:tcPr>
          <w:p>
            <w:r>
              <w:rPr>
                <w:b/>
                <w:color w:val="FFFFFF"/>
                <w:sz w:val="18"/>
              </w:rPr>
              <w:t>Field</w:t>
            </w:r>
          </w:p>
        </w:tc>
        <w:tc>
          <w:tcPr>
            <w:tcW w:type="dxa" w:w="3249"/>
            <w:shd w:val="clear" w:color="auto" w:fill="1B1532"/>
          </w:tcPr>
          <w:p>
            <w:r>
              <w:rPr>
                <w:b/>
                <w:color w:val="FFFFFF"/>
                <w:sz w:val="18"/>
              </w:rPr>
              <w:t>Null until</w:t>
            </w:r>
          </w:p>
        </w:tc>
        <w:tc>
          <w:tcPr>
            <w:tcW w:type="dxa" w:w="3249"/>
            <w:shd w:val="clear" w:color="auto" w:fill="1B1532"/>
          </w:tcPr>
          <w:p>
            <w:r>
              <w:rPr>
                <w:b/>
                <w:color w:val="FFFFFF"/>
                <w:sz w:val="18"/>
              </w:rPr>
              <w:t>Render when null</w:t>
            </w:r>
          </w:p>
        </w:tc>
      </w:tr>
      <w:tr>
        <w:tc>
          <w:tcPr>
            <w:tcW w:type="dxa" w:w="3249"/>
            <w:shd w:val="clear" w:color="auto" w:fill="F8F6FF"/>
          </w:tcPr>
          <w:p>
            <w:r>
              <w:rPr>
                <w:rFonts w:ascii="Courier New" w:hAnsi="Courier New"/>
                <w:color w:val="6A4DFF"/>
                <w:sz w:val="18"/>
              </w:rPr>
              <w:t>annotated_frame_url</w:t>
            </w:r>
          </w:p>
        </w:tc>
        <w:tc>
          <w:tcPr>
            <w:tcW w:type="dxa" w:w="3249"/>
            <w:shd w:val="clear" w:color="auto" w:fill="F8F6FF"/>
          </w:tcPr>
          <w:p>
            <w:r>
              <w:rPr>
                <w:b/>
                <w:color w:val="FF8C00"/>
                <w:sz w:val="18"/>
              </w:rPr>
              <w:t>W7+</w:t>
            </w:r>
          </w:p>
        </w:tc>
        <w:tc>
          <w:tcPr>
            <w:tcW w:type="dxa" w:w="3249"/>
            <w:shd w:val="clear" w:color="auto" w:fill="F8F6FF"/>
          </w:tcPr>
          <w:p>
            <w:r>
              <w:rPr>
                <w:color w:val="1A1A2E"/>
                <w:sz w:val="18"/>
              </w:rPr>
              <w:t>Grey skeleton/placeholder box — same dimensions. Do not collapse zone.</w:t>
            </w:r>
          </w:p>
        </w:tc>
      </w:tr>
      <w:tr>
        <w:tc>
          <w:tcPr>
            <w:tcW w:type="dxa" w:w="3249"/>
            <w:shd w:val="clear" w:color="auto" w:fill="FFFFFF"/>
          </w:tcPr>
          <w:p>
            <w:r>
              <w:rPr>
                <w:rFonts w:ascii="Courier New" w:hAnsi="Courier New"/>
                <w:color w:val="6A4DFF"/>
                <w:sz w:val="18"/>
              </w:rPr>
              <w:t>coaching.summary_paragraph</w:t>
            </w:r>
          </w:p>
        </w:tc>
        <w:tc>
          <w:tcPr>
            <w:tcW w:type="dxa" w:w="3249"/>
            <w:shd w:val="clear" w:color="auto" w:fill="FFFFFF"/>
          </w:tcPr>
          <w:p>
            <w:r>
              <w:rPr>
                <w:b/>
                <w:color w:val="FF8C00"/>
                <w:sz w:val="18"/>
              </w:rPr>
              <w:t>W7+</w:t>
            </w:r>
          </w:p>
        </w:tc>
        <w:tc>
          <w:tcPr>
            <w:tcW w:type="dxa" w:w="3249"/>
            <w:shd w:val="clear" w:color="auto" w:fill="FFFFFF"/>
          </w:tcPr>
          <w:p>
            <w:r>
              <w:rPr>
                <w:color w:val="1A1A2E"/>
                <w:sz w:val="18"/>
              </w:rPr>
              <w:t>Shimmer skeleton text block — 3 lines. Do not show empty space.</w:t>
            </w:r>
          </w:p>
        </w:tc>
      </w:tr>
      <w:tr>
        <w:tc>
          <w:tcPr>
            <w:tcW w:type="dxa" w:w="3249"/>
            <w:shd w:val="clear" w:color="auto" w:fill="F8F6FF"/>
          </w:tcPr>
          <w:p>
            <w:r>
              <w:rPr>
                <w:rFonts w:ascii="Courier New" w:hAnsi="Courier New"/>
                <w:color w:val="6A4DFF"/>
                <w:sz w:val="18"/>
              </w:rPr>
              <w:t>coaching.parameters.[x].correction</w:t>
            </w:r>
          </w:p>
        </w:tc>
        <w:tc>
          <w:tcPr>
            <w:tcW w:type="dxa" w:w="3249"/>
            <w:shd w:val="clear" w:color="auto" w:fill="F8F6FF"/>
          </w:tcPr>
          <w:p>
            <w:r>
              <w:rPr>
                <w:b/>
                <w:color w:val="FF8C00"/>
                <w:sz w:val="18"/>
              </w:rPr>
              <w:t>W7+</w:t>
            </w:r>
          </w:p>
        </w:tc>
        <w:tc>
          <w:tcPr>
            <w:tcW w:type="dxa" w:w="3249"/>
            <w:shd w:val="clear" w:color="auto" w:fill="F8F6FF"/>
          </w:tcPr>
          <w:p>
            <w:r>
              <w:rPr>
                <w:color w:val="1A1A2E"/>
                <w:sz w:val="18"/>
              </w:rPr>
              <w:t>Do not render blue tip row — no empty row.</w:t>
            </w:r>
          </w:p>
        </w:tc>
      </w:tr>
      <w:tr>
        <w:tc>
          <w:tcPr>
            <w:tcW w:type="dxa" w:w="3249"/>
            <w:shd w:val="clear" w:color="auto" w:fill="FFFFFF"/>
          </w:tcPr>
          <w:p>
            <w:r>
              <w:rPr>
                <w:rFonts w:ascii="Courier New" w:hAnsi="Courier New"/>
                <w:color w:val="6A4DFF"/>
                <w:sz w:val="18"/>
              </w:rPr>
              <w:t>coaching.parameters.[x].affirmation</w:t>
            </w:r>
          </w:p>
        </w:tc>
        <w:tc>
          <w:tcPr>
            <w:tcW w:type="dxa" w:w="3249"/>
            <w:shd w:val="clear" w:color="auto" w:fill="FFFFFF"/>
          </w:tcPr>
          <w:p>
            <w:r>
              <w:rPr>
                <w:b/>
                <w:color w:val="FF8C00"/>
                <w:sz w:val="18"/>
              </w:rPr>
              <w:t>W8+</w:t>
            </w:r>
          </w:p>
        </w:tc>
        <w:tc>
          <w:tcPr>
            <w:tcW w:type="dxa" w:w="3249"/>
            <w:shd w:val="clear" w:color="auto" w:fill="FFFFFF"/>
          </w:tcPr>
          <w:p>
            <w:r>
              <w:rPr>
                <w:color w:val="1A1A2E"/>
                <w:sz w:val="18"/>
              </w:rPr>
              <w:t>Do not render green checkmark row — no empty row.</w:t>
            </w:r>
          </w:p>
        </w:tc>
      </w:tr>
      <w:tr>
        <w:tc>
          <w:tcPr>
            <w:tcW w:type="dxa" w:w="3249"/>
            <w:shd w:val="clear" w:color="auto" w:fill="F8F6FF"/>
          </w:tcPr>
          <w:p>
            <w:r>
              <w:rPr>
                <w:rFonts w:ascii="Courier New" w:hAnsi="Courier New"/>
                <w:color w:val="6A4DFF"/>
                <w:sz w:val="18"/>
              </w:rPr>
              <w:t>coaching.parameters.[x].observation</w:t>
            </w:r>
          </w:p>
        </w:tc>
        <w:tc>
          <w:tcPr>
            <w:tcW w:type="dxa" w:w="3249"/>
            <w:shd w:val="clear" w:color="auto" w:fill="F8F6FF"/>
          </w:tcPr>
          <w:p>
            <w:r>
              <w:rPr>
                <w:b/>
                <w:color w:val="FF8C00"/>
                <w:sz w:val="18"/>
              </w:rPr>
              <w:t>W8+</w:t>
            </w:r>
          </w:p>
        </w:tc>
        <w:tc>
          <w:tcPr>
            <w:tcW w:type="dxa" w:w="3249"/>
            <w:shd w:val="clear" w:color="auto" w:fill="F8F6FF"/>
          </w:tcPr>
          <w:p>
            <w:r>
              <w:rPr>
                <w:color w:val="1A1A2E"/>
                <w:sz w:val="18"/>
              </w:rPr>
              <w:t>Do not render orange info row or collapsed subtitle — no empty row.</w:t>
            </w:r>
          </w:p>
        </w:tc>
      </w:tr>
    </w:tbl>
    <w:p/>
    <w:p>
      <w:pPr>
        <w:spacing w:before="200" w:after="200"/>
      </w:pPr>
      <w:r>
        <w:rPr>
          <w:color w:val="CCC8E0"/>
          <w:sz w:val="14"/>
        </w:rPr>
        <w:t>────────────────────────────────────────────────────────────────────────</w:t>
      </w:r>
    </w:p>
    <w:p>
      <w:pPr>
        <w:shd w:val="clear" w:color="auto" w:fill="1B1532"/>
        <w:spacing w:before="240" w:after="80"/>
      </w:pPr>
      <w:r>
        <w:rPr>
          <w:b/>
          <w:color w:val="C09FFF"/>
          <w:sz w:val="17"/>
        </w:rPr>
        <w:t xml:space="preserve">  ANIMATIONS  </w:t>
      </w:r>
    </w:p>
    <w:p>
      <w:pPr>
        <w:spacing w:after="100"/>
      </w:pPr>
      <w:r>
        <w:rPr>
          <w:color w:val="1A1A2E"/>
          <w:sz w:val="21"/>
        </w:rPr>
        <w:t xml:space="preserve">All animations are </w:t>
      </w:r>
      <w:r>
        <w:rPr>
          <w:b/>
          <w:color w:val="1A1A2E"/>
          <w:sz w:val="21"/>
        </w:rPr>
        <w:t>subtle and purposeful</w:t>
      </w:r>
      <w:r>
        <w:rPr>
          <w:color w:val="1A1A2E"/>
          <w:sz w:val="21"/>
        </w:rPr>
        <w:t xml:space="preserve"> — they reinforce that Kinetic is computing and revealing a real result. Use CSS transitions/keyframes. Always respect `prefers-reduced-motion`.</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1B1532"/>
          </w:tcPr>
          <w:p>
            <w:r>
              <w:rPr>
                <w:b/>
                <w:color w:val="FFFFFF"/>
                <w:sz w:val="18"/>
              </w:rPr>
              <w:t>UI Element</w:t>
            </w:r>
          </w:p>
        </w:tc>
        <w:tc>
          <w:tcPr>
            <w:tcW w:type="dxa" w:w="2436"/>
            <w:shd w:val="clear" w:color="auto" w:fill="1B1532"/>
          </w:tcPr>
          <w:p>
            <w:r>
              <w:rPr>
                <w:b/>
                <w:color w:val="FFFFFF"/>
                <w:sz w:val="18"/>
              </w:rPr>
              <w:t>Animation</w:t>
            </w:r>
          </w:p>
        </w:tc>
        <w:tc>
          <w:tcPr>
            <w:tcW w:type="dxa" w:w="2436"/>
            <w:shd w:val="clear" w:color="auto" w:fill="1B1532"/>
          </w:tcPr>
          <w:p>
            <w:r>
              <w:rPr>
                <w:b/>
                <w:color w:val="FFFFFF"/>
                <w:sz w:val="18"/>
              </w:rPr>
              <w:t>Trigger</w:t>
            </w:r>
          </w:p>
        </w:tc>
        <w:tc>
          <w:tcPr>
            <w:tcW w:type="dxa" w:w="2436"/>
            <w:shd w:val="clear" w:color="auto" w:fill="1B1532"/>
          </w:tcPr>
          <w:p>
            <w:r>
              <w:rPr>
                <w:b/>
                <w:color w:val="FFFFFF"/>
                <w:sz w:val="18"/>
              </w:rPr>
              <w:t>Spec / Notes</w:t>
            </w:r>
          </w:p>
        </w:tc>
      </w:tr>
      <w:tr>
        <w:tc>
          <w:tcPr>
            <w:tcW w:type="dxa" w:w="2436"/>
            <w:shd w:val="clear" w:color="auto" w:fill="FFFFFF"/>
          </w:tcPr>
          <w:p>
            <w:r>
              <w:rPr>
                <w:color w:val="1A1A2E"/>
                <w:sz w:val="18"/>
              </w:rPr>
              <w:t>AI Verdict card</w:t>
              <w:br/>
              <w:t>(blue/purple gradient card)</w:t>
            </w:r>
          </w:p>
        </w:tc>
        <w:tc>
          <w:tcPr>
            <w:tcW w:type="dxa" w:w="2436"/>
            <w:shd w:val="clear" w:color="auto" w:fill="FFFFFF"/>
          </w:tcPr>
          <w:p>
            <w:r>
              <w:rPr>
                <w:color w:val="1A1A2E"/>
                <w:sz w:val="18"/>
              </w:rPr>
              <w:t>Pulsing glow</w:t>
            </w:r>
          </w:p>
        </w:tc>
        <w:tc>
          <w:tcPr>
            <w:tcW w:type="dxa" w:w="2436"/>
            <w:shd w:val="clear" w:color="auto" w:fill="FFFFFF"/>
          </w:tcPr>
          <w:p>
            <w:r>
              <w:rPr>
                <w:color w:val="1A1A2E"/>
                <w:sz w:val="18"/>
              </w:rPr>
              <w:t>On screen mount — plays once then settles to soft static glow</w:t>
            </w:r>
          </w:p>
        </w:tc>
        <w:tc>
          <w:tcPr>
            <w:tcW w:type="dxa" w:w="2436"/>
            <w:shd w:val="clear" w:color="auto" w:fill="FFFFFF"/>
          </w:tcPr>
          <w:p>
            <w:r>
              <w:rPr>
                <w:color w:val="1A1A2E"/>
                <w:sz w:val="18"/>
              </w:rPr>
              <w:t>box-shadow: 0px → 0 0 18px rgba(106,77,255,0.5) → 0 0 8px rgba(106,77,255,0.25)</w:t>
              <w:br/>
              <w:t>Duration: 1.8s ease-in-out</w:t>
              <w:br/>
              <w:t>Run once on mount only — do NOT loop indefinitely</w:t>
              <w:br/>
              <w:t>Settle state: 0 0 8px rgba(106,77,255,0.25) persists</w:t>
            </w:r>
          </w:p>
        </w:tc>
      </w:tr>
      <w:tr>
        <w:tc>
          <w:tcPr>
            <w:tcW w:type="dxa" w:w="2436"/>
            <w:shd w:val="clear" w:color="auto" w:fill="F8F6FF"/>
          </w:tcPr>
          <w:p>
            <w:r>
              <w:rPr>
                <w:color w:val="1A1A2E"/>
                <w:sz w:val="18"/>
              </w:rPr>
              <w:t>Overall Form Score</w:t>
              <w:br/>
              <w:t>(ring gauge + number e.g. 76)</w:t>
            </w:r>
          </w:p>
        </w:tc>
        <w:tc>
          <w:tcPr>
            <w:tcW w:type="dxa" w:w="2436"/>
            <w:shd w:val="clear" w:color="auto" w:fill="F8F6FF"/>
          </w:tcPr>
          <w:p>
            <w:r>
              <w:rPr>
                <w:color w:val="1A1A2E"/>
                <w:sz w:val="18"/>
              </w:rPr>
              <w:t>Speedometer counter:</w:t>
              <w:br/>
              <w:t>0 → final score</w:t>
            </w:r>
          </w:p>
        </w:tc>
        <w:tc>
          <w:tcPr>
            <w:tcW w:type="dxa" w:w="2436"/>
            <w:shd w:val="clear" w:color="auto" w:fill="F8F6FF"/>
          </w:tcPr>
          <w:p>
            <w:r>
              <w:rPr>
                <w:color w:val="1A1A2E"/>
                <w:sz w:val="18"/>
              </w:rPr>
              <w:t>On screen mount, triggers after card fades in</w:t>
            </w:r>
          </w:p>
        </w:tc>
        <w:tc>
          <w:tcPr>
            <w:tcW w:type="dxa" w:w="2436"/>
            <w:shd w:val="clear" w:color="auto" w:fill="F8F6FF"/>
          </w:tcPr>
          <w:p>
            <w:r>
              <w:rPr>
                <w:color w:val="1A1A2E"/>
                <w:sz w:val="18"/>
              </w:rPr>
              <w:t>Ring arc: animate 0° → (score/100 × 360°) over 1.2s ease-out</w:t>
              <w:br/>
              <w:t>Number: count up 0 → final score value, same 1.2s ease-out</w:t>
              <w:br/>
              <w:t>Both must animate in sync — identical duration + easing</w:t>
              <w:br/>
              <w:t>Ease-out makes it decelerate as it approaches the real score, like a meter settling</w:t>
            </w:r>
          </w:p>
        </w:tc>
      </w:tr>
    </w:tbl>
    <w:p>
      <w:pPr>
        <w:spacing w:after="80"/>
      </w:pPr>
    </w:p>
    <w:p>
      <w:pPr>
        <w:spacing w:after="100"/>
      </w:pPr>
      <w:r>
        <w:rPr>
          <w:color w:val="1A1A2E"/>
          <w:sz w:val="21"/>
        </w:rPr>
      </w:r>
      <w:r>
        <w:rPr>
          <w:b/>
          <w:color w:val="1A1A2E"/>
          <w:sz w:val="21"/>
        </w:rPr>
        <w:t>Implementation notes:</w:t>
      </w:r>
      <w:r>
        <w:rPr>
          <w:color w:val="1A1A2E"/>
          <w:sz w:val="21"/>
        </w:rPr>
      </w:r>
    </w:p>
    <w:p>
      <w:pPr>
        <w:pStyle w:val="ListBullet"/>
        <w:spacing w:after="60"/>
        <w:ind w:left="288"/>
      </w:pPr>
      <w:r>
        <w:rPr>
          <w:color w:val="1A1A2E"/>
          <w:sz w:val="21"/>
        </w:rPr>
        <w:t>Score ring and number counter must stay in sync — same duration (1.2s) and easing (ease-out).</w:t>
      </w:r>
    </w:p>
    <w:p>
      <w:pPr>
        <w:pStyle w:val="ListBullet"/>
        <w:spacing w:after="60"/>
        <w:ind w:left="288"/>
      </w:pPr>
      <w:r>
        <w:rPr>
          <w:color w:val="1A1A2E"/>
          <w:sz w:val="21"/>
        </w:rPr>
        <w:t>AI Verdict glow uses primary violet (#6A4DFF) at low opacity — subtle, not bright or distracting.</w:t>
      </w:r>
    </w:p>
    <w:p>
      <w:pPr>
        <w:pStyle w:val="ListBullet"/>
        <w:spacing w:after="60"/>
        <w:ind w:left="288"/>
      </w:pPr>
      <w:r>
        <w:rPr>
          <w:color w:val="1A1A2E"/>
          <w:sz w:val="21"/>
        </w:rPr>
        <w:t>Both animations must respect prefers-reduced-motion: skip animation entirely and render final state immediately if set.</w:t>
      </w:r>
    </w:p>
    <w:p>
      <w:pPr>
        <w:shd w:val="clear" w:color="auto" w:fill="F0EEF8"/>
        <w:spacing w:after="40"/>
        <w:ind w:left="288"/>
      </w:pPr>
      <w:r>
        <w:rPr>
          <w:rFonts w:ascii="Courier New" w:hAnsi="Courier New"/>
          <w:color w:val="6A4DFF"/>
          <w:sz w:val="19"/>
        </w:rPr>
        <w:t>@media (prefers-reduced-motion: reduce) { animation: none; transition: none; }</w:t>
      </w:r>
    </w:p>
    <w:p>
      <w:pPr>
        <w:spacing w:before="200" w:after="200"/>
      </w:pPr>
      <w:r>
        <w:rPr>
          <w:color w:val="CCC8E0"/>
          <w:sz w:val="14"/>
        </w:rPr>
        <w:t>────────────────────────────────────────────────────────────────────────</w:t>
      </w:r>
    </w:p>
    <w:p>
      <w:pPr>
        <w:shd w:val="clear" w:color="auto" w:fill="ECE6FF"/>
        <w:spacing w:before="240" w:after="80"/>
      </w:pPr>
      <w:r>
        <w:rPr>
          <w:b/>
          <w:color w:val="6A4DFF"/>
          <w:sz w:val="17"/>
        </w:rPr>
        <w:t xml:space="preserve">  WEEK-BY-WEEK AVAILABILITY  </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B1532"/>
          </w:tcPr>
          <w:p>
            <w:r>
              <w:rPr>
                <w:b/>
                <w:color w:val="FFFFFF"/>
                <w:sz w:val="18"/>
              </w:rPr>
              <w:t>Week</w:t>
            </w:r>
          </w:p>
        </w:tc>
        <w:tc>
          <w:tcPr>
            <w:tcW w:type="dxa" w:w="3249"/>
            <w:shd w:val="clear" w:color="auto" w:fill="1B1532"/>
          </w:tcPr>
          <w:p>
            <w:r>
              <w:rPr>
                <w:b/>
                <w:color w:val="FFFFFF"/>
                <w:sz w:val="18"/>
              </w:rPr>
              <w:t>Fields available</w:t>
            </w:r>
          </w:p>
        </w:tc>
        <w:tc>
          <w:tcPr>
            <w:tcW w:type="dxa" w:w="3249"/>
            <w:shd w:val="clear" w:color="auto" w:fill="1B1532"/>
          </w:tcPr>
          <w:p>
            <w:r>
              <w:rPr>
                <w:b/>
                <w:color w:val="FFFFFF"/>
                <w:sz w:val="18"/>
              </w:rPr>
              <w:t>Still null</w:t>
            </w:r>
          </w:p>
        </w:tc>
      </w:tr>
      <w:tr>
        <w:tc>
          <w:tcPr>
            <w:tcW w:type="dxa" w:w="3249"/>
            <w:shd w:val="clear" w:color="auto" w:fill="F4F2FB"/>
          </w:tcPr>
          <w:p>
            <w:r>
              <w:rPr>
                <w:b/>
                <w:color w:val="0E0B1A"/>
                <w:sz w:val="18"/>
              </w:rPr>
              <w:t>W6</w:t>
            </w:r>
          </w:p>
        </w:tc>
        <w:tc>
          <w:tcPr>
            <w:tcW w:type="dxa" w:w="3249"/>
            <w:shd w:val="clear" w:color="auto" w:fill="F4F2FB"/>
          </w:tcPr>
          <w:p>
            <w:r>
              <w:rPr>
                <w:color w:val="147A3B"/>
                <w:sz w:val="18"/>
              </w:rPr>
              <w:t>overall_score · rep_count · reps[] · weight_value · weight_unit · created_at · exercise · quality_gate_status · parameter scores</w:t>
            </w:r>
          </w:p>
        </w:tc>
        <w:tc>
          <w:tcPr>
            <w:tcW w:type="dxa" w:w="3249"/>
            <w:shd w:val="clear" w:color="auto" w:fill="F4F2FB"/>
          </w:tcPr>
          <w:p>
            <w:r>
              <w:rPr>
                <w:color w:val="6E6788"/>
                <w:sz w:val="18"/>
              </w:rPr>
              <w:t>annotated_frame_url · coaching.summary_paragraph · corrections · affirmation · observation</w:t>
            </w:r>
          </w:p>
        </w:tc>
      </w:tr>
      <w:tr>
        <w:tc>
          <w:tcPr>
            <w:tcW w:type="dxa" w:w="3249"/>
            <w:shd w:val="clear" w:color="auto" w:fill="ECE6FF"/>
          </w:tcPr>
          <w:p>
            <w:r>
              <w:rPr>
                <w:b/>
                <w:color w:val="0E0B1A"/>
                <w:sz w:val="18"/>
              </w:rPr>
              <w:t>W7</w:t>
            </w:r>
          </w:p>
        </w:tc>
        <w:tc>
          <w:tcPr>
            <w:tcW w:type="dxa" w:w="3249"/>
            <w:shd w:val="clear" w:color="auto" w:fill="ECE6FF"/>
          </w:tcPr>
          <w:p>
            <w:r>
              <w:rPr>
                <w:color w:val="147A3B"/>
                <w:sz w:val="18"/>
              </w:rPr>
              <w:t>+ coaching.summary_paragraph · parameter corrections · annotated_frame_url</w:t>
            </w:r>
          </w:p>
        </w:tc>
        <w:tc>
          <w:tcPr>
            <w:tcW w:type="dxa" w:w="3249"/>
            <w:shd w:val="clear" w:color="auto" w:fill="ECE6FF"/>
          </w:tcPr>
          <w:p>
            <w:r>
              <w:rPr>
                <w:color w:val="6E6788"/>
                <w:sz w:val="18"/>
              </w:rPr>
              <w:t>affirmation · observation</w:t>
            </w:r>
          </w:p>
        </w:tc>
      </w:tr>
      <w:tr>
        <w:tc>
          <w:tcPr>
            <w:tcW w:type="dxa" w:w="3249"/>
            <w:shd w:val="clear" w:color="auto" w:fill="F4F2FB"/>
          </w:tcPr>
          <w:p>
            <w:r>
              <w:rPr>
                <w:b/>
                <w:color w:val="0E0B1A"/>
                <w:sz w:val="18"/>
              </w:rPr>
              <w:t>W8</w:t>
            </w:r>
          </w:p>
        </w:tc>
        <w:tc>
          <w:tcPr>
            <w:tcW w:type="dxa" w:w="3249"/>
            <w:shd w:val="clear" w:color="auto" w:fill="F4F2FB"/>
          </w:tcPr>
          <w:p>
            <w:r>
              <w:rPr>
                <w:color w:val="147A3B"/>
                <w:sz w:val="18"/>
              </w:rPr>
              <w:t>+ parameter affirmation · observation</w:t>
            </w:r>
          </w:p>
        </w:tc>
        <w:tc>
          <w:tcPr>
            <w:tcW w:type="dxa" w:w="3249"/>
            <w:shd w:val="clear" w:color="auto" w:fill="F4F2FB"/>
          </w:tcPr>
          <w:p>
            <w:r>
              <w:rPr>
                <w:color w:val="6E6788"/>
                <w:sz w:val="18"/>
              </w:rPr>
              <w:t>— all fields available</w:t>
            </w:r>
          </w:p>
        </w:tc>
      </w:tr>
    </w:tbl>
    <w:p/>
    <w:p>
      <w:r>
        <w:rPr>
          <w:i/>
          <w:color w:val="6E6788"/>
          <w:sz w:val="17"/>
        </w:rPr>
        <w:t>FE_Response_Schemas.md · v1.1 · May 2026 · Changes: tabs renamed Analysis/Progression · exercise not hardcoded · CTAs renamed New Upload + Continue Next Set · progression_recommendation removed from Analysis tab · Animations section added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