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.4" w:before="2.4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Team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7</w:t>
        <w:tab/>
        <w:tab/>
        <w:tab/>
        <w:tab/>
        <w:tab/>
        <w:tab/>
        <w:tab/>
        <w:t xml:space="preserve">           Weekly Report No. 2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.4" w:before="2.4" w:lineRule="auto"/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.4" w:before="2.4" w:lineRule="auto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PROJECT TITLE: </w:t>
      </w:r>
      <w:r w:rsidDel="00000000" w:rsidR="00000000" w:rsidRPr="00000000">
        <w:rPr>
          <w:sz w:val="24"/>
          <w:szCs w:val="24"/>
          <w:rtl w:val="0"/>
        </w:rPr>
        <w:t xml:space="preserve">Gun Violence in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.4" w:before="2.4" w:lineRule="auto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.4" w:before="2.4" w:lineRule="auto"/>
        <w:ind w:left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APPLICATION DATA: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Incidents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with the following member variables: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unique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- secondary key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fatalities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race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