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078D4"/>
          <w:sz w:val="44"/>
        </w:rPr>
        <w:t>Accenture &amp; Microsoft Agentic AI Trainings: Advanced Syllabus</w:t>
      </w:r>
    </w:p>
    <w:p>
      <w:pPr>
        <w:spacing w:before="0" w:after="320"/>
        <w:jc w:val="left"/>
      </w:pPr>
      <w:r>
        <w:rPr>
          <w:rFonts w:ascii="Segoe UI" w:hAnsi="Segoe UI"/>
          <w:color w:val="505050"/>
          <w:sz w:val="26"/>
        </w:rPr>
        <w:t>Comprehensive 4-Day Enterprise Curriculum focused on Microsoft Foundry Services &amp; GitHub Tools</w:t>
      </w:r>
    </w:p>
    <w:tbl>
      <w:tblPr>
        <w:tblW w:type="auto" w:w="0"/>
        <w:jc w:val="center"/>
        <w:tblLayout w:type="fixed"/>
        <w:tblLook w:firstColumn="1" w:firstRow="1" w:lastColumn="0" w:lastRow="0" w:noHBand="0" w:noVBand="1" w:val="04A0"/>
      </w:tblPr>
      <w:tblGrid>
        <w:gridCol w:w="9360"/>
      </w:tblGrid>
      <w:tr>
        <w:tc>
          <w:tcPr>
            <w:tcW w:type="dxa" w:w="9360"/>
            <w:shd w:fill="F0F6FF"/>
            <w:tcMar>
              <w:top w:w="140" w:type="dxa"/>
              <w:bottom w:w="140" w:type="dxa"/>
              <w:left w:w="200" w:type="dxa"/>
              <w:right w:w="200" w:type="dxa"/>
            </w:tcMar>
            <w:tcBorders>
              <w:top w:val="none"/>
              <w:left w:val="single" w:sz="24" w:space="0" w:color="0078D4"/>
              <w:bottom w:val="none"/>
              <w:right w:val="none"/>
            </w:tcBorders>
          </w:tcPr>
          <w:p>
            <w:pPr>
              <w:spacing w:before="0" w:after="0" w:line="276" w:lineRule="auto"/>
            </w:pPr>
            <w:r>
              <w:rPr>
                <w:rFonts w:ascii="Segoe UI" w:hAnsi="Segoe UI"/>
                <w:b/>
                <w:color w:val="004578"/>
                <w:sz w:val="21"/>
              </w:rPr>
              <w:t>Master Enterprise Use Case Scenario: Amazon Marketplace Financial Automation</w:t>
              <w:br/>
            </w:r>
            <w:r>
              <w:rPr>
                <w:rFonts w:ascii="Segoe UI" w:hAnsi="Segoe UI"/>
                <w:color w:val="242424"/>
                <w:sz w:val="19"/>
              </w:rPr>
              <w:t>This enterprise training curriculum uses a single, end-to-end operational domain: Automating Amazon E-Commerce Marketplace Settlement &amp; Financial Reconciliation. Participants will learn to design, build, evaluate, govern, and deploy autonomous multi-agent networks leveraging Microsoft Foundry Services (Microsoft Agent Framework, Microsoft Foundry Agent Service, Microsoft Foundry IQ, Microsoft Foundry Control Plane, Microsoft Foundry Catalog, and Microsoft Foundry Model Router) along with GitHub repository &amp; CI/CD tooling.</w:t>
            </w:r>
          </w:p>
        </w:tc>
      </w:tr>
    </w:tbl>
    <w:p>
      <w:pPr>
        <w:spacing w:before="0" w:after="120"/>
      </w:pPr>
    </w:p>
    <w:p>
      <w:pPr>
        <w:keepNext/>
        <w:spacing w:before="360" w:after="160"/>
      </w:pPr>
      <w:r>
        <w:rPr>
          <w:rFonts w:ascii="Segoe UI" w:hAnsi="Segoe UI"/>
          <w:b/>
          <w:color w:val="004578"/>
          <w:sz w:val="32"/>
        </w:rPr>
        <w:t>Day 1: Architecture &amp; Design (Track A)</w:t>
      </w:r>
    </w:p>
    <w:p>
      <w:pPr>
        <w:spacing w:before="0" w:after="120" w:line="276" w:lineRule="auto"/>
      </w:pPr>
      <w:r>
        <w:rPr>
          <w:rFonts w:ascii="Segoe UI" w:hAnsi="Segoe UI"/>
          <w:i w:val="0"/>
          <w:color w:val="242424"/>
          <w:sz w:val="20"/>
        </w:rPr>
        <w:t>Day 1 establishes foundational concepts in multi-agent topologies, inter-agent integration contracts, retrieval grounding, and functional process mapping. Learners map Amazon e-commerce settlement processing onto enterprise agent patterns.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078D4"/>
            <w:tcMar>
              <w:top w:w="120" w:type="dxa"/>
              <w:bottom w:w="120" w:type="dxa"/>
              <w:left w:w="120" w:type="dxa"/>
              <w:right w:w="120" w:type="dxa"/>
            </w:tcMar>
          </w:tcPr>
          <w:p>
            <w:pPr>
              <w:spacing w:before="0" w:after="0"/>
            </w:pPr>
            <w:r>
              <w:rPr>
                <w:rFonts w:ascii="Segoe UI" w:hAnsi="Segoe UI"/>
                <w:b/>
                <w:color w:val="FFFFFF"/>
                <w:sz w:val="19"/>
              </w:rPr>
              <w:t>Module &amp; Focus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Agenda</w:t>
            </w:r>
          </w:p>
        </w:tc>
        <w:tc>
          <w:tcPr>
            <w:tcW w:type="dxa" w:w="3168"/>
            <w:shd w:fill="0078D4"/>
            <w:tcMar>
              <w:top w:w="120" w:type="dxa"/>
              <w:bottom w:w="120" w:type="dxa"/>
              <w:left w:w="120" w:type="dxa"/>
              <w:right w:w="120" w:type="dxa"/>
            </w:tcMar>
          </w:tcPr>
          <w:p>
            <w:pPr>
              <w:spacing w:before="0" w:after="0"/>
            </w:pPr>
            <w:r>
              <w:rPr>
                <w:rFonts w:ascii="Segoe UI" w:hAnsi="Segoe UI"/>
                <w:b/>
                <w:color w:val="FFFFFF"/>
                <w:sz w:val="19"/>
              </w:rPr>
              <w:t>Topics &amp; Subtopics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Microsoft Foundry &amp; GitHub Services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A1: Agent Architecture Patterns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Master foundational structural topologies for single and multi-agent systems designed for complex transactional pipelines.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Planner–Executor Pattern: Dynamic planning for Amazon settlement breakdown and sequential execution.</w:t>
            </w:r>
          </w:p>
          <w:p>
            <w:pPr>
              <w:spacing w:before="40" w:after="0" w:line="276" w:lineRule="auto"/>
            </w:pPr>
            <w:r>
              <w:rPr>
                <w:rFonts w:ascii="Segoe UI" w:hAnsi="Segoe UI"/>
                <w:color w:val="242424"/>
                <w:sz w:val="18"/>
              </w:rPr>
              <w:t>• ReAct Pattern: Reason-Act loops for handling missing SKU mappings or shipping variance lookups.</w:t>
            </w:r>
          </w:p>
          <w:p>
            <w:pPr>
              <w:spacing w:before="40" w:after="0" w:line="276" w:lineRule="auto"/>
            </w:pPr>
            <w:r>
              <w:rPr>
                <w:rFonts w:ascii="Segoe UI" w:hAnsi="Segoe UI"/>
                <w:color w:val="242424"/>
                <w:sz w:val="18"/>
              </w:rPr>
              <w:t>• Supervisor &amp; Hierarchical Topologies: Supervisor agents delegating reconciliation tasks to specialized worker agents.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Agent Service, Microsoft Agent Framework SDK, Azure OpenAI Models (via Microsoft Foundry Model Catalog)</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A2: Multi-Agent Orchestration</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Design high-throughput, deterministic agent workflows using open frameworks and native host orchestration.</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State Graph Orchestration: Managing persistent execution states during multi-step financial matching.</w:t>
            </w:r>
          </w:p>
          <w:p>
            <w:pPr>
              <w:spacing w:before="40" w:after="0" w:line="276" w:lineRule="auto"/>
            </w:pPr>
            <w:r>
              <w:rPr>
                <w:rFonts w:ascii="Segoe UI" w:hAnsi="Segoe UI"/>
                <w:color w:val="242424"/>
                <w:sz w:val="18"/>
              </w:rPr>
              <w:t>• Agent Handoffs &amp; Direct Messaging: Asynchronous message passing between ingestion, extraction, and validation agents.</w:t>
            </w:r>
          </w:p>
          <w:p>
            <w:pPr>
              <w:spacing w:before="40" w:after="0" w:line="276" w:lineRule="auto"/>
            </w:pPr>
            <w:r>
              <w:rPr>
                <w:rFonts w:ascii="Segoe UI" w:hAnsi="Segoe UI"/>
                <w:color w:val="242424"/>
                <w:sz w:val="18"/>
              </w:rPr>
              <w:t>• Loop &amp; Exit Condition Management: Guardrails for preventing infinite agent execution loops during unresolved invoice mismatches.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Agent Framework, Microsoft Foundry Hosted Agents, GitHub (State Machine Templates)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A3: MCP &amp; A2A Integration Contracts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Standardize tool access and inter-agent communications through enterprise integration contracts.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MCP Tool Binding: Exposing Amazon Seller Central REST APIs and Dynamics 365 endpoints as standardized MCP tools.</w:t>
            </w:r>
          </w:p>
          <w:p>
            <w:pPr>
              <w:spacing w:before="40" w:after="0" w:line="276" w:lineRule="auto"/>
            </w:pPr>
            <w:r>
              <w:rPr>
                <w:rFonts w:ascii="Segoe UI" w:hAnsi="Segoe UI"/>
                <w:color w:val="242424"/>
                <w:sz w:val="18"/>
              </w:rPr>
              <w:t>• A2A Schema Definition: Enforcing strict schema contracts for data transfer between Remittance and Payment Matching agents.</w:t>
            </w:r>
          </w:p>
          <w:p>
            <w:pPr>
              <w:spacing w:before="40" w:after="0" w:line="276" w:lineRule="auto"/>
            </w:pPr>
            <w:r>
              <w:rPr>
                <w:rFonts w:ascii="Segoe UI" w:hAnsi="Segoe UI"/>
                <w:color w:val="242424"/>
                <w:sz w:val="18"/>
              </w:rPr>
              <w:t>• Authentication &amp; Authorization: Securing agent-to-tool and agent-to-agent boundaries with enterprise identity.</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Tools (MCP Support), Azure Logic Apps (Connectors for Dynamics 365 &amp; Blob Storage), Microsoft Entra ID</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A4: Retrieval-Augmented Agents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Ground agentic decision-making using enterprise knowledge bases and contextual signals.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Grounding on Unstructured Contracts: Ingesting Amazon Vendor Agreements, Return Fee Policies, and SLA terms.</w:t>
            </w:r>
          </w:p>
          <w:p>
            <w:pPr>
              <w:spacing w:before="40" w:after="0" w:line="276" w:lineRule="auto"/>
            </w:pPr>
            <w:r>
              <w:rPr>
                <w:rFonts w:ascii="Segoe UI" w:hAnsi="Segoe UI"/>
                <w:color w:val="242424"/>
                <w:sz w:val="18"/>
              </w:rPr>
              <w:t>• Hybrid Search &amp; Vector Retrieval: Combining semantic vector search with keyword filtering for transaction rules.</w:t>
            </w:r>
          </w:p>
          <w:p>
            <w:pPr>
              <w:spacing w:before="40" w:after="0" w:line="276" w:lineRule="auto"/>
            </w:pPr>
            <w:r>
              <w:rPr>
                <w:rFonts w:ascii="Segoe UI" w:hAnsi="Segoe UI"/>
                <w:color w:val="242424"/>
                <w:sz w:val="18"/>
              </w:rPr>
              <w:t>• Contextual Prompt Injection Guardrails: Ensuring retrieved policy context directly constrains agent actions.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IQ (Grounding Engine), Microsoft Foundry Catalog (Embedding &amp; Vector Models)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A5: Azure Infrastructure Blueprint</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Design a secure, resilient, and scalable Azure cloud topology hosting autonomous agents.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Network Isolation &amp; Private Endpoints: Securing agent runtimes and data pathways inside VNet perimeters.</w:t>
            </w:r>
          </w:p>
          <w:p>
            <w:pPr>
              <w:spacing w:before="40" w:after="0" w:line="276" w:lineRule="auto"/>
            </w:pPr>
            <w:r>
              <w:rPr>
                <w:rFonts w:ascii="Segoe UI" w:hAnsi="Segoe UI"/>
                <w:color w:val="242424"/>
                <w:sz w:val="18"/>
              </w:rPr>
              <w:t>• Serverless Agent Hosting: Scaling hosted agent container instances based on incoming Amazon settlement file volume.</w:t>
            </w:r>
          </w:p>
          <w:p>
            <w:pPr>
              <w:spacing w:before="40" w:after="0" w:line="276" w:lineRule="auto"/>
            </w:pPr>
            <w:r>
              <w:rPr>
                <w:rFonts w:ascii="Segoe UI" w:hAnsi="Segoe UI"/>
                <w:color w:val="242424"/>
                <w:sz w:val="18"/>
              </w:rPr>
              <w:t>• Identity &amp; Key Management: Zero-trust agent identity architecture without hardcoded secrets.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Azure Logic Apps, Azure Storage, GitHub (Infra-as-Code / Bicep Workflows)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A6: Functional Mapping Workshop</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Translate Amazon e-commerce settlement operational workflows into concrete agent networks with Human-in-the-Loop (HITL) checkpoints.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Process Decomposition: Deconstructing raw Amazon settlement processing into distinct autonomous tasks.</w:t>
            </w:r>
          </w:p>
          <w:p>
            <w:pPr>
              <w:spacing w:before="40" w:after="0" w:line="276" w:lineRule="auto"/>
            </w:pPr>
            <w:r>
              <w:rPr>
                <w:rFonts w:ascii="Segoe UI" w:hAnsi="Segoe UI"/>
                <w:color w:val="242424"/>
                <w:sz w:val="18"/>
              </w:rPr>
              <w:t>• HITL Escalation Thresholds: Defining confidence scores that trigger human approval (e.g., fee variance &gt; 5%).</w:t>
            </w:r>
          </w:p>
          <w:p>
            <w:pPr>
              <w:spacing w:before="40" w:after="0" w:line="276" w:lineRule="auto"/>
            </w:pPr>
            <w:r>
              <w:rPr>
                <w:rFonts w:ascii="Segoe UI" w:hAnsi="Segoe UI"/>
                <w:color w:val="242424"/>
                <w:sz w:val="18"/>
              </w:rPr>
              <w:t>• Agent Responsibility Matrix (RACI): Assigning agent roles across data processing steps.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Agent Service (Human Approval Triggers &amp; Canvas)</w:t>
            </w:r>
          </w:p>
        </w:tc>
      </w:tr>
    </w:tbl>
    <w:p>
      <w:pPr>
        <w:spacing w:before="0" w:after="120"/>
      </w:pPr>
    </w:p>
    <w:p>
      <w:pPr>
        <w:keepNext/>
        <w:spacing w:before="280" w:after="120"/>
      </w:pPr>
      <w:r>
        <w:rPr>
          <w:rFonts w:ascii="Segoe UI" w:hAnsi="Segoe UI"/>
          <w:b/>
          <w:color w:val="0078D4"/>
          <w:sz w:val="26"/>
        </w:rPr>
        <w:t>Day 1 Scenario Deep-Dive: Amazon E-Commerce Processing Workflow</w:t>
      </w:r>
    </w:p>
    <w:p>
      <w:pPr>
        <w:spacing w:before="0" w:after="120" w:line="276" w:lineRule="auto"/>
      </w:pPr>
      <w:r>
        <w:rPr>
          <w:rFonts w:ascii="Segoe UI" w:hAnsi="Segoe UI"/>
          <w:i w:val="0"/>
          <w:color w:val="242424"/>
          <w:sz w:val="20"/>
        </w:rPr>
        <w:t>1. Data Ingestion: Automated ingestion of raw Amazon flat-file settlement reports and email invoice attachments into Azure Storage via Microsoft Foundry triggers.</w:t>
      </w:r>
    </w:p>
    <w:p>
      <w:pPr>
        <w:spacing w:before="0" w:after="120" w:line="276" w:lineRule="auto"/>
      </w:pPr>
      <w:r>
        <w:rPr>
          <w:rFonts w:ascii="Segoe UI" w:hAnsi="Segoe UI"/>
          <w:i w:val="0"/>
          <w:color w:val="242424"/>
          <w:sz w:val="20"/>
        </w:rPr>
        <w:t>2. Remittance Processing: Extraction of order IDs, Amazon ASINs, FBA fulfillment fees, refund line items, and net settlement totals.</w:t>
      </w:r>
    </w:p>
    <w:p>
      <w:pPr>
        <w:spacing w:before="0" w:after="120" w:line="276" w:lineRule="auto"/>
      </w:pPr>
      <w:r>
        <w:rPr>
          <w:rFonts w:ascii="Segoe UI" w:hAnsi="Segoe UI"/>
          <w:i w:val="0"/>
          <w:color w:val="242424"/>
          <w:sz w:val="20"/>
        </w:rPr>
        <w:t>3. Payment Matching: Executing 2-way and 3-way deterministic rule-based matching between Amazon settlement summaries and Dynamics 365 Sales Orders.</w:t>
      </w:r>
    </w:p>
    <w:p>
      <w:pPr>
        <w:spacing w:before="0" w:after="120" w:line="276" w:lineRule="auto"/>
      </w:pPr>
      <w:r>
        <w:rPr>
          <w:rFonts w:ascii="Segoe UI" w:hAnsi="Segoe UI"/>
          <w:i w:val="0"/>
          <w:color w:val="242424"/>
          <w:sz w:val="20"/>
        </w:rPr>
        <w:t>4. Smart Matching: Utilizing AI reasoning to evaluate fuzzy matches for fee discrepancies, promotional discounts, and currency conversions.</w:t>
      </w:r>
    </w:p>
    <w:p>
      <w:pPr>
        <w:keepNext/>
        <w:spacing w:before="360" w:after="160"/>
      </w:pPr>
      <w:r>
        <w:rPr>
          <w:rFonts w:ascii="Segoe UI" w:hAnsi="Segoe UI"/>
          <w:b/>
          <w:color w:val="004578"/>
          <w:sz w:val="32"/>
        </w:rPr>
        <w:t>Day 2: Build &amp; Validate (Track B – Hands-on)</w:t>
      </w:r>
    </w:p>
    <w:p>
      <w:pPr>
        <w:spacing w:before="0" w:after="120" w:line="276" w:lineRule="auto"/>
      </w:pPr>
      <w:r>
        <w:rPr>
          <w:rFonts w:ascii="Segoe UI" w:hAnsi="Segoe UI"/>
          <w:i w:val="0"/>
          <w:color w:val="242424"/>
          <w:sz w:val="20"/>
        </w:rPr>
        <w:t>Day 2 transitions from architecture to hands-on implementation. Participants construct, test, evaluate, deploy, and monitor an end-to-end Amazon settlement multi-agent solution using Microsoft Foundry tools and GitHub deployment pipelines.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078D4"/>
            <w:tcMar>
              <w:top w:w="120" w:type="dxa"/>
              <w:bottom w:w="120" w:type="dxa"/>
              <w:left w:w="120" w:type="dxa"/>
              <w:right w:w="120" w:type="dxa"/>
            </w:tcMar>
          </w:tcPr>
          <w:p>
            <w:pPr>
              <w:spacing w:before="0" w:after="0"/>
            </w:pPr>
            <w:r>
              <w:rPr>
                <w:rFonts w:ascii="Segoe UI" w:hAnsi="Segoe UI"/>
                <w:b/>
                <w:color w:val="FFFFFF"/>
                <w:sz w:val="19"/>
              </w:rPr>
              <w:t>Module &amp; Focus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Agenda</w:t>
            </w:r>
          </w:p>
        </w:tc>
        <w:tc>
          <w:tcPr>
            <w:tcW w:type="dxa" w:w="3168"/>
            <w:shd w:fill="0078D4"/>
            <w:tcMar>
              <w:top w:w="120" w:type="dxa"/>
              <w:bottom w:w="120" w:type="dxa"/>
              <w:left w:w="120" w:type="dxa"/>
              <w:right w:w="120" w:type="dxa"/>
            </w:tcMar>
          </w:tcPr>
          <w:p>
            <w:pPr>
              <w:spacing w:before="0" w:after="0"/>
            </w:pPr>
            <w:r>
              <w:rPr>
                <w:rFonts w:ascii="Segoe UI" w:hAnsi="Segoe UI"/>
                <w:b/>
                <w:color w:val="FFFFFF"/>
                <w:sz w:val="19"/>
              </w:rPr>
              <w:t>Topics &amp; Subtopics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Microsoft Foundry &amp; GitHub Services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B1: Agent Framework &amp; Orchestration Lab</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Construct a multi-agent orchestration pipeline using Microsoft Agent Framework.</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Agent Initialization: Coding specialized Ingestion, Extraction, and Matching agents in Python/.NET.</w:t>
            </w:r>
          </w:p>
          <w:p>
            <w:pPr>
              <w:spacing w:before="40" w:after="0" w:line="276" w:lineRule="auto"/>
            </w:pPr>
            <w:r>
              <w:rPr>
                <w:rFonts w:ascii="Segoe UI" w:hAnsi="Segoe UI"/>
                <w:color w:val="242424"/>
                <w:sz w:val="18"/>
              </w:rPr>
              <w:t>• Workflow Graph Construction: Wiring supervisor nodes and conditional routing paths for Amazon order items.</w:t>
            </w:r>
          </w:p>
          <w:p>
            <w:pPr>
              <w:spacing w:before="40" w:after="0" w:line="276" w:lineRule="auto"/>
            </w:pPr>
            <w:r>
              <w:rPr>
                <w:rFonts w:ascii="Segoe UI" w:hAnsi="Segoe UI"/>
                <w:color w:val="242424"/>
                <w:sz w:val="18"/>
              </w:rPr>
              <w:t>• State &amp; Memory Persistence: Persisting state across multi-step execution using embedded agent memory.</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Agent Framework SDK, Microsoft Foundry Hosted Agents, GitHub Codespaces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B2: MCP &amp; A2A Integration Lab</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Connect agents to enterprise systems and external APIs using standard protocols.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Building Custom MCP Servers: Developing Python/TypeScript MCP endpoints for Amazon Central API queries.</w:t>
            </w:r>
          </w:p>
          <w:p>
            <w:pPr>
              <w:spacing w:before="40" w:after="0" w:line="276" w:lineRule="auto"/>
            </w:pPr>
            <w:r>
              <w:rPr>
                <w:rFonts w:ascii="Segoe UI" w:hAnsi="Segoe UI"/>
                <w:color w:val="242424"/>
                <w:sz w:val="18"/>
              </w:rPr>
              <w:t>• A2A Contract Execution: Passing extracted settlement JSON payables safely between extraction and matching agents.</w:t>
            </w:r>
          </w:p>
          <w:p>
            <w:pPr>
              <w:spacing w:before="40" w:after="0" w:line="276" w:lineRule="auto"/>
            </w:pPr>
            <w:r>
              <w:rPr>
                <w:rFonts w:ascii="Segoe UI" w:hAnsi="Segoe UI"/>
                <w:color w:val="242424"/>
                <w:sz w:val="18"/>
              </w:rPr>
              <w:t>• Logic Apps Connector Binding: Linking Microsoft Foundry agents to Dynamics 365 ERP connectors.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Tools, Azure Logic Apps, GitHub Repositories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B3: Voice &amp; Multimodal Agent Lab</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Implement voice and multimodal interactions for enterprise exception handling.</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Multimodal Document Processing: Extracting data from unstructured Amazon PDF invoices using multimodal models.</w:t>
            </w:r>
          </w:p>
          <w:p>
            <w:pPr>
              <w:spacing w:before="40" w:after="0" w:line="276" w:lineRule="auto"/>
            </w:pPr>
            <w:r>
              <w:rPr>
                <w:rFonts w:ascii="Segoe UI" w:hAnsi="Segoe UI"/>
                <w:color w:val="242424"/>
                <w:sz w:val="18"/>
              </w:rPr>
              <w:t>• Real-time Voice Interface: Constructing a voice assistant for finance managers to query settlement statuses.</w:t>
            </w:r>
          </w:p>
          <w:p>
            <w:pPr>
              <w:spacing w:before="40" w:after="0" w:line="276" w:lineRule="auto"/>
            </w:pPr>
            <w:r>
              <w:rPr>
                <w:rFonts w:ascii="Segoe UI" w:hAnsi="Segoe UI"/>
                <w:color w:val="242424"/>
                <w:sz w:val="18"/>
              </w:rPr>
              <w:t>• Speech-to-Text &amp; Text-to-Speech: Real-time stream processing for interactive voice escalation.</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Tools (Speech &amp; Multimodal Models), Microsoft Foundry Agent Service</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B4: Testing &amp; Evaluating Agents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Measure agent accuracy, grounding, adherence, and safety using quantitative evaluation benchmark pipelines.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Grounding &amp; Coherence Metrics: Evaluating model accuracy against Amazon policy guidelines.</w:t>
            </w:r>
          </w:p>
          <w:p>
            <w:pPr>
              <w:spacing w:before="40" w:after="0" w:line="276" w:lineRule="auto"/>
            </w:pPr>
            <w:r>
              <w:rPr>
                <w:rFonts w:ascii="Segoe UI" w:hAnsi="Segoe UI"/>
                <w:color w:val="242424"/>
                <w:sz w:val="18"/>
              </w:rPr>
              <w:t>• Automated Red-Teaming &amp; Jailbreak Testing: Simulating malicious prompt injections in order comments.</w:t>
            </w:r>
          </w:p>
          <w:p>
            <w:pPr>
              <w:spacing w:before="40" w:after="0" w:line="276" w:lineRule="auto"/>
            </w:pPr>
            <w:r>
              <w:rPr>
                <w:rFonts w:ascii="Segoe UI" w:hAnsi="Segoe UI"/>
                <w:color w:val="242424"/>
                <w:sz w:val="18"/>
              </w:rPr>
              <w:t>• Synthetic Test Set Generation: Generating synthetic Amazon settlement files with deliberate anomalies.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(Evaluators &amp; Content Safety), GitHub Actions (CI/CD Test Pipelines)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B5: Deploying &amp; Operating Agents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Automate CI/CD pipelines to build, test, and release agentic code safely to cloud environments.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Automated Agent Packaging: Containerizing agent code for serverless deployment.</w:t>
            </w:r>
          </w:p>
          <w:p>
            <w:pPr>
              <w:spacing w:before="40" w:after="0" w:line="276" w:lineRule="auto"/>
            </w:pPr>
            <w:r>
              <w:rPr>
                <w:rFonts w:ascii="Segoe UI" w:hAnsi="Segoe UI"/>
                <w:color w:val="242424"/>
                <w:sz w:val="18"/>
              </w:rPr>
              <w:t>• Infrastructure as Code (IaC): Deploying Microsoft Foundry hubs, projects, and resources via GitHub workflows.</w:t>
            </w:r>
          </w:p>
          <w:p>
            <w:pPr>
              <w:spacing w:before="40" w:after="0" w:line="276" w:lineRule="auto"/>
            </w:pPr>
            <w:r>
              <w:rPr>
                <w:rFonts w:ascii="Segoe UI" w:hAnsi="Segoe UI"/>
                <w:color w:val="242424"/>
                <w:sz w:val="18"/>
              </w:rPr>
              <w:t>• Blue/Green Deployment: Rollout strategies for updating agent prompts and models without service interruption.</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GitHub Actions, GitHub Packages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B6: Observability Deep Dive</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Implement real-time monitoring, distributed tracing, and cost optimization across multi-agent workflows.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OpenTelemetry Distributed Tracing: Tracking full execution chains across Amazon file ingestion and ERP posting.</w:t>
            </w:r>
          </w:p>
          <w:p>
            <w:pPr>
              <w:spacing w:before="40" w:after="0" w:line="276" w:lineRule="auto"/>
            </w:pPr>
            <w:r>
              <w:rPr>
                <w:rFonts w:ascii="Segoe UI" w:hAnsi="Segoe UI"/>
                <w:color w:val="242424"/>
                <w:sz w:val="18"/>
              </w:rPr>
              <w:t>• Token Usage &amp; Cost Attribution: Monitoring token expenditure per transaction.</w:t>
            </w:r>
          </w:p>
          <w:p>
            <w:pPr>
              <w:spacing w:before="40" w:after="0" w:line="276" w:lineRule="auto"/>
            </w:pPr>
            <w:r>
              <w:rPr>
                <w:rFonts w:ascii="Segoe UI" w:hAnsi="Segoe UI"/>
                <w:color w:val="242424"/>
                <w:sz w:val="18"/>
              </w:rPr>
              <w:t>• Performance Dashboarding: Tracking latency, exception counts, and HITL intervention rates.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(Observability &amp; Tracing Engine)</w:t>
            </w:r>
          </w:p>
        </w:tc>
      </w:tr>
    </w:tbl>
    <w:p>
      <w:pPr>
        <w:spacing w:before="0" w:after="120"/>
      </w:pPr>
    </w:p>
    <w:p>
      <w:pPr>
        <w:keepNext/>
        <w:spacing w:before="280" w:after="120"/>
      </w:pPr>
      <w:r>
        <w:rPr>
          <w:rFonts w:ascii="Segoe UI" w:hAnsi="Segoe UI"/>
          <w:b/>
          <w:color w:val="0078D4"/>
          <w:sz w:val="26"/>
        </w:rPr>
        <w:t>Day 2 Scenario Deep-Dive: Amazon E-Commerce Hands-on Execution</w:t>
      </w:r>
    </w:p>
    <w:p>
      <w:pPr>
        <w:spacing w:before="0" w:after="120" w:line="276" w:lineRule="auto"/>
      </w:pPr>
      <w:r>
        <w:rPr>
          <w:rFonts w:ascii="Segoe UI" w:hAnsi="Segoe UI"/>
          <w:i w:val="0"/>
          <w:color w:val="242424"/>
          <w:sz w:val="20"/>
        </w:rPr>
        <w:t>1. Data Ingestion Lab: Build an automated pipeline triggering an Ingestion Agent when Amazon settlement CSVs arrive in Azure Blob Storage.</w:t>
      </w:r>
    </w:p>
    <w:p>
      <w:pPr>
        <w:spacing w:before="0" w:after="120" w:line="276" w:lineRule="auto"/>
      </w:pPr>
      <w:r>
        <w:rPr>
          <w:rFonts w:ascii="Segoe UI" w:hAnsi="Segoe UI"/>
          <w:i w:val="0"/>
          <w:color w:val="242424"/>
          <w:sz w:val="20"/>
        </w:rPr>
        <w:t>2. Remittance Processing Lab: Write prompt definitions and schema validators to parse Amazon line items (FBA fees, reserves, withholding taxes).</w:t>
      </w:r>
    </w:p>
    <w:p>
      <w:pPr>
        <w:spacing w:before="0" w:after="120" w:line="276" w:lineRule="auto"/>
      </w:pPr>
      <w:r>
        <w:rPr>
          <w:rFonts w:ascii="Segoe UI" w:hAnsi="Segoe UI"/>
          <w:i w:val="0"/>
          <w:color w:val="242424"/>
          <w:sz w:val="20"/>
        </w:rPr>
        <w:t>3. Payment Matching Lab: Program explicit rule-based matching loops against open Dynamics 365 accounts receivable balances.</w:t>
      </w:r>
    </w:p>
    <w:p>
      <w:pPr>
        <w:spacing w:before="0" w:after="120" w:line="276" w:lineRule="auto"/>
      </w:pPr>
      <w:r>
        <w:rPr>
          <w:rFonts w:ascii="Segoe UI" w:hAnsi="Segoe UI"/>
          <w:i w:val="0"/>
          <w:color w:val="242424"/>
          <w:sz w:val="20"/>
        </w:rPr>
        <w:t>4. Smart Matching Lab: Train and evaluate an agent using Microsoft Foundry evaluators to resolve partial payments and unallocated Amazon promotional discounts.</w:t>
      </w:r>
    </w:p>
    <w:p>
      <w:pPr>
        <w:keepNext/>
        <w:spacing w:before="360" w:after="160"/>
      </w:pPr>
      <w:r>
        <w:rPr>
          <w:rFonts w:ascii="Segoe UI" w:hAnsi="Segoe UI"/>
          <w:b/>
          <w:color w:val="004578"/>
          <w:sz w:val="32"/>
        </w:rPr>
        <w:t>Day 3: Deliver &amp; Govern</w:t>
      </w:r>
    </w:p>
    <w:p>
      <w:pPr>
        <w:spacing w:before="0" w:after="120" w:line="276" w:lineRule="auto"/>
      </w:pPr>
      <w:r>
        <w:rPr>
          <w:rFonts w:ascii="Segoe UI" w:hAnsi="Segoe UI"/>
          <w:i w:val="0"/>
          <w:color w:val="242424"/>
          <w:sz w:val="20"/>
        </w:rPr>
        <w:t>Day 3 focuses on enterprise governance, responsible AI, operational safety, risk mitigation, and scaling multi-agent applications across global enterprise organizations.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078D4"/>
            <w:tcMar>
              <w:top w:w="120" w:type="dxa"/>
              <w:bottom w:w="120" w:type="dxa"/>
              <w:left w:w="120" w:type="dxa"/>
              <w:right w:w="120" w:type="dxa"/>
            </w:tcMar>
          </w:tcPr>
          <w:p>
            <w:pPr>
              <w:spacing w:before="0" w:after="0"/>
            </w:pPr>
            <w:r>
              <w:rPr>
                <w:rFonts w:ascii="Segoe UI" w:hAnsi="Segoe UI"/>
                <w:b/>
                <w:color w:val="FFFFFF"/>
                <w:sz w:val="19"/>
              </w:rPr>
              <w:t>Module &amp; Focus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Agenda</w:t>
            </w:r>
          </w:p>
        </w:tc>
        <w:tc>
          <w:tcPr>
            <w:tcW w:type="dxa" w:w="3168"/>
            <w:shd w:fill="0078D4"/>
            <w:tcMar>
              <w:top w:w="120" w:type="dxa"/>
              <w:bottom w:w="120" w:type="dxa"/>
              <w:left w:w="120" w:type="dxa"/>
              <w:right w:w="120" w:type="dxa"/>
            </w:tcMar>
          </w:tcPr>
          <w:p>
            <w:pPr>
              <w:spacing w:before="0" w:after="0"/>
            </w:pPr>
            <w:r>
              <w:rPr>
                <w:rFonts w:ascii="Segoe UI" w:hAnsi="Segoe UI"/>
                <w:b/>
                <w:color w:val="FFFFFF"/>
                <w:sz w:val="19"/>
              </w:rPr>
              <w:t>Topics &amp; Subtopics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Microsoft Foundry &amp; GitHub Services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C1: Agent Maturity &amp; Delivery Lifecycle</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Establish an enterprise maturity model and delivery lifecycle for autonomous agent deployments.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Agentic Maturity Framework: Progressing from reactive copilot tools to fully autonomous financial reconciliation agents.</w:t>
            </w:r>
          </w:p>
          <w:p>
            <w:pPr>
              <w:spacing w:before="40" w:after="0" w:line="276" w:lineRule="auto"/>
            </w:pPr>
            <w:r>
              <w:rPr>
                <w:rFonts w:ascii="Segoe UI" w:hAnsi="Segoe UI"/>
                <w:color w:val="242424"/>
                <w:sz w:val="18"/>
              </w:rPr>
              <w:t>• Lifecycle Gateways: Defining criteria for promoting agents from sandbox to production environments.</w:t>
            </w:r>
          </w:p>
          <w:p>
            <w:pPr>
              <w:spacing w:before="40" w:after="0" w:line="276" w:lineRule="auto"/>
            </w:pPr>
            <w:r>
              <w:rPr>
                <w:rFonts w:ascii="Segoe UI" w:hAnsi="Segoe UI"/>
                <w:color w:val="242424"/>
                <w:sz w:val="18"/>
              </w:rPr>
              <w:t>• Version Control for Agent Artifacts: Managing prompt definitions, system instructions, and tool schemas.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GitHub Enterprise</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C2: Risk in Agentic Systems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Identify and mitigate operational, financial, and security risks unique to autonomous agent networks.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Unintended Financial Execution Risks: Preventing incorrect posting of write-offs in ERP systems.</w:t>
            </w:r>
          </w:p>
          <w:p>
            <w:pPr>
              <w:spacing w:before="40" w:after="0" w:line="276" w:lineRule="auto"/>
            </w:pPr>
            <w:r>
              <w:rPr>
                <w:rFonts w:ascii="Segoe UI" w:hAnsi="Segoe UI"/>
                <w:color w:val="242424"/>
                <w:sz w:val="18"/>
              </w:rPr>
              <w:t>• Cascading Agent Failures: Isolating agent failures to stop error propagation across multi-agent pipelines.</w:t>
            </w:r>
          </w:p>
          <w:p>
            <w:pPr>
              <w:spacing w:before="40" w:after="0" w:line="276" w:lineRule="auto"/>
            </w:pPr>
            <w:r>
              <w:rPr>
                <w:rFonts w:ascii="Segoe UI" w:hAnsi="Segoe UI"/>
                <w:color w:val="242424"/>
                <w:sz w:val="18"/>
              </w:rPr>
              <w:t>• Data Drift &amp; Hallucination Mitigation: Detecting shifts in Amazon settlement schemas.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(Content Safety &amp; Guardrails)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C3: Responsible AI &amp; Governance</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Implement regulatory, compliance, and ethical frameworks across all enterprise agent interactions.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Auditability &amp; Traceability: Logging agent decision logs for enterprise financial compliance audits.</w:t>
            </w:r>
          </w:p>
          <w:p>
            <w:pPr>
              <w:spacing w:before="40" w:after="0" w:line="276" w:lineRule="auto"/>
            </w:pPr>
            <w:r>
              <w:rPr>
                <w:rFonts w:ascii="Segoe UI" w:hAnsi="Segoe UI"/>
                <w:color w:val="242424"/>
                <w:sz w:val="18"/>
              </w:rPr>
              <w:t>• Role-Based Access Control (RBAC): Restricting agent tool access based on Entra ID roles.</w:t>
            </w:r>
          </w:p>
          <w:p>
            <w:pPr>
              <w:spacing w:before="40" w:after="0" w:line="276" w:lineRule="auto"/>
            </w:pPr>
            <w:r>
              <w:rPr>
                <w:rFonts w:ascii="Segoe UI" w:hAnsi="Segoe UI"/>
                <w:color w:val="242424"/>
                <w:sz w:val="18"/>
              </w:rPr>
              <w:t>• Data Privacy Guardrails: Redacting personally identifiable information (PII) from seller settlement logs.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Microsoft Entra ID</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C4: Operating Agents at Scale</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Scale multi-agent workloads to process enterprise-level transaction volumes efficiently.</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Dynamic Model Routing: Routing simple line-item parses to lightweight models and complex fee disputes to reasoning models.</w:t>
            </w:r>
          </w:p>
          <w:p>
            <w:pPr>
              <w:spacing w:before="40" w:after="0" w:line="276" w:lineRule="auto"/>
            </w:pPr>
            <w:r>
              <w:rPr>
                <w:rFonts w:ascii="Segoe UI" w:hAnsi="Segoe UI"/>
                <w:color w:val="242424"/>
                <w:sz w:val="18"/>
              </w:rPr>
              <w:t>• Concurrency &amp; Rate Limit Management: Managing Amazon API rate limits during peak sales periods (e.g., Prime Day).</w:t>
            </w:r>
          </w:p>
          <w:p>
            <w:pPr>
              <w:spacing w:before="40" w:after="0" w:line="276" w:lineRule="auto"/>
            </w:pPr>
            <w:r>
              <w:rPr>
                <w:rFonts w:ascii="Segoe UI" w:hAnsi="Segoe UI"/>
                <w:color w:val="242424"/>
                <w:sz w:val="18"/>
              </w:rPr>
              <w:t>• State Rehydration &amp; Fault Tolerance: Recovering agent state after system failures.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Model Router, Microsoft Foundry Hosted Agents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C5: Rollout, RAID &amp; Delivery Tabletop</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Conduct simulated scenario rollouts and risk/issue analysis for production deployment.</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RAID Log Creation: Documenting Risks, Assumptions, Issues, and Dependencies for the Amazon reconciliation system.</w:t>
            </w:r>
          </w:p>
          <w:p>
            <w:pPr>
              <w:spacing w:before="40" w:after="0" w:line="276" w:lineRule="auto"/>
            </w:pPr>
            <w:r>
              <w:rPr>
                <w:rFonts w:ascii="Segoe UI" w:hAnsi="Segoe UI"/>
                <w:color w:val="242424"/>
                <w:sz w:val="18"/>
              </w:rPr>
              <w:t>• Tabletop Simulation: Simulating API outages and abnormal settlement variances.</w:t>
            </w:r>
          </w:p>
          <w:p>
            <w:pPr>
              <w:spacing w:before="40" w:after="0" w:line="276" w:lineRule="auto"/>
            </w:pPr>
            <w:r>
              <w:rPr>
                <w:rFonts w:ascii="Segoe UI" w:hAnsi="Segoe UI"/>
                <w:color w:val="242424"/>
                <w:sz w:val="18"/>
              </w:rPr>
              <w:t>• Rollback Strategies: Safely reverting agent versions without corrupting financial records.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GitHub Issues / Projects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C6: Portfolio Governance &amp; Reuse</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Maximize ROI by centralizing, cataloging, and reusing agent tools across business units.</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Enterprise Agent Catalog: Publishing approved reconciliation agents for global enterprise deployment.</w:t>
            </w:r>
          </w:p>
          <w:p>
            <w:pPr>
              <w:spacing w:before="40" w:after="0" w:line="276" w:lineRule="auto"/>
            </w:pPr>
            <w:r>
              <w:rPr>
                <w:rFonts w:ascii="Segoe UI" w:hAnsi="Segoe UI"/>
                <w:color w:val="242424"/>
                <w:sz w:val="18"/>
              </w:rPr>
              <w:t>• Shared Tool &amp; MCP Repositories: Centralizing common Dynamics 365 ERP connectors and calculation engines.</w:t>
            </w:r>
          </w:p>
          <w:p>
            <w:pPr>
              <w:spacing w:before="40" w:after="0" w:line="276" w:lineRule="auto"/>
            </w:pPr>
            <w:r>
              <w:rPr>
                <w:rFonts w:ascii="Segoe UI" w:hAnsi="Segoe UI"/>
                <w:color w:val="242424"/>
                <w:sz w:val="18"/>
              </w:rPr>
              <w:t>• Cross-Departmental Synergy: Adapting Amazon reconciliation patterns to Shopify and Walmart marketplaces.</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(Asset Catalog), GitHub Organizations</w:t>
            </w:r>
          </w:p>
        </w:tc>
      </w:tr>
    </w:tbl>
    <w:p>
      <w:pPr>
        <w:spacing w:before="0" w:after="120"/>
      </w:pPr>
    </w:p>
    <w:p>
      <w:pPr>
        <w:keepNext/>
        <w:spacing w:before="280" w:after="120"/>
      </w:pPr>
      <w:r>
        <w:rPr>
          <w:rFonts w:ascii="Segoe UI" w:hAnsi="Segoe UI"/>
          <w:b/>
          <w:color w:val="0078D4"/>
          <w:sz w:val="26"/>
        </w:rPr>
        <w:t>Day 3 Scenario Deep-Dive: Amazon Governance &amp; ERP Operations</w:t>
      </w:r>
    </w:p>
    <w:p>
      <w:pPr>
        <w:spacing w:before="0" w:after="120" w:line="276" w:lineRule="auto"/>
      </w:pPr>
      <w:r>
        <w:rPr>
          <w:rFonts w:ascii="Segoe UI" w:hAnsi="Segoe UI"/>
          <w:i w:val="0"/>
          <w:color w:val="242424"/>
          <w:sz w:val="20"/>
        </w:rPr>
        <w:t>1. Partial Payments: Agentic allocation of variances, identifying whether unpaid amounts stem from Amazon chargebacks, returned items, or storage fees.</w:t>
      </w:r>
    </w:p>
    <w:p>
      <w:pPr>
        <w:spacing w:before="0" w:after="120" w:line="276" w:lineRule="auto"/>
      </w:pPr>
      <w:r>
        <w:rPr>
          <w:rFonts w:ascii="Segoe UI" w:hAnsi="Segoe UI"/>
          <w:i w:val="0"/>
          <w:color w:val="242424"/>
          <w:sz w:val="20"/>
        </w:rPr>
        <w:t>2. ERP Integration: Automated preparation and posting of journal entries directly into Dynamics 365 ERP with full transaction lineage.</w:t>
      </w:r>
    </w:p>
    <w:p>
      <w:pPr>
        <w:spacing w:before="0" w:after="120" w:line="276" w:lineRule="auto"/>
      </w:pPr>
      <w:r>
        <w:rPr>
          <w:rFonts w:ascii="Segoe UI" w:hAnsi="Segoe UI"/>
          <w:i w:val="0"/>
          <w:color w:val="242424"/>
          <w:sz w:val="20"/>
        </w:rPr>
        <w:t>3. Reporting: Generating executive dashboards and compliance reports outlining automated settlement reconciliation rates, outstanding manual queues, and financial recovery metrics.</w:t>
      </w:r>
    </w:p>
    <w:p>
      <w:pPr>
        <w:keepNext/>
        <w:spacing w:before="360" w:after="160"/>
      </w:pPr>
      <w:r>
        <w:rPr>
          <w:rFonts w:ascii="Segoe UI" w:hAnsi="Segoe UI"/>
          <w:b/>
          <w:color w:val="004578"/>
          <w:sz w:val="32"/>
        </w:rPr>
        <w:t>Day 4: Capstone Project – Amazon E-Commerce Financial Automation</w:t>
      </w:r>
    </w:p>
    <w:p>
      <w:pPr>
        <w:spacing w:before="0" w:after="120" w:line="276" w:lineRule="auto"/>
      </w:pPr>
      <w:r>
        <w:rPr>
          <w:rFonts w:ascii="Segoe UI" w:hAnsi="Segoe UI"/>
          <w:i w:val="0"/>
          <w:color w:val="242424"/>
          <w:sz w:val="20"/>
        </w:rPr>
        <w:t>Day 4 is an intensive hands-on capstone project. Participants apply concepts from Days 1–3 to design, build, test, govern, and deploy a complete, production-grade Amazon E-Commerce Settlement &amp; Financial Reconciliation Agent Solution using Microsoft Foundry and GitHub.</w:t>
      </w:r>
    </w:p>
    <w:p>
      <w:pPr>
        <w:keepNext/>
        <w:spacing w:before="280" w:after="120"/>
      </w:pPr>
      <w:r>
        <w:rPr>
          <w:rFonts w:ascii="Segoe UI" w:hAnsi="Segoe UI"/>
          <w:b/>
          <w:color w:val="0078D4"/>
          <w:sz w:val="26"/>
        </w:rPr>
        <w:t>Capstone Specifications &amp; System Architecture</w:t>
      </w:r>
    </w:p>
    <w:tbl>
      <w:tblPr>
        <w:tblW w:type="auto" w:w="0"/>
        <w:jc w:val="center"/>
        <w:tblLayout w:type="fixed"/>
        <w:tblLook w:firstColumn="1" w:firstRow="1" w:lastColumn="0" w:lastRow="0" w:noHBand="0" w:noVBand="1" w:val="04A0"/>
      </w:tblPr>
      <w:tblGrid>
        <w:gridCol w:w="9360"/>
      </w:tblGrid>
      <w:tr>
        <w:tc>
          <w:tcPr>
            <w:tcW w:type="dxa" w:w="9360"/>
            <w:shd w:fill="F0F6FF"/>
            <w:tcMar>
              <w:top w:w="140" w:type="dxa"/>
              <w:bottom w:w="140" w:type="dxa"/>
              <w:left w:w="200" w:type="dxa"/>
              <w:right w:w="200" w:type="dxa"/>
            </w:tcMar>
            <w:tcBorders>
              <w:top w:val="none"/>
              <w:left w:val="single" w:sz="24" w:space="0" w:color="0078D4"/>
              <w:bottom w:val="none"/>
              <w:right w:val="none"/>
            </w:tcBorders>
          </w:tcPr>
          <w:p>
            <w:pPr>
              <w:spacing w:before="0" w:after="0" w:line="276" w:lineRule="auto"/>
            </w:pPr>
            <w:r>
              <w:rPr>
                <w:rFonts w:ascii="Segoe UI" w:hAnsi="Segoe UI"/>
                <w:b/>
                <w:color w:val="004578"/>
                <w:sz w:val="21"/>
              </w:rPr>
              <w:t>Capstone Scenario Objectives</w:t>
              <w:br/>
            </w:r>
            <w:r>
              <w:rPr>
                <w:rFonts w:ascii="Segoe UI" w:hAnsi="Segoe UI"/>
                <w:color w:val="242424"/>
                <w:sz w:val="19"/>
              </w:rPr>
              <w:t>Project Title: Autonomous End-to-End Amazon Settlement &amp; Reconciliation Engine</w:t>
              <w:br/>
              <w:t>Goal: Build a fault-tolerant multi-agent solution that ingests raw multi-currency Amazon Seller Central files, parses line items, executes 3-way matching against Dynamics 365 AR invoices, resolves fee variances via AI reasoning, and posts journal entries with complete OpenTelemetry audit logging.</w:t>
            </w:r>
          </w:p>
        </w:tc>
      </w:tr>
    </w:tbl>
    <w:p>
      <w:pPr>
        <w:spacing w:before="0" w:after="12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078D4"/>
            <w:tcMar>
              <w:top w:w="120" w:type="dxa"/>
              <w:bottom w:w="120" w:type="dxa"/>
              <w:left w:w="120" w:type="dxa"/>
              <w:right w:w="120" w:type="dxa"/>
            </w:tcMar>
          </w:tcPr>
          <w:p>
            <w:pPr>
              <w:spacing w:before="0" w:after="0"/>
            </w:pPr>
            <w:r>
              <w:rPr>
                <w:rFonts w:ascii="Segoe UI" w:hAnsi="Segoe UI"/>
                <w:b/>
                <w:color w:val="FFFFFF"/>
                <w:sz w:val="19"/>
              </w:rPr>
              <w:t>Implementation Phase</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Phase Objectives</w:t>
            </w:r>
          </w:p>
        </w:tc>
        <w:tc>
          <w:tcPr>
            <w:tcW w:type="dxa" w:w="3168"/>
            <w:shd w:fill="0078D4"/>
            <w:tcMar>
              <w:top w:w="120" w:type="dxa"/>
              <w:bottom w:w="120" w:type="dxa"/>
              <w:left w:w="120" w:type="dxa"/>
              <w:right w:w="120" w:type="dxa"/>
            </w:tcMar>
          </w:tcPr>
          <w:p>
            <w:pPr>
              <w:spacing w:before="0" w:after="0"/>
            </w:pPr>
            <w:r>
              <w:rPr>
                <w:rFonts w:ascii="Segoe UI" w:hAnsi="Segoe UI"/>
                <w:b/>
                <w:color w:val="FFFFFF"/>
                <w:sz w:val="19"/>
              </w:rPr>
              <w:t>Detailed Technical Deliverables</w:t>
            </w:r>
          </w:p>
        </w:tc>
        <w:tc>
          <w:tcPr>
            <w:tcW w:type="dxa" w:w="2160"/>
            <w:shd w:fill="0078D4"/>
            <w:tcMar>
              <w:top w:w="120" w:type="dxa"/>
              <w:bottom w:w="120" w:type="dxa"/>
              <w:left w:w="120" w:type="dxa"/>
              <w:right w:w="120" w:type="dxa"/>
            </w:tcMar>
          </w:tcPr>
          <w:p>
            <w:pPr>
              <w:spacing w:before="0" w:after="0"/>
            </w:pPr>
            <w:r>
              <w:rPr>
                <w:rFonts w:ascii="Segoe UI" w:hAnsi="Segoe UI"/>
                <w:b/>
                <w:color w:val="FFFFFF"/>
                <w:sz w:val="19"/>
              </w:rPr>
              <w:t>Target Microsoft Foundry &amp; GitHub Tooling</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Phase 1: Architecture &amp; Pipeline Setup</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Establish the foundational Azure infrastructure, VNet perimeters, and repository pipelines.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Deploy Microsoft Foundry Hub &amp; Project infrastructure via GitHub Actions IaC workflows.</w:t>
            </w:r>
          </w:p>
          <w:p>
            <w:pPr>
              <w:spacing w:before="40" w:after="0" w:line="276" w:lineRule="auto"/>
            </w:pPr>
            <w:r>
              <w:rPr>
                <w:rFonts w:ascii="Segoe UI" w:hAnsi="Segoe UI"/>
                <w:color w:val="242424"/>
                <w:sz w:val="18"/>
              </w:rPr>
              <w:t>• Configure secure storage containers for raw Amazon flat-files and processed outputs.</w:t>
            </w:r>
          </w:p>
          <w:p>
            <w:pPr>
              <w:spacing w:before="40" w:after="0" w:line="276" w:lineRule="auto"/>
            </w:pPr>
            <w:r>
              <w:rPr>
                <w:rFonts w:ascii="Segoe UI" w:hAnsi="Segoe UI"/>
                <w:color w:val="242424"/>
                <w:sz w:val="18"/>
              </w:rPr>
              <w:t>• Establish Entra ID Managed Identities and bind Azure Logic Apps connectors for Dynamics 365 ERP.</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Azure Logic Apps, GitHub Actions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Phase 2: Multi-Agent Development</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Program and assemble the complete multi-agent graph using Microsoft Agent Framework SDK.</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Ingestion Agent: Validates file signatures and checks file integrity.</w:t>
            </w:r>
          </w:p>
          <w:p>
            <w:pPr>
              <w:spacing w:before="40" w:after="0" w:line="276" w:lineRule="auto"/>
            </w:pPr>
            <w:r>
              <w:rPr>
                <w:rFonts w:ascii="Segoe UI" w:hAnsi="Segoe UI"/>
                <w:color w:val="242424"/>
                <w:sz w:val="18"/>
              </w:rPr>
              <w:t>• Remittance Extraction Agent: Parses ASINs, Amazon FBA fulfillment costs, advertising fees, and net amounts.</w:t>
            </w:r>
          </w:p>
          <w:p>
            <w:pPr>
              <w:spacing w:before="40" w:after="0" w:line="276" w:lineRule="auto"/>
            </w:pPr>
            <w:r>
              <w:rPr>
                <w:rFonts w:ascii="Segoe UI" w:hAnsi="Segoe UI"/>
                <w:color w:val="242424"/>
                <w:sz w:val="18"/>
              </w:rPr>
              <w:t>• Payment &amp; Smart Matching Agents: Performs 3-way matching with Dynamics 365; invokes AI reasoning for fee discrepancies.</w:t>
            </w:r>
          </w:p>
          <w:p>
            <w:pPr>
              <w:spacing w:before="40" w:after="0" w:line="276" w:lineRule="auto"/>
            </w:pPr>
            <w:r>
              <w:rPr>
                <w:rFonts w:ascii="Segoe UI" w:hAnsi="Segoe UI"/>
                <w:color w:val="242424"/>
                <w:sz w:val="18"/>
              </w:rPr>
              <w:t>• ERP Posting Agent: Stages and posts reconciled journal entries into Dynamics 365 ERP.</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Agent Framework SDK, Microsoft Foundry Hosted Agents, Microsoft Foundry Tools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Phase 3: Governance, Guardrails &amp; HITL</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Embed safety rules, PII redaction, and human escalation triggers.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Configure Content Safety and Guardrails within Microsoft Foundry Control Plane to catch anomalous refund entries.</w:t>
            </w:r>
          </w:p>
          <w:p>
            <w:pPr>
              <w:spacing w:before="40" w:after="0" w:line="276" w:lineRule="auto"/>
            </w:pPr>
            <w:r>
              <w:rPr>
                <w:rFonts w:ascii="Segoe UI" w:hAnsi="Segoe UI"/>
                <w:color w:val="242424"/>
                <w:sz w:val="18"/>
              </w:rPr>
              <w:t>• Implement Human-in-the-Loop (HITL) approval workflow in Microsoft Foundry Agent Service triggered whenever unresolvable variances exceed $500 or 5%.</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(Content Safety), Microsoft Foundry Agent Service (HITL Canvas)</w:t>
            </w:r>
          </w:p>
        </w:tc>
      </w:tr>
      <w:tr>
        <w:tc>
          <w:tcPr>
            <w:tcW w:type="dxa" w:w="1872"/>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Phase 4: Observability, Testing &amp; CI/CD</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Implement automated testing, red-teaming, tracing, and automated production deployment.</w:t>
            </w:r>
          </w:p>
        </w:tc>
        <w:tc>
          <w:tcPr>
            <w:tcW w:type="dxa" w:w="3168"/>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Integrate OpenTelemetry distributed tracing to monitor agent latency, execution steps, and LLM token usage.</w:t>
            </w:r>
          </w:p>
          <w:p>
            <w:pPr>
              <w:spacing w:before="40" w:after="0" w:line="276" w:lineRule="auto"/>
            </w:pPr>
            <w:r>
              <w:rPr>
                <w:rFonts w:ascii="Segoe UI" w:hAnsi="Segoe UI"/>
                <w:color w:val="242424"/>
                <w:sz w:val="18"/>
              </w:rPr>
              <w:t>• Run automated evaluation suites using Microsoft Foundry evaluators against synthetic Amazon settlement datasets.</w:t>
            </w:r>
          </w:p>
          <w:p>
            <w:pPr>
              <w:spacing w:before="40" w:after="0" w:line="276" w:lineRule="auto"/>
            </w:pPr>
            <w:r>
              <w:rPr>
                <w:rFonts w:ascii="Segoe UI" w:hAnsi="Segoe UI"/>
                <w:color w:val="242424"/>
                <w:sz w:val="18"/>
              </w:rPr>
              <w:t>• Execute GitHub Actions workflow to release the finalized multi-agent solution to production.</w:t>
            </w:r>
          </w:p>
        </w:tc>
        <w:tc>
          <w:tcPr>
            <w:tcW w:type="dxa" w:w="2160"/>
            <w:shd w:fill="F3F2F1"/>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(Observability Engine), GitHub Actions</w:t>
            </w:r>
          </w:p>
        </w:tc>
      </w:tr>
      <w:tr>
        <w:tc>
          <w:tcPr>
            <w:tcW w:type="dxa" w:w="1872"/>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Phase 5: Presentation &amp; Handoff</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Demonstrate automated settlement processing, audit trail compliance, and operational runbooks.</w:t>
            </w:r>
          </w:p>
        </w:tc>
        <w:tc>
          <w:tcPr>
            <w:tcW w:type="dxa" w:w="3168"/>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 Present end-to-end execution logs showing real-time settlement processing, exception handling, and posting into Dynamics 365.</w:t>
            </w:r>
          </w:p>
          <w:p>
            <w:pPr>
              <w:spacing w:before="40" w:after="0" w:line="276" w:lineRule="auto"/>
            </w:pPr>
            <w:r>
              <w:rPr>
                <w:rFonts w:ascii="Segoe UI" w:hAnsi="Segoe UI"/>
                <w:color w:val="242424"/>
                <w:sz w:val="18"/>
              </w:rPr>
              <w:t>• Review audit trails, financial variance reporting dashboards, and operational runbooks.</w:t>
            </w:r>
          </w:p>
        </w:tc>
        <w:tc>
          <w:tcPr>
            <w:tcW w:type="dxa" w:w="2160"/>
            <w:shd w:fill="FFFFFF"/>
            <w:tcMar>
              <w:top w:w="100" w:type="dxa"/>
              <w:bottom w:w="100" w:type="dxa"/>
              <w:left w:w="120" w:type="dxa"/>
              <w:right w:w="120" w:type="dxa"/>
            </w:tcMar>
            <w:tcBorders>
              <w:top w:val="single" w:sz="4" w:space="0" w:color="E1DFDD"/>
              <w:left w:val="none"/>
              <w:bottom w:val="single" w:sz="4" w:space="0" w:color="E1DFDD"/>
              <w:right w:val="none"/>
            </w:tcBorders>
          </w:tcPr>
          <w:p>
            <w:pPr>
              <w:spacing w:before="0" w:after="0" w:line="276" w:lineRule="auto"/>
            </w:pPr>
            <w:r>
              <w:rPr>
                <w:rFonts w:ascii="Segoe UI" w:hAnsi="Segoe UI"/>
                <w:color w:val="242424"/>
                <w:sz w:val="18"/>
              </w:rPr>
              <w:t>Microsoft Foundry Control Plane Dashboard, Executive Reporting Templates</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6480"/>
        </w:tcPr>
        <w:p>
          <w:pPr>
            <w:jc w:val="left"/>
          </w:pPr>
          <w:r>
            <w:drawing>
              <wp:inline xmlns:a="http://schemas.openxmlformats.org/drawingml/2006/main" xmlns:pic="http://schemas.openxmlformats.org/drawingml/2006/picture">
                <wp:extent cx="640080" cy="160020"/>
                <wp:docPr id="1" name="Picture 1"/>
                <wp:cNvGraphicFramePr>
                  <a:graphicFrameLocks noChangeAspect="1"/>
                </wp:cNvGraphicFramePr>
                <a:graphic>
                  <a:graphicData uri="http://schemas.openxmlformats.org/drawingml/2006/picture">
                    <pic:pic>
                      <pic:nvPicPr>
                        <pic:cNvPr id="0" name="ms_logo.png"/>
                        <pic:cNvPicPr/>
                      </pic:nvPicPr>
                      <pic:blipFill>
                        <a:blip r:embed="rId1"/>
                        <a:stretch>
                          <a:fillRect/>
                        </a:stretch>
                      </pic:blipFill>
                      <pic:spPr>
                        <a:xfrm>
                          <a:off x="0" y="0"/>
                          <a:ext cx="640080" cy="160020"/>
                        </a:xfrm>
                        <a:prstGeom prst="rect"/>
                      </pic:spPr>
                    </pic:pic>
                  </a:graphicData>
                </a:graphic>
              </wp:inline>
            </w:drawing>
          </w:r>
          <w:r>
            <w:rPr>
              <w:rFonts w:ascii="Segoe UI" w:hAnsi="Segoe UI"/>
              <w:color w:val="737373"/>
              <w:sz w:val="17"/>
            </w:rPr>
            <w:t xml:space="preserve">   Official Microsoft Corporation &amp; Accenture Agentic AI Curriculum</w:t>
          </w:r>
        </w:p>
      </w:tc>
      <w:tc>
        <w:tcPr>
          <w:tcW w:type="dxa" w:w="2880"/>
        </w:tcPr>
        <w:p>
          <w:pPr>
            <w:jc w:val="right"/>
          </w:pPr>
          <w:r>
            <w:rPr>
              <w:rFonts w:ascii="Segoe UI" w:hAnsi="Segoe UI"/>
              <w:color w:val="737373"/>
              <w:sz w:val="17"/>
            </w:rPr>
            <w:t xml:space="preserve">Page </w:t>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097280" cy="274320"/>
                <wp:docPr id="1" name="Picture 1"/>
                <wp:cNvGraphicFramePr>
                  <a:graphicFrameLocks noChangeAspect="1"/>
                </wp:cNvGraphicFramePr>
                <a:graphic>
                  <a:graphicData uri="http://schemas.openxmlformats.org/drawingml/2006/picture">
                    <pic:pic>
                      <pic:nvPicPr>
                        <pic:cNvPr id="0" name="ms_logo.png"/>
                        <pic:cNvPicPr/>
                      </pic:nvPicPr>
                      <pic:blipFill>
                        <a:blip r:embed="rId1"/>
                        <a:stretch>
                          <a:fillRect/>
                        </a:stretch>
                      </pic:blipFill>
                      <pic:spPr>
                        <a:xfrm>
                          <a:off x="0" y="0"/>
                          <a:ext cx="1097280" cy="2743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097280" cy="274320"/>
                <wp:docPr id="2" name="Picture 2"/>
                <wp:cNvGraphicFramePr>
                  <a:graphicFrameLocks noChangeAspect="1"/>
                </wp:cNvGraphicFramePr>
                <a:graphic>
                  <a:graphicData uri="http://schemas.openxmlformats.org/drawingml/2006/picture">
                    <pic:pic>
                      <pic:nvPicPr>
                        <pic:cNvPr id="0" name="accenture_logo.png"/>
                        <pic:cNvPicPr/>
                      </pic:nvPicPr>
                      <pic:blipFill>
                        <a:blip r:embed="rId2"/>
                        <a:stretch>
                          <a:fillRect/>
                        </a:stretch>
                      </pic:blipFill>
                      <pic:spPr>
                        <a:xfrm>
                          <a:off x="0" y="0"/>
                          <a:ext cx="1097280" cy="27432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