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sdt>
      <w:sdtPr>
        <w:id w:val="-185593021"/>
        <w:docPartObj>
          <w:docPartGallery w:val="Cover Pages"/>
          <w:docPartUnique/>
        </w:docPartObj>
        <w:rPr>
          <w:rFonts w:ascii="Montserrat" w:hAnsi="Montserrat"/>
          <w:b w:val="1"/>
          <w:bCs w:val="1"/>
          <w:i w:val="1"/>
          <w:iCs w:val="1"/>
          <w:sz w:val="24"/>
          <w:szCs w:val="24"/>
          <w:u w:val="single"/>
        </w:rPr>
      </w:sdtPr>
      <w:sdtEndPr>
        <w:rPr>
          <w:rFonts w:ascii="Montserrat" w:hAnsi="Montserrat"/>
          <w:b w:val="1"/>
          <w:bCs w:val="1"/>
          <w:i w:val="1"/>
          <w:iCs w:val="1"/>
          <w:sz w:val="24"/>
          <w:szCs w:val="24"/>
          <w:u w:val="single"/>
        </w:rPr>
      </w:sdtEndPr>
      <w:sdtContent>
        <w:p w:rsidRPr="001067D7" w:rsidR="001067D7" w:rsidP="001067D7" w:rsidRDefault="005D5AA9" w14:paraId="6EF9EB7A" w14:textId="38E22A45">
          <w:pPr>
            <w:spacing w:line="278" w:lineRule="auto"/>
            <w:rPr>
              <w:rFonts w:ascii="Montserrat" w:hAnsi="Montserrat"/>
              <w:b/>
              <w:bCs/>
              <w:i/>
              <w:iCs/>
              <w:u w:val="single"/>
            </w:rPr>
          </w:pPr>
          <w:r>
            <w:rPr>
              <w:rFonts w:ascii="Montserrat" w:hAnsi="Montserrat"/>
              <w:b/>
              <w:bCs/>
              <w:i/>
              <w:iCs/>
              <w:noProof/>
              <w:sz w:val="24"/>
              <w:szCs w:val="24"/>
              <w:u w:val="single"/>
            </w:rPr>
            <w:drawing>
              <wp:anchor distT="0" distB="0" distL="114300" distR="114300" simplePos="0" relativeHeight="251662336" behindDoc="1" locked="0" layoutInCell="1" allowOverlap="1" wp14:anchorId="3188DC9A" wp14:editId="693F93F2">
                <wp:simplePos x="0" y="0"/>
                <wp:positionH relativeFrom="column">
                  <wp:posOffset>-10611116</wp:posOffset>
                </wp:positionH>
                <wp:positionV relativeFrom="paragraph">
                  <wp:posOffset>-801252</wp:posOffset>
                </wp:positionV>
                <wp:extent cx="19047890" cy="10674985"/>
                <wp:effectExtent l="0" t="0" r="2540" b="0"/>
                <wp:wrapNone/>
                <wp:docPr id="758647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47890" cy="10674985"/>
                        </a:xfrm>
                        <a:prstGeom prst="rect">
                          <a:avLst/>
                        </a:prstGeom>
                        <a:noFill/>
                      </pic:spPr>
                    </pic:pic>
                  </a:graphicData>
                </a:graphic>
                <wp14:sizeRelH relativeFrom="margin">
                  <wp14:pctWidth>0</wp14:pctWidth>
                </wp14:sizeRelH>
                <wp14:sizeRelV relativeFrom="margin">
                  <wp14:pctHeight>0</wp14:pctHeight>
                </wp14:sizeRelV>
              </wp:anchor>
            </w:drawing>
          </w:r>
          <w:r w:rsidRPr="001067D7" w:rsidR="001067D7">
            <w:rPr>
              <w:rFonts w:ascii="Montserrat" w:hAnsi="Montserrat"/>
              <w:b/>
              <w:bCs/>
              <w:i/>
              <w:iCs/>
              <w:noProof/>
              <w:u w:val="single"/>
            </w:rPr>
            <w:drawing>
              <wp:anchor distT="0" distB="0" distL="114300" distR="114300" simplePos="0" relativeHeight="251661312" behindDoc="1" locked="0" layoutInCell="1" allowOverlap="1" wp14:anchorId="70A7C33D" wp14:editId="242EA379">
                <wp:simplePos x="0" y="0"/>
                <wp:positionH relativeFrom="column">
                  <wp:posOffset>-999460</wp:posOffset>
                </wp:positionH>
                <wp:positionV relativeFrom="paragraph">
                  <wp:posOffset>-749005</wp:posOffset>
                </wp:positionV>
                <wp:extent cx="8276205" cy="10675089"/>
                <wp:effectExtent l="0" t="0" r="0" b="0"/>
                <wp:wrapNone/>
                <wp:docPr id="1618517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76205" cy="1067508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A4D34" w:rsidRDefault="002A4D34" w14:paraId="69B2A148" w14:textId="09497EF7">
          <w:pPr>
            <w:spacing w:line="278" w:lineRule="auto"/>
            <w:rPr>
              <w:rFonts w:ascii="Montserrat" w:hAnsi="Montserrat"/>
            </w:rPr>
          </w:pPr>
        </w:p>
        <w:p w:rsidR="00271158" w:rsidRDefault="00271158" w14:paraId="38312FB4" w14:textId="77777777">
          <w:pPr>
            <w:spacing w:line="278" w:lineRule="auto"/>
            <w:rPr>
              <w:rFonts w:ascii="Montserrat" w:hAnsi="Montserrat"/>
              <w:b/>
              <w:bCs/>
              <w:i/>
              <w:iCs/>
              <w:noProof/>
              <w:sz w:val="24"/>
              <w:szCs w:val="24"/>
              <w:u w:val="single"/>
            </w:rPr>
          </w:pPr>
        </w:p>
        <w:p w:rsidR="00271158" w:rsidRDefault="00271158" w14:paraId="6B615A72" w14:textId="77777777">
          <w:pPr>
            <w:spacing w:line="278" w:lineRule="auto"/>
            <w:rPr>
              <w:rFonts w:ascii="Montserrat" w:hAnsi="Montserrat"/>
              <w:b/>
              <w:bCs/>
              <w:i/>
              <w:iCs/>
              <w:noProof/>
              <w:sz w:val="24"/>
              <w:szCs w:val="24"/>
              <w:u w:val="single"/>
            </w:rPr>
          </w:pPr>
        </w:p>
        <w:p w:rsidR="00C45D72" w:rsidRDefault="007C4FA6" w14:paraId="40CC6E28" w14:textId="1F0C4E7A">
          <w:pPr>
            <w:spacing w:line="278" w:lineRule="auto"/>
            <w:rPr>
              <w:rFonts w:ascii="Montserrat" w:hAnsi="Montserrat"/>
              <w:b/>
              <w:bCs/>
              <w:i/>
              <w:iCs/>
              <w:sz w:val="24"/>
              <w:szCs w:val="24"/>
              <w:u w:val="single"/>
            </w:rPr>
          </w:pPr>
          <w:r w:rsidRPr="00C45D72">
            <w:rPr>
              <w:rFonts w:ascii="Montserrat" w:hAnsi="Montserrat"/>
              <w:b/>
              <w:bCs/>
              <w:i/>
              <w:iCs/>
              <w:noProof/>
              <w:sz w:val="24"/>
              <w:szCs w:val="24"/>
              <w:u w:val="single"/>
            </w:rPr>
            <mc:AlternateContent>
              <mc:Choice Requires="wps">
                <w:drawing>
                  <wp:anchor distT="0" distB="0" distL="114300" distR="114300" simplePos="0" relativeHeight="251652096" behindDoc="0" locked="0" layoutInCell="1" allowOverlap="1" wp14:anchorId="1A2317CB" wp14:editId="06E51C48">
                    <wp:simplePos x="0" y="0"/>
                    <wp:positionH relativeFrom="column">
                      <wp:posOffset>-177800</wp:posOffset>
                    </wp:positionH>
                    <wp:positionV relativeFrom="paragraph">
                      <wp:posOffset>6033135</wp:posOffset>
                    </wp:positionV>
                    <wp:extent cx="6324600" cy="1692275"/>
                    <wp:effectExtent l="0" t="0" r="0" b="0"/>
                    <wp:wrapNone/>
                    <wp:docPr id="8" name="TextBox 7">
                      <a:extLst xmlns:a="http://schemas.openxmlformats.org/drawingml/2006/main">
                        <a:ext uri="{FF2B5EF4-FFF2-40B4-BE49-F238E27FC236}">
                          <a16:creationId xmlns:a16="http://schemas.microsoft.com/office/drawing/2014/main" id="{6783B8EB-F5F3-03FB-82A8-C6B137F8B46E}"/>
                        </a:ext>
                      </a:extLst>
                    </wp:docPr>
                    <wp:cNvGraphicFramePr/>
                    <a:graphic xmlns:a="http://schemas.openxmlformats.org/drawingml/2006/main">
                      <a:graphicData uri="http://schemas.microsoft.com/office/word/2010/wordprocessingShape">
                        <wps:wsp>
                          <wps:cNvSpPr txBox="1"/>
                          <wps:spPr>
                            <a:xfrm>
                              <a:off x="0" y="0"/>
                              <a:ext cx="6324600" cy="1692275"/>
                            </a:xfrm>
                            <a:prstGeom prst="rect">
                              <a:avLst/>
                            </a:prstGeom>
                            <a:noFill/>
                          </wps:spPr>
                          <wps:txbx>
                            <w:txbxContent>
                              <w:p w:rsidR="004A48E1" w:rsidP="00C45D72" w:rsidRDefault="001A4026" w14:paraId="51D448F1" w14:textId="58D3C54C">
                                <w:pPr>
                                  <w:rPr>
                                    <w:rFonts w:ascii="Instrument Serif" w:hAnsi="Instrument Serif" w:eastAsia="Roboto Condensed" w:cs="Lato SemiBold"/>
                                    <w:color w:val="FFFFFF" w:themeColor="background1"/>
                                    <w:kern w:val="24"/>
                                    <w:sz w:val="52"/>
                                    <w:szCs w:val="52"/>
                                    <w:lang w:val="en-GB"/>
                                  </w:rPr>
                                </w:pPr>
                                <w:r>
                                  <w:rPr>
                                    <w:rFonts w:ascii="Instrument Serif" w:hAnsi="Instrument Serif" w:eastAsia="Roboto Condensed" w:cs="Lato SemiBold"/>
                                    <w:color w:val="FFFFFF" w:themeColor="background1"/>
                                    <w:kern w:val="24"/>
                                    <w:sz w:val="52"/>
                                    <w:szCs w:val="52"/>
                                    <w:lang w:val="en-GB"/>
                                  </w:rPr>
                                  <w:t>Global</w:t>
                                </w:r>
                                <w:r w:rsidRPr="007F75F6" w:rsidR="007F75F6">
                                  <w:rPr>
                                    <w:rFonts w:ascii="Instrument Serif" w:hAnsi="Instrument Serif" w:eastAsia="Roboto Condensed" w:cs="Lato SemiBold"/>
                                    <w:color w:val="FFFFFF" w:themeColor="background1"/>
                                    <w:kern w:val="24"/>
                                    <w:sz w:val="52"/>
                                    <w:szCs w:val="52"/>
                                    <w:lang w:val="en-GB"/>
                                  </w:rPr>
                                  <w:t xml:space="preserve"> Pulse: </w:t>
                                </w:r>
                                <w:r w:rsidR="00612779">
                                  <w:rPr>
                                    <w:rFonts w:ascii="Instrument Serif" w:hAnsi="Instrument Serif" w:eastAsia="Roboto Condensed" w:cs="Lato SemiBold"/>
                                    <w:color w:val="FFFFFF" w:themeColor="background1"/>
                                    <w:kern w:val="24"/>
                                    <w:sz w:val="52"/>
                                    <w:szCs w:val="52"/>
                                    <w:lang w:val="en-GB"/>
                                  </w:rPr>
                                  <w:t>Ju</w:t>
                                </w:r>
                                <w:r w:rsidR="00B8767D">
                                  <w:rPr>
                                    <w:rFonts w:ascii="Instrument Serif" w:hAnsi="Instrument Serif" w:eastAsia="Roboto Condensed" w:cs="Lato SemiBold"/>
                                    <w:color w:val="FFFFFF" w:themeColor="background1"/>
                                    <w:kern w:val="24"/>
                                    <w:sz w:val="52"/>
                                    <w:szCs w:val="52"/>
                                    <w:lang w:val="en-GB"/>
                                  </w:rPr>
                                  <w:t>ly</w:t>
                                </w:r>
                                <w:r w:rsidR="00612779">
                                  <w:rPr>
                                    <w:rFonts w:ascii="Instrument Serif" w:hAnsi="Instrument Serif" w:eastAsia="Roboto Condensed" w:cs="Lato SemiBold"/>
                                    <w:color w:val="FFFFFF" w:themeColor="background1"/>
                                    <w:kern w:val="24"/>
                                    <w:sz w:val="52"/>
                                    <w:szCs w:val="52"/>
                                    <w:lang w:val="en-GB"/>
                                  </w:rPr>
                                  <w:t xml:space="preserve"> </w:t>
                                </w:r>
                                <w:r w:rsidR="00C929A7">
                                  <w:rPr>
                                    <w:rFonts w:ascii="Instrument Serif" w:hAnsi="Instrument Serif" w:eastAsia="Roboto Condensed" w:cs="Lato SemiBold"/>
                                    <w:color w:val="FFFFFF" w:themeColor="background1"/>
                                    <w:kern w:val="24"/>
                                    <w:sz w:val="52"/>
                                    <w:szCs w:val="52"/>
                                    <w:lang w:val="en-GB"/>
                                  </w:rPr>
                                  <w:t>2026</w:t>
                                </w:r>
                              </w:p>
                            </w:txbxContent>
                          </wps:txbx>
                          <wps:bodyPr wrap="square">
                            <a:spAutoFit/>
                          </wps:bodyPr>
                        </wps:wsp>
                      </a:graphicData>
                    </a:graphic>
                    <wp14:sizeRelH relativeFrom="margin">
                      <wp14:pctWidth>0</wp14:pctWidth>
                    </wp14:sizeRelH>
                  </wp:anchor>
                </w:drawing>
              </mc:Choice>
              <mc:Fallback>
                <w:pict w14:anchorId="2E1AF0D6">
                  <v:shapetype id="_x0000_t202" coordsize="21600,21600" o:spt="202" path="m,l,21600r21600,l21600,xe" w14:anchorId="1A2317CB">
                    <v:stroke joinstyle="miter"/>
                    <v:path gradientshapeok="t" o:connecttype="rect"/>
                  </v:shapetype>
                  <v:shape id="TextBox 7" style="position:absolute;margin-left:-14pt;margin-top:475.05pt;width:498pt;height:133.2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rjndgEAAN8CAAAOAAAAZHJzL2Uyb0RvYy54bWysUstOwzAQvCPxD5bvNGmAAlFTBKrKBQES&#10;8AGuYzeRYq/xuk3696zd0iK4IS4bex/j2ZlMbwfTsY3y2IKt+HiUc6ashLq1q4q/vy3OrjnDIGwt&#10;OrCq4luF/HZ2ejLtXakKaKCrlWcEYrHsXcWbEFyZZSgbZQSOwClLRQ3eiEBXv8pqL3pCN11W5Pkk&#10;68HXzoNUiJSd74p8lvC1VjI8a40qsK7ixC2k6FNcxpjNpqJceeGaVu5piD+wMKK19OgBai6CYGvf&#10;/oIyrfSAoMNIgslA61aqtANtM85/bPPaCKfSLiQOuoNM+H+w8mnz6l48C8M9DGRgFKR3WCIl4z6D&#10;9iZ+iSmjOkm4PcimhsAkJSfnxcUkp5Kk2nhyUxRXlxEnO447j+FBgWHxUHFPviS5xOYRw671qyW+&#10;ZmHRdl3MH7nEUxiWw57gEuot8e7Juorjx1r4qJQg4nfrQOMJNc7sGvdQpGLitXc82vT9nrqO/+Xs&#10;EwAA//8DAFBLAwQUAAYACAAAACEApbvHZt8AAAAMAQAADwAAAGRycy9kb3ducmV2LnhtbEyPTW+D&#10;MAyG75P2HyJP2q1NQCpqGaGq9iHtsMtadndJCqjEQSQt9N/PPW1H249eP2+xnV0vrnYMnScNyVKB&#10;sFR701GjoTp8LNYgQkQy2HuyGm42wLZ8fCgwN36ib3vdx0ZwCIUcNbQxDrmUoW6tw7D0gyW+nfzo&#10;MPI4NtKMOHG462WqVCYddsQfWhzsa2vr8/7iNMRodsmtenfh82f+eptaVa+w0vr5ad69gIh2jn8w&#10;3PVZHUp2OvoLmSB6DYt0zV2ihs1KJSCY2GT3zZHRNMkykGUh/5cofwEAAP//AwBQSwECLQAUAAYA&#10;CAAAACEAtoM4kv4AAADhAQAAEwAAAAAAAAAAAAAAAAAAAAAAW0NvbnRlbnRfVHlwZXNdLnhtbFBL&#10;AQItABQABgAIAAAAIQA4/SH/1gAAAJQBAAALAAAAAAAAAAAAAAAAAC8BAABfcmVscy8ucmVsc1BL&#10;AQItABQABgAIAAAAIQDdtrjndgEAAN8CAAAOAAAAAAAAAAAAAAAAAC4CAABkcnMvZTJvRG9jLnht&#10;bFBLAQItABQABgAIAAAAIQClu8dm3wAAAAwBAAAPAAAAAAAAAAAAAAAAANADAABkcnMvZG93bnJl&#10;di54bWxQSwUGAAAAAAQABADzAAAA3AQAAAAA&#10;">
                    <v:textbox style="mso-fit-shape-to-text:t">
                      <w:txbxContent>
                        <w:p w:rsidR="004A48E1" w:rsidP="00C45D72" w:rsidRDefault="001A4026" w14:paraId="7D3445B9" w14:textId="58D3C54C">
                          <w:pPr>
                            <w:rPr>
                              <w:rFonts w:ascii="Instrument Serif" w:hAnsi="Instrument Serif" w:eastAsia="Roboto Condensed" w:cs="Lato SemiBold"/>
                              <w:color w:val="FFFFFF" w:themeColor="background1"/>
                              <w:kern w:val="24"/>
                              <w:sz w:val="52"/>
                              <w:szCs w:val="52"/>
                              <w:lang w:val="en-GB"/>
                            </w:rPr>
                          </w:pPr>
                          <w:r>
                            <w:rPr>
                              <w:rFonts w:ascii="Instrument Serif" w:hAnsi="Instrument Serif" w:eastAsia="Roboto Condensed" w:cs="Lato SemiBold"/>
                              <w:color w:val="FFFFFF" w:themeColor="background1"/>
                              <w:kern w:val="24"/>
                              <w:sz w:val="52"/>
                              <w:szCs w:val="52"/>
                              <w:lang w:val="en-GB"/>
                            </w:rPr>
                            <w:t>Global</w:t>
                          </w:r>
                          <w:r w:rsidRPr="007F75F6" w:rsidR="007F75F6">
                            <w:rPr>
                              <w:rFonts w:ascii="Instrument Serif" w:hAnsi="Instrument Serif" w:eastAsia="Roboto Condensed" w:cs="Lato SemiBold"/>
                              <w:color w:val="FFFFFF" w:themeColor="background1"/>
                              <w:kern w:val="24"/>
                              <w:sz w:val="52"/>
                              <w:szCs w:val="52"/>
                              <w:lang w:val="en-GB"/>
                            </w:rPr>
                            <w:t xml:space="preserve"> Pulse: </w:t>
                          </w:r>
                          <w:r w:rsidR="00612779">
                            <w:rPr>
                              <w:rFonts w:ascii="Instrument Serif" w:hAnsi="Instrument Serif" w:eastAsia="Roboto Condensed" w:cs="Lato SemiBold"/>
                              <w:color w:val="FFFFFF" w:themeColor="background1"/>
                              <w:kern w:val="24"/>
                              <w:sz w:val="52"/>
                              <w:szCs w:val="52"/>
                              <w:lang w:val="en-GB"/>
                            </w:rPr>
                            <w:t>Ju</w:t>
                          </w:r>
                          <w:r w:rsidR="00B8767D">
                            <w:rPr>
                              <w:rFonts w:ascii="Instrument Serif" w:hAnsi="Instrument Serif" w:eastAsia="Roboto Condensed" w:cs="Lato SemiBold"/>
                              <w:color w:val="FFFFFF" w:themeColor="background1"/>
                              <w:kern w:val="24"/>
                              <w:sz w:val="52"/>
                              <w:szCs w:val="52"/>
                              <w:lang w:val="en-GB"/>
                            </w:rPr>
                            <w:t>ly</w:t>
                          </w:r>
                          <w:r w:rsidR="00612779">
                            <w:rPr>
                              <w:rFonts w:ascii="Instrument Serif" w:hAnsi="Instrument Serif" w:eastAsia="Roboto Condensed" w:cs="Lato SemiBold"/>
                              <w:color w:val="FFFFFF" w:themeColor="background1"/>
                              <w:kern w:val="24"/>
                              <w:sz w:val="52"/>
                              <w:szCs w:val="52"/>
                              <w:lang w:val="en-GB"/>
                            </w:rPr>
                            <w:t xml:space="preserve"> </w:t>
                          </w:r>
                          <w:r w:rsidR="00C929A7">
                            <w:rPr>
                              <w:rFonts w:ascii="Instrument Serif" w:hAnsi="Instrument Serif" w:eastAsia="Roboto Condensed" w:cs="Lato SemiBold"/>
                              <w:color w:val="FFFFFF" w:themeColor="background1"/>
                              <w:kern w:val="24"/>
                              <w:sz w:val="52"/>
                              <w:szCs w:val="52"/>
                              <w:lang w:val="en-GB"/>
                            </w:rPr>
                            <w:t>2026</w:t>
                          </w:r>
                        </w:p>
                      </w:txbxContent>
                    </v:textbox>
                  </v:shape>
                </w:pict>
              </mc:Fallback>
            </mc:AlternateContent>
          </w:r>
          <w:r w:rsidRPr="008B322A" w:rsidR="005D5AA9">
            <w:rPr>
              <w:rFonts w:ascii="Montserrat" w:hAnsi="Montserrat"/>
              <w:b/>
              <w:bCs/>
              <w:i/>
              <w:iCs/>
              <w:noProof/>
              <w:sz w:val="24"/>
              <w:szCs w:val="24"/>
              <w:u w:val="single"/>
            </w:rPr>
            <w:drawing>
              <wp:anchor distT="0" distB="0" distL="114300" distR="114300" simplePos="0" relativeHeight="251653120" behindDoc="1" locked="0" layoutInCell="1" allowOverlap="1" wp14:anchorId="0B983FEC" wp14:editId="1462B63F">
                <wp:simplePos x="0" y="0"/>
                <wp:positionH relativeFrom="column">
                  <wp:posOffset>240665</wp:posOffset>
                </wp:positionH>
                <wp:positionV relativeFrom="paragraph">
                  <wp:posOffset>1984508</wp:posOffset>
                </wp:positionV>
                <wp:extent cx="1705610" cy="2148840"/>
                <wp:effectExtent l="0" t="0" r="0" b="0"/>
                <wp:wrapTopAndBottom/>
                <wp:docPr id="2" name="Picture 1" descr="A purple circle with white text and white letters&#10;&#10;Description automatically generated">
                  <a:extLst xmlns:a="http://schemas.openxmlformats.org/drawingml/2006/main">
                    <a:ext uri="{FF2B5EF4-FFF2-40B4-BE49-F238E27FC236}">
                      <a16:creationId xmlns:a16="http://schemas.microsoft.com/office/drawing/2014/main" id="{1AFA33CA-B3D9-0593-5CBF-60D8C167FE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urple circle with white text and white letters&#10;&#10;Description automatically generated">
                          <a:extLst>
                            <a:ext uri="{FF2B5EF4-FFF2-40B4-BE49-F238E27FC236}">
                              <a16:creationId xmlns:a16="http://schemas.microsoft.com/office/drawing/2014/main" id="{1AFA33CA-B3D9-0593-5CBF-60D8C167FEE7}"/>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705610" cy="2148840"/>
                        </a:xfrm>
                        <a:prstGeom prst="rect">
                          <a:avLst/>
                        </a:prstGeom>
                      </pic:spPr>
                    </pic:pic>
                  </a:graphicData>
                </a:graphic>
              </wp:anchor>
            </w:drawing>
          </w:r>
          <w:r w:rsidRPr="00C45D72" w:rsidR="00271158">
            <w:rPr>
              <w:rFonts w:ascii="Montserrat" w:hAnsi="Montserrat"/>
              <w:b/>
              <w:bCs/>
              <w:i/>
              <w:iCs/>
              <w:noProof/>
              <w:sz w:val="24"/>
              <w:szCs w:val="24"/>
              <w:u w:val="single"/>
            </w:rPr>
            <mc:AlternateContent>
              <mc:Choice Requires="wps">
                <w:drawing>
                  <wp:anchor distT="0" distB="0" distL="114300" distR="114300" simplePos="0" relativeHeight="251663360" behindDoc="0" locked="0" layoutInCell="1" allowOverlap="1" wp14:anchorId="1941FCF1" wp14:editId="78440710">
                    <wp:simplePos x="0" y="0"/>
                    <wp:positionH relativeFrom="column">
                      <wp:posOffset>269240</wp:posOffset>
                    </wp:positionH>
                    <wp:positionV relativeFrom="paragraph">
                      <wp:posOffset>8251662</wp:posOffset>
                    </wp:positionV>
                    <wp:extent cx="2091690" cy="0"/>
                    <wp:effectExtent l="0" t="0" r="0" b="0"/>
                    <wp:wrapNone/>
                    <wp:docPr id="18" name="Straight Connector 17">
                      <a:extLst xmlns:a="http://schemas.openxmlformats.org/drawingml/2006/main">
                        <a:ext uri="{FF2B5EF4-FFF2-40B4-BE49-F238E27FC236}">
                          <a16:creationId xmlns:a16="http://schemas.microsoft.com/office/drawing/2014/main" id="{03AAF783-C7DA-6082-7FAE-5C652930D7A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091690" cy="0"/>
                            </a:xfrm>
                            <a:prstGeom prst="line">
                              <a:avLst/>
                            </a:prstGeom>
                            <a:ln>
                              <a:solidFill>
                                <a:srgbClr val="AC8A3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3DFB2EF3">
                  <v:line id="Straight Connector 17"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ac8a3a" strokeweight="1pt" from="21.2pt,649.75pt" to="185.9pt,649.75pt" w14:anchorId="53CBCE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cj0AEAAPsDAAAOAAAAZHJzL2Uyb0RvYy54bWysU8Fu2zAMvQ/YPwi6L3YyoGiNOEWQotuh&#10;2Iq1+wBFpmJhkihIWuz8/Sg5cYtt2IBhF8GU+B75Hun17WgNO0KIGl3Ll4uaM3ASO+0OLf/6fP/u&#10;mrOYhOuEQQctP0Hkt5u3b9aDb2CFPZoOAiMSF5vBt7xPyTdVFWUPVsQFenD0qDBYkSgMh6oLYiB2&#10;a6pVXV9VA4bOB5QQI93eTY98U/iVApk+KxUhMdNy6i2VM5Rzn89qsxbNIQjfa3luQ/xDF1ZoR0Vn&#10;qjuRBPse9C9UVsuAEVVaSLQVKqUlFA2kZln/pOapFx6KFjIn+tmm+P9o5afjzj2G3Loc3ZN/QPkt&#10;kinV4GMzP+Yg+iltVMEyZbT/SPMumkkFG4ulp9lSGBOTdLmqb5ZXN+S8vLxVoskUuaIPMX0AtCx/&#10;tNxol9WKRhwfYspNvKTka+PyGdHo7l4bU4Jw2O9MYEdB893urrfvt3mkBHyVRlGGFkmTiqInnQxM&#10;tF9AMd3lbkv5snww0wopwaXlmdc4ys4wRS3MwPrvwHN+hkJZzBk8ufjHqjOiVEaXZrDVDsPvqqfx&#10;0rKa8i8OTLqzBXvsTo/hMm3asOLc+W/IK/w6LvCXf3bzAwAA//8DAFBLAwQUAAYACAAAACEA+nf+&#10;3d4AAAAMAQAADwAAAGRycy9kb3ducmV2LnhtbEyPy07DMBBF90j8gzVI7KgTUxIS4lRQBItIIFHK&#10;3o1NEhGPI9tt079nWCBYzp2j+6hWsx3ZwfgwOJSQLhJgBlunB+wkbN+frm6BhahQq9GhkXAyAVb1&#10;+VmlSu2O+GYOm9gxMsFQKgl9jFPJeWh7Y1VYuMkg/T6dtyrS6TuuvTqSuR25SJKMWzUgJfRqMuve&#10;tF+bvZXw+pCJbfP4LHzW+FPe5OnLuviQ8vJivr8DFs0c/2D4qU/VoaZOO7dHHdgoYSmWRJIuiuIG&#10;GBHXeUpjdr8Sryv+f0T9DQAA//8DAFBLAQItABQABgAIAAAAIQC2gziS/gAAAOEBAAATAAAAAAAA&#10;AAAAAAAAAAAAAABbQ29udGVudF9UeXBlc10ueG1sUEsBAi0AFAAGAAgAAAAhADj9If/WAAAAlAEA&#10;AAsAAAAAAAAAAAAAAAAALwEAAF9yZWxzLy5yZWxzUEsBAi0AFAAGAAgAAAAhAPgilyPQAQAA+wMA&#10;AA4AAAAAAAAAAAAAAAAALgIAAGRycy9lMm9Eb2MueG1sUEsBAi0AFAAGAAgAAAAhAPp3/t3eAAAA&#10;DAEAAA8AAAAAAAAAAAAAAAAAKgQAAGRycy9kb3ducmV2LnhtbFBLBQYAAAAABAAEAPMAAAA1BQAA&#10;AAA=&#10;">
                    <v:stroke joinstyle="miter"/>
                    <o:lock v:ext="edit" shapetype="f"/>
                  </v:line>
                </w:pict>
              </mc:Fallback>
            </mc:AlternateContent>
          </w:r>
          <w:r w:rsidRPr="00C45D72" w:rsidR="00F62396">
            <w:rPr>
              <w:rFonts w:ascii="Montserrat" w:hAnsi="Montserrat"/>
              <w:b/>
              <w:bCs/>
              <w:i/>
              <w:iCs/>
              <w:noProof/>
              <w:sz w:val="24"/>
              <w:szCs w:val="24"/>
              <w:u w:val="single"/>
            </w:rPr>
            <mc:AlternateContent>
              <mc:Choice Requires="wps">
                <w:drawing>
                  <wp:anchor distT="0" distB="0" distL="114300" distR="114300" simplePos="0" relativeHeight="251658240" behindDoc="0" locked="0" layoutInCell="1" allowOverlap="1" wp14:anchorId="4D630CD9" wp14:editId="06DE4B30">
                    <wp:simplePos x="0" y="0"/>
                    <wp:positionH relativeFrom="column">
                      <wp:posOffset>2359660</wp:posOffset>
                    </wp:positionH>
                    <wp:positionV relativeFrom="paragraph">
                      <wp:posOffset>7830185</wp:posOffset>
                    </wp:positionV>
                    <wp:extent cx="0" cy="457200"/>
                    <wp:effectExtent l="0" t="0" r="12700" b="12700"/>
                    <wp:wrapNone/>
                    <wp:docPr id="21" name="Straight Connector 20">
                      <a:extLst xmlns:a="http://schemas.openxmlformats.org/drawingml/2006/main">
                        <a:ext uri="{FF2B5EF4-FFF2-40B4-BE49-F238E27FC236}">
                          <a16:creationId xmlns:a16="http://schemas.microsoft.com/office/drawing/2014/main" id="{B5D9679A-24EE-DFFD-EB5C-C9AC2EFFCD1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457200"/>
                            </a:xfrm>
                            <a:prstGeom prst="line">
                              <a:avLst/>
                            </a:prstGeom>
                            <a:ln>
                              <a:solidFill>
                                <a:srgbClr val="AC8A3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387D2EF7">
                  <v:line id="Straight Connector 20"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ac8a3a" strokeweight="1pt" from="185.8pt,616.55pt" to="185.8pt,652.55pt" w14:anchorId="0BD20B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3wWzwEAAPoDAAAOAAAAZHJzL2Uyb0RvYy54bWysU02P0zAQvSPxHyzfadLytYqarqqulssK&#10;Vizs3XXGjYXtsWzTpv+esZOGFaxAQlysjD3vzbw3k/X1YA07QogaXcuXi5ozcBI77Q4t//rl9tUV&#10;ZzEJ1wmDDlp+hsivNy9frE++gRX2aDoIjEhcbE6+5X1KvqmqKHuwIi7Qg6NHhcGKRGE4VF0QJ2K3&#10;plrV9bvqhKHzASXESLc34yPfFH6lQKZPSkVIzLScekvlDOXc57ParEVzCML3Wk5tiH/owgrtqOhM&#10;dSOSYN+D/o3KahkwokoLibZCpbSEooHULOtf1Dz0wkPRQuZEP9sU/x+t/HjcufuQW5eDe/B3KL9F&#10;MqU6+djMjzmIfkwbVLBMGe0fad5FM6lgQ7H0PFsKQ2JyvJR0++bte5pWdrsSTWbIBX2I6QOgZfmj&#10;5Ua7LFY04ngX05h6ScnXxuUzotHdrTamBOGw35nAjoLGu91dbV9vpxpP0qhihhZFo4giJ50NjLSf&#10;QTHdUbOrUr7sHsy0QkpwaTnxGkfZGaaohRlY/x045WcolL2cwaOJf6w6I0pldGkGW+0wPFc9DZeW&#10;1Zh/cWDUnS3YY3e+D5dh04KV6Uw/Q97gp3GB//xlNz8AAAD//wMAUEsDBBQABgAIAAAAIQC9iqyb&#10;4AAAAA0BAAAPAAAAZHJzL2Rvd25yZXYueG1sTI/BTsMwEETvSPyDtUjcqONEJBDiVFAEh0ggUcrd&#10;jZckIrYj223Tv+8iDuW4M0+zM9VyNiPbow+DsxLEIgGGtnV6sJ2EzefLzR2wEJXVanQWJRwxwLK+&#10;vKhUqd3BfuB+HTtGITaUSkIf41RyHtoejQoLN6El79t5oyKdvuPaqwOFm5GnSZJzowZLH3o14arH&#10;9me9MxLen/J00zy/pj5v/LFoCvG2uv+S8vpqfnwAFnGOZxh+61N1qKnT1u2sDmyUkBUiJ5SMNMsE&#10;MEL+pC1JWXIrgNcV/7+iPgEAAP//AwBQSwECLQAUAAYACAAAACEAtoM4kv4AAADhAQAAEwAAAAAA&#10;AAAAAAAAAAAAAAAAW0NvbnRlbnRfVHlwZXNdLnhtbFBLAQItABQABgAIAAAAIQA4/SH/1gAAAJQB&#10;AAALAAAAAAAAAAAAAAAAAC8BAABfcmVscy8ucmVsc1BLAQItABQABgAIAAAAIQDCA3wWzwEAAPoD&#10;AAAOAAAAAAAAAAAAAAAAAC4CAABkcnMvZTJvRG9jLnhtbFBLAQItABQABgAIAAAAIQC9iqyb4AAA&#10;AA0BAAAPAAAAAAAAAAAAAAAAACkEAABkcnMvZG93bnJldi54bWxQSwUGAAAAAAQABADzAAAANgUA&#10;AAAA&#10;">
                    <v:stroke joinstyle="miter"/>
                    <o:lock v:ext="edit" shapetype="f"/>
                  </v:line>
                </w:pict>
              </mc:Fallback>
            </mc:AlternateContent>
          </w:r>
          <w:r w:rsidRPr="00C45D72" w:rsidR="00F62396">
            <w:rPr>
              <w:rFonts w:ascii="Montserrat" w:hAnsi="Montserrat"/>
              <w:b/>
              <w:bCs/>
              <w:i/>
              <w:iCs/>
              <w:noProof/>
              <w:sz w:val="24"/>
              <w:szCs w:val="24"/>
              <w:u w:val="single"/>
            </w:rPr>
            <mc:AlternateContent>
              <mc:Choice Requires="wps">
                <w:drawing>
                  <wp:anchor distT="0" distB="0" distL="114300" distR="114300" simplePos="0" relativeHeight="251657216" behindDoc="0" locked="0" layoutInCell="1" allowOverlap="1" wp14:anchorId="4B1DA20B" wp14:editId="18F71DEC">
                    <wp:simplePos x="0" y="0"/>
                    <wp:positionH relativeFrom="column">
                      <wp:posOffset>269240</wp:posOffset>
                    </wp:positionH>
                    <wp:positionV relativeFrom="paragraph">
                      <wp:posOffset>7830185</wp:posOffset>
                    </wp:positionV>
                    <wp:extent cx="0" cy="457200"/>
                    <wp:effectExtent l="0" t="0" r="12700" b="12700"/>
                    <wp:wrapNone/>
                    <wp:docPr id="19" name="Straight Connector 18">
                      <a:extLst xmlns:a="http://schemas.openxmlformats.org/drawingml/2006/main">
                        <a:ext uri="{FF2B5EF4-FFF2-40B4-BE49-F238E27FC236}">
                          <a16:creationId xmlns:a16="http://schemas.microsoft.com/office/drawing/2014/main" id="{CB619546-D192-8338-AE4E-64663D793CD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457200"/>
                            </a:xfrm>
                            <a:prstGeom prst="line">
                              <a:avLst/>
                            </a:prstGeom>
                            <a:ln>
                              <a:solidFill>
                                <a:srgbClr val="AC8A3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17E988FE">
                  <v:line id="Straight Connector 18" style="position:absolute;flip:y;z-index:251657216;visibility:visible;mso-wrap-style:square;mso-wrap-distance-left:9pt;mso-wrap-distance-top:0;mso-wrap-distance-right:9pt;mso-wrap-distance-bottom:0;mso-position-horizontal:absolute;mso-position-horizontal-relative:text;mso-position-vertical:absolute;mso-position-vertical-relative:text" o:spid="_x0000_s1026" strokecolor="#ac8a3a" strokeweight="1pt" from="21.2pt,616.55pt" to="21.2pt,652.55pt" w14:anchorId="55E99D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3wWzwEAAPoDAAAOAAAAZHJzL2Uyb0RvYy54bWysU02P0zAQvSPxHyzfadLytYqarqqulssK&#10;Vizs3XXGjYXtsWzTpv+esZOGFaxAQlysjD3vzbw3k/X1YA07QogaXcuXi5ozcBI77Q4t//rl9tUV&#10;ZzEJ1wmDDlp+hsivNy9frE++gRX2aDoIjEhcbE6+5X1KvqmqKHuwIi7Qg6NHhcGKRGE4VF0QJ2K3&#10;plrV9bvqhKHzASXESLc34yPfFH6lQKZPSkVIzLScekvlDOXc57ParEVzCML3Wk5tiH/owgrtqOhM&#10;dSOSYN+D/o3KahkwokoLibZCpbSEooHULOtf1Dz0wkPRQuZEP9sU/x+t/HjcufuQW5eDe/B3KL9F&#10;MqU6+djMjzmIfkwbVLBMGe0fad5FM6lgQ7H0PFsKQ2JyvJR0++bte5pWdrsSTWbIBX2I6QOgZfmj&#10;5Ua7LFY04ngX05h6ScnXxuUzotHdrTamBOGw35nAjoLGu91dbV9vpxpP0qhihhZFo4giJ50NjLSf&#10;QTHdUbOrUr7sHsy0QkpwaTnxGkfZGaaohRlY/x045WcolL2cwaOJf6w6I0pldGkGW+0wPFc9DZeW&#10;1Zh/cWDUnS3YY3e+D5dh04KV6Uw/Q97gp3GB//xlNz8AAAD//wMAUEsDBBQABgAIAAAAIQCS0XpQ&#10;3wAAAAsBAAAPAAAAZHJzL2Rvd25yZXYueG1sTI/BTsMwDIbvSLxDZCRuLG06OihNJxiCQyUmbYx7&#10;1pi2okmqJNu6t8dwgaM///r9uVxOZmBH9KF3VkI6S4ChbZzubSth9/5ycwcsRGW1GpxFCWcMsKwu&#10;L0pVaHeyGzxuY8uoxIZCSehiHAvOQ9OhUWHmRrS0+3TeqEijb7n26kTlZuAiSXJuVG/pQqdGXHXY&#10;fG0PRsL6KRe7+vlV+Lz250W9SN9W9x9SXl9Njw/AIk7xLww/+qQOFTnt3cHqwAYJczGnJHGRZSkw&#10;SvySPZEsuU2BVyX//0P1DQAA//8DAFBLAQItABQABgAIAAAAIQC2gziS/gAAAOEBAAATAAAAAAAA&#10;AAAAAAAAAAAAAABbQ29udGVudF9UeXBlc10ueG1sUEsBAi0AFAAGAAgAAAAhADj9If/WAAAAlAEA&#10;AAsAAAAAAAAAAAAAAAAALwEAAF9yZWxzLy5yZWxzUEsBAi0AFAAGAAgAAAAhAMIDfBbPAQAA+gMA&#10;AA4AAAAAAAAAAAAAAAAALgIAAGRycy9lMm9Eb2MueG1sUEsBAi0AFAAGAAgAAAAhAJLRelDfAAAA&#10;CwEAAA8AAAAAAAAAAAAAAAAAKQQAAGRycy9kb3ducmV2LnhtbFBLBQYAAAAABAAEAPMAAAA1BQAA&#10;AAA=&#10;">
                    <v:stroke joinstyle="miter"/>
                    <o:lock v:ext="edit" shapetype="f"/>
                  </v:line>
                </w:pict>
              </mc:Fallback>
            </mc:AlternateContent>
          </w:r>
          <w:r w:rsidRPr="00C45D72" w:rsidR="00F62396">
            <w:rPr>
              <w:rFonts w:ascii="Montserrat" w:hAnsi="Montserrat"/>
              <w:b/>
              <w:bCs/>
              <w:i/>
              <w:iCs/>
              <w:noProof/>
              <w:sz w:val="24"/>
              <w:szCs w:val="24"/>
              <w:u w:val="single"/>
            </w:rPr>
            <mc:AlternateContent>
              <mc:Choice Requires="wps">
                <w:drawing>
                  <wp:anchor distT="0" distB="0" distL="114300" distR="114300" simplePos="0" relativeHeight="251655168" behindDoc="0" locked="0" layoutInCell="1" allowOverlap="1" wp14:anchorId="6E9E2943" wp14:editId="5B43A406">
                    <wp:simplePos x="0" y="0"/>
                    <wp:positionH relativeFrom="column">
                      <wp:posOffset>241300</wp:posOffset>
                    </wp:positionH>
                    <wp:positionV relativeFrom="paragraph">
                      <wp:posOffset>4987925</wp:posOffset>
                    </wp:positionV>
                    <wp:extent cx="0" cy="934085"/>
                    <wp:effectExtent l="0" t="0" r="12700" b="5715"/>
                    <wp:wrapNone/>
                    <wp:docPr id="11" name="Straight Connector 10">
                      <a:extLst xmlns:a="http://schemas.openxmlformats.org/drawingml/2006/main">
                        <a:ext uri="{FF2B5EF4-FFF2-40B4-BE49-F238E27FC236}">
                          <a16:creationId xmlns:a16="http://schemas.microsoft.com/office/drawing/2014/main" id="{768B99FB-A539-5B9A-D600-C05B16C6BAA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934085"/>
                            </a:xfrm>
                            <a:prstGeom prst="line">
                              <a:avLst/>
                            </a:prstGeom>
                            <a:ln>
                              <a:solidFill>
                                <a:srgbClr val="AC8A3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503885D6">
                  <v:line id="Straight Connector 10" style="position:absolute;flip:y;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ac8a3a" strokeweight="1pt" from="19pt,392.75pt" to="19pt,466.3pt" w14:anchorId="6C724E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M2u0AEAAPoDAAAOAAAAZHJzL2Uyb0RvYy54bWysU02P0zAQvSPxHyzfadIuoBI1XVVdLZcV&#10;rNhl764zbiz8Jds06b9n7KRmBWiREJdRPJ73Zt4bZ3M9akVO4IO0pqXLRU0JGG47aY4t/fp4+2ZN&#10;SYjMdExZAy09Q6DX29evNoNrYGV7qzrwBElMaAbX0j5G11RV4D1oFhbWgcFLYb1mEY/+WHWeDciu&#10;VbWq6/fVYH3nvOUQAmZvpku6zfxCAI+fhQgQiWopzhZz9DkeUqy2G9YcPXO95PMY7B+m0EwabFqo&#10;blhk5LuXv1Fpyb0NVsQFt7qyQkgOWQOqWda/qHnomYOsBc0JrtgU/h8t/3Tam3ufRuejeXB3ln8L&#10;aEo1uNCUy3QIbiobhddEKOmecN9ZM6ogY7b0XCyFMRI+JTlmP1y9rdfvktsVaxJDauh8iB/BapI+&#10;WqqkSWJZw053IU6ll5KUVibFYJXsbqVS+eCPh73y5MRwvbv9ene1m3s8K8OOCZoVTSKynHhWMNF+&#10;AUFkh8Oucvv89qDQMs7BxOXMqwxWJ5jAEQqw/jtwrk9QyO+ygCcTX+xaELmzNbGAtTTW/6l7HC8j&#10;i6n+4sCkO1lwsN353l+WjQ8sb2f+GdILfn7O8J+/7PYHAAAA//8DAFBLAwQUAAYACAAAACEACS4C&#10;Tt8AAAAJAQAADwAAAGRycy9kb3ducmV2LnhtbEyPwU7DMBBE70j8g7VI3KjTVE3SkE0FRXCIVCRK&#10;ubvJkkTE68h22/TvMVzgODuj2TfFetKDOJF1vWGE+SwCQVybpucWYf/+fJeBcF5xowbDhHAhB+vy&#10;+qpQeWPO/EannW9FKGGXK4TO+zGX0tUdaeVmZiQO3qexWvkgbSsbq86hXA8yjqJEatVz+NCpkTYd&#10;1V+7o0Z4fUziffX0Etukspe0SufbzeoD8fZmergH4Wnyf2H4wQ/oUAamgzly48SAsMjCFI+QZssl&#10;iBD4PRwQVos4AVkW8v+C8hsAAP//AwBQSwECLQAUAAYACAAAACEAtoM4kv4AAADhAQAAEwAAAAAA&#10;AAAAAAAAAAAAAAAAW0NvbnRlbnRfVHlwZXNdLnhtbFBLAQItABQABgAIAAAAIQA4/SH/1gAAAJQB&#10;AAALAAAAAAAAAAAAAAAAAC8BAABfcmVscy8ucmVsc1BLAQItABQABgAIAAAAIQBrgM2u0AEAAPoD&#10;AAAOAAAAAAAAAAAAAAAAAC4CAABkcnMvZTJvRG9jLnhtbFBLAQItABQABgAIAAAAIQAJLgJO3wAA&#10;AAkBAAAPAAAAAAAAAAAAAAAAACoEAABkcnMvZG93bnJldi54bWxQSwUGAAAAAAQABADzAAAANgUA&#10;AAAA&#10;">
                    <v:stroke joinstyle="miter"/>
                    <o:lock v:ext="edit" shapetype="f"/>
                  </v:line>
                </w:pict>
              </mc:Fallback>
            </mc:AlternateContent>
          </w:r>
          <w:r w:rsidRPr="00C45D72" w:rsidR="00E40B13">
            <w:rPr>
              <w:rFonts w:ascii="Montserrat" w:hAnsi="Montserrat"/>
              <w:b/>
              <w:bCs/>
              <w:i/>
              <w:iCs/>
              <w:noProof/>
              <w:sz w:val="24"/>
              <w:szCs w:val="24"/>
              <w:u w:val="single"/>
            </w:rPr>
            <mc:AlternateContent>
              <mc:Choice Requires="wps">
                <w:drawing>
                  <wp:anchor distT="0" distB="0" distL="114300" distR="114300" simplePos="0" relativeHeight="251659264" behindDoc="0" locked="0" layoutInCell="1" allowOverlap="1" wp14:anchorId="0CFCACBF" wp14:editId="03B91DC9">
                    <wp:simplePos x="0" y="0"/>
                    <wp:positionH relativeFrom="column">
                      <wp:posOffset>2332355</wp:posOffset>
                    </wp:positionH>
                    <wp:positionV relativeFrom="paragraph">
                      <wp:posOffset>4987290</wp:posOffset>
                    </wp:positionV>
                    <wp:extent cx="0" cy="934085"/>
                    <wp:effectExtent l="0" t="0" r="12700" b="5715"/>
                    <wp:wrapNone/>
                    <wp:docPr id="12" name="Straight Connector 11">
                      <a:extLst xmlns:a="http://schemas.openxmlformats.org/drawingml/2006/main">
                        <a:ext uri="{FF2B5EF4-FFF2-40B4-BE49-F238E27FC236}">
                          <a16:creationId xmlns:a16="http://schemas.microsoft.com/office/drawing/2014/main" id="{68E444E9-F545-63A3-9AD7-C81223C3A86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934085"/>
                            </a:xfrm>
                            <a:prstGeom prst="line">
                              <a:avLst/>
                            </a:prstGeom>
                            <a:ln>
                              <a:solidFill>
                                <a:srgbClr val="AC8A3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0BB6B7A7">
                  <v:line id="Straight Connector 11"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ac8a3a" strokeweight="1pt" from="183.65pt,392.7pt" to="183.65pt,466.25pt" w14:anchorId="55A3DB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M2u0AEAAPoDAAAOAAAAZHJzL2Uyb0RvYy54bWysU02P0zAQvSPxHyzfadIuoBI1XVVdLZcV&#10;rNhl764zbiz8Jds06b9n7KRmBWiREJdRPJ73Zt4bZ3M9akVO4IO0pqXLRU0JGG47aY4t/fp4+2ZN&#10;SYjMdExZAy09Q6DX29evNoNrYGV7qzrwBElMaAbX0j5G11RV4D1oFhbWgcFLYb1mEY/+WHWeDciu&#10;VbWq6/fVYH3nvOUQAmZvpku6zfxCAI+fhQgQiWopzhZz9DkeUqy2G9YcPXO95PMY7B+m0EwabFqo&#10;blhk5LuXv1Fpyb0NVsQFt7qyQkgOWQOqWda/qHnomYOsBc0JrtgU/h8t/3Tam3ufRuejeXB3ln8L&#10;aEo1uNCUy3QIbiobhddEKOmecN9ZM6ogY7b0XCyFMRI+JTlmP1y9rdfvktsVaxJDauh8iB/BapI+&#10;WqqkSWJZw053IU6ll5KUVibFYJXsbqVS+eCPh73y5MRwvbv9ene1m3s8K8OOCZoVTSKynHhWMNF+&#10;AUFkh8Oucvv89qDQMs7BxOXMqwxWJ5jAEQqw/jtwrk9QyO+ygCcTX+xaELmzNbGAtTTW/6l7HC8j&#10;i6n+4sCkO1lwsN353l+WjQ8sb2f+GdILfn7O8J+/7PYHAAAA//8DAFBLAwQUAAYACAAAACEA3CY2&#10;meAAAAALAQAADwAAAGRycy9kb3ducmV2LnhtbEyPwU7DMAyG70i8Q2Qkbixdy9qt1J1gCA6VQGKM&#10;e9aatqJxqiTburcniAMcbX/6/f3FetKDOJJ1vWGE+SwCQVybpucWYff+dLME4bziRg2GCeFMDtbl&#10;5UWh8sac+I2OW9+KEMIuVwid92Mupas70srNzEgcbp/GauXDaFvZWHUK4XqQcRSlUquew4dOjbTp&#10;qP7aHjTC60Ma76rH59imlT1nVTZ/2aw+EK+vpvs7EJ4m/wfDj35QhzI47c2BGycGhCTNkoAiZMvF&#10;LYhA/G72CKskXoAsC/m/Q/kNAAD//wMAUEsBAi0AFAAGAAgAAAAhALaDOJL+AAAA4QEAABMAAAAA&#10;AAAAAAAAAAAAAAAAAFtDb250ZW50X1R5cGVzXS54bWxQSwECLQAUAAYACAAAACEAOP0h/9YAAACU&#10;AQAACwAAAAAAAAAAAAAAAAAvAQAAX3JlbHMvLnJlbHNQSwECLQAUAAYACAAAACEAa4DNrtABAAD6&#10;AwAADgAAAAAAAAAAAAAAAAAuAgAAZHJzL2Uyb0RvYy54bWxQSwECLQAUAAYACAAAACEA3CY2meAA&#10;AAALAQAADwAAAAAAAAAAAAAAAAAqBAAAZHJzL2Rvd25yZXYueG1sUEsFBgAAAAAEAAQA8wAAADcF&#10;AAAAAA==&#10;">
                    <v:stroke joinstyle="miter"/>
                    <o:lock v:ext="edit" shapetype="f"/>
                  </v:line>
                </w:pict>
              </mc:Fallback>
            </mc:AlternateContent>
          </w:r>
          <w:r w:rsidRPr="008B322A" w:rsidR="0058239B">
            <w:rPr>
              <w:rFonts w:ascii="Montserrat" w:hAnsi="Montserrat"/>
              <w:noProof/>
            </w:rPr>
            <w:drawing>
              <wp:anchor distT="0" distB="0" distL="114300" distR="114300" simplePos="0" relativeHeight="251660288" behindDoc="1" locked="0" layoutInCell="1" allowOverlap="1" wp14:anchorId="172317A5" wp14:editId="5516D0DA">
                <wp:simplePos x="0" y="0"/>
                <wp:positionH relativeFrom="column">
                  <wp:posOffset>3868420</wp:posOffset>
                </wp:positionH>
                <wp:positionV relativeFrom="paragraph">
                  <wp:posOffset>5568315</wp:posOffset>
                </wp:positionV>
                <wp:extent cx="2501627" cy="2374587"/>
                <wp:effectExtent l="0" t="0" r="0" b="6985"/>
                <wp:wrapNone/>
                <wp:docPr id="337982453" name="Picture 1" descr="A logo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2453" name="Picture 1" descr="A logo on a blue surface&#10;&#10;AI-generated content may be incorrect."/>
                        <pic:cNvPicPr/>
                      </pic:nvPicPr>
                      <pic:blipFill rotWithShape="1">
                        <a:blip r:embed="rId11">
                          <a:alphaModFix/>
                          <a:extLst>
                            <a:ext uri="{28A0092B-C50C-407E-A947-70E740481C1C}">
                              <a14:useLocalDpi xmlns:a14="http://schemas.microsoft.com/office/drawing/2010/main" val="0"/>
                            </a:ext>
                          </a:extLst>
                        </a:blip>
                        <a:srcRect b="19196"/>
                        <a:stretch>
                          <a:fillRect/>
                        </a:stretch>
                      </pic:blipFill>
                      <pic:spPr bwMode="auto">
                        <a:xfrm>
                          <a:off x="0" y="0"/>
                          <a:ext cx="2501627" cy="2374587"/>
                        </a:xfrm>
                        <a:prstGeom prst="roundRect">
                          <a:avLst/>
                        </a:prstGeom>
                        <a:ln>
                          <a:noFill/>
                        </a:ln>
                        <a:effectLst>
                          <a:softEdge rad="3429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45D72" w:rsidR="00C45D72">
            <w:rPr>
              <w:rFonts w:ascii="Montserrat" w:hAnsi="Montserrat"/>
              <w:b/>
              <w:bCs/>
              <w:i/>
              <w:iCs/>
              <w:noProof/>
              <w:sz w:val="24"/>
              <w:szCs w:val="24"/>
              <w:u w:val="single"/>
            </w:rPr>
            <mc:AlternateContent>
              <mc:Choice Requires="wps">
                <w:drawing>
                  <wp:anchor distT="0" distB="0" distL="114300" distR="114300" simplePos="0" relativeHeight="251656192" behindDoc="0" locked="0" layoutInCell="1" allowOverlap="1" wp14:anchorId="0F19EB2A" wp14:editId="0B0DF55F">
                    <wp:simplePos x="0" y="0"/>
                    <wp:positionH relativeFrom="column">
                      <wp:posOffset>241300</wp:posOffset>
                    </wp:positionH>
                    <wp:positionV relativeFrom="paragraph">
                      <wp:posOffset>4994801</wp:posOffset>
                    </wp:positionV>
                    <wp:extent cx="2091690" cy="0"/>
                    <wp:effectExtent l="0" t="0" r="0" b="0"/>
                    <wp:wrapNone/>
                    <wp:docPr id="15" name="Straight Connector 14">
                      <a:extLst xmlns:a="http://schemas.openxmlformats.org/drawingml/2006/main">
                        <a:ext uri="{FF2B5EF4-FFF2-40B4-BE49-F238E27FC236}">
                          <a16:creationId xmlns:a16="http://schemas.microsoft.com/office/drawing/2014/main" id="{F7955693-55A8-9E0A-A281-6B73E130ACD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091690" cy="0"/>
                            </a:xfrm>
                            <a:prstGeom prst="line">
                              <a:avLst/>
                            </a:prstGeom>
                            <a:ln>
                              <a:solidFill>
                                <a:srgbClr val="AC8A3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1A01C2E4">
                  <v:line id="Straight Connector 14" style="position:absolute;flip:x;z-index:251656192;visibility:visible;mso-wrap-style:square;mso-wrap-distance-left:9pt;mso-wrap-distance-top:0;mso-wrap-distance-right:9pt;mso-wrap-distance-bottom:0;mso-position-horizontal:absolute;mso-position-horizontal-relative:text;mso-position-vertical:absolute;mso-position-vertical-relative:text" o:spid="_x0000_s1026" strokecolor="#ac8a3a" strokeweight="1pt" from="19pt,393.3pt" to="183.7pt,393.3pt" w14:anchorId="5EE8D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cj0AEAAPsDAAAOAAAAZHJzL2Uyb0RvYy54bWysU8Fu2zAMvQ/YPwi6L3YyoGiNOEWQotuh&#10;2Iq1+wBFpmJhkihIWuz8/Sg5cYtt2IBhF8GU+B75Hun17WgNO0KIGl3Ll4uaM3ASO+0OLf/6fP/u&#10;mrOYhOuEQQctP0Hkt5u3b9aDb2CFPZoOAiMSF5vBt7xPyTdVFWUPVsQFenD0qDBYkSgMh6oLYiB2&#10;a6pVXV9VA4bOB5QQI93eTY98U/iVApk+KxUhMdNy6i2VM5Rzn89qsxbNIQjfa3luQ/xDF1ZoR0Vn&#10;qjuRBPse9C9UVsuAEVVaSLQVKqUlFA2kZln/pOapFx6KFjIn+tmm+P9o5afjzj2G3Loc3ZN/QPkt&#10;kinV4GMzP+Yg+iltVMEyZbT/SPMumkkFG4ulp9lSGBOTdLmqb5ZXN+S8vLxVoskUuaIPMX0AtCx/&#10;tNxol9WKRhwfYspNvKTka+PyGdHo7l4bU4Jw2O9MYEdB893urrfvt3mkBHyVRlGGFkmTiqInnQxM&#10;tF9AMd3lbkv5snww0wopwaXlmdc4ys4wRS3MwPrvwHN+hkJZzBk8ufjHqjOiVEaXZrDVDsPvqqfx&#10;0rKa8i8OTLqzBXvsTo/hMm3asOLc+W/IK/w6LvCXf3bzAwAA//8DAFBLAwQUAAYACAAAACEA4CQH&#10;zd8AAAAKAQAADwAAAGRycy9kb3ducmV2LnhtbEyPUUvDMBSF3wX/Q7iCby5dJ2lXmw6d6ENhgnN7&#10;z5prW2xuSpJt3b83gqCP557Dud8pV5MZ2Amd7y1JmM8SYEiN1T21EnYfL3c5MB8UaTVYQgkX9LCq&#10;rq9KVWh7pnc8bUPLYgn5QknoQhgLzn3ToVF+Zkek6H1aZ1SI0rVcO3WO5WbgaZIIblRP8UOnRlx3&#10;2Hxtj0bC25NId/Xza+pE7S5Znc036+Veytub6fEBWMAp/IXhBz+iQxWZDvZI2rNBwiKPU4KELBcC&#10;WAwsRHYP7PB74VXJ/0+ovgEAAP//AwBQSwECLQAUAAYACAAAACEAtoM4kv4AAADhAQAAEwAAAAAA&#10;AAAAAAAAAAAAAAAAW0NvbnRlbnRfVHlwZXNdLnhtbFBLAQItABQABgAIAAAAIQA4/SH/1gAAAJQB&#10;AAALAAAAAAAAAAAAAAAAAC8BAABfcmVscy8ucmVsc1BLAQItABQABgAIAAAAIQD4Ipcj0AEAAPsD&#10;AAAOAAAAAAAAAAAAAAAAAC4CAABkcnMvZTJvRG9jLnhtbFBLAQItABQABgAIAAAAIQDgJAfN3wAA&#10;AAoBAAAPAAAAAAAAAAAAAAAAACoEAABkcnMvZG93bnJldi54bWxQSwUGAAAAAAQABADzAAAANgUA&#10;AAAA&#10;">
                    <v:stroke joinstyle="miter"/>
                    <o:lock v:ext="edit" shapetype="f"/>
                  </v:line>
                </w:pict>
              </mc:Fallback>
            </mc:AlternateContent>
          </w:r>
          <w:r w:rsidR="00C45D72">
            <w:rPr>
              <w:rFonts w:ascii="Montserrat" w:hAnsi="Montserrat"/>
              <w:b/>
              <w:bCs/>
              <w:i/>
              <w:iCs/>
              <w:sz w:val="24"/>
              <w:szCs w:val="24"/>
              <w:u w:val="single"/>
            </w:rPr>
            <w:br w:type="page"/>
          </w:r>
        </w:p>
      </w:sdtContent>
    </w:sdt>
    <w:p w:rsidRPr="00724542" w:rsidR="00F83F1E" w:rsidP="484FE77D" w:rsidRDefault="00F83F1E" w14:paraId="3812D5D6" w14:textId="77777777">
      <w:pPr>
        <w:jc w:val="both"/>
        <w:rPr>
          <w:rFonts w:ascii="Montserrat" w:hAnsi="Montserrat"/>
          <w:b w:val="1"/>
          <w:bCs w:val="1"/>
          <w:i w:val="1"/>
          <w:iCs w:val="1"/>
          <w:u w:val="single"/>
        </w:rPr>
      </w:pPr>
      <w:r w:rsidRPr="484FE77D" w:rsidR="00F83F1E">
        <w:rPr>
          <w:rFonts w:ascii="Montserrat" w:hAnsi="Montserrat"/>
          <w:b w:val="1"/>
          <w:bCs w:val="1"/>
          <w:i w:val="1"/>
          <w:iCs w:val="1"/>
          <w:u w:val="single"/>
        </w:rPr>
        <w:t>Update on Global Markets:</w:t>
      </w:r>
    </w:p>
    <w:p w:rsidR="484FE77D" w:rsidP="484FE77D" w:rsidRDefault="484FE77D" w14:paraId="287843E5" w14:textId="729BAD3E">
      <w:pPr>
        <w:jc w:val="both"/>
        <w:rPr>
          <w:rFonts w:ascii="Montserrat" w:hAnsi="Montserrat"/>
        </w:rPr>
      </w:pPr>
    </w:p>
    <w:p w:rsidR="00F83F1E" w:rsidP="484FE77D" w:rsidRDefault="00F83F1E" w14:paraId="1C4EB8B7" w14:textId="0FB344AD">
      <w:pPr>
        <w:pStyle w:val="Normal"/>
        <w:jc w:val="both"/>
      </w:pPr>
      <w:r w:rsidRPr="484FE77D" w:rsidR="4A159C3B">
        <w:rPr>
          <w:rFonts w:ascii="Montserrat" w:hAnsi="Montserrat"/>
          <w:b w:val="1"/>
          <w:bCs w:val="1"/>
          <w:sz w:val="32"/>
          <w:szCs w:val="32"/>
        </w:rPr>
        <w:t xml:space="preserve">HL: </w:t>
      </w:r>
      <w:r w:rsidRPr="484FE77D" w:rsidR="4A159C3B">
        <w:rPr>
          <w:rFonts w:ascii="Montserrat" w:hAnsi="Montserrat" w:eastAsia="Montserrat" w:cs="Montserrat"/>
          <w:b w:val="1"/>
          <w:bCs w:val="1"/>
          <w:noProof w:val="0"/>
          <w:sz w:val="32"/>
          <w:szCs w:val="32"/>
          <w:lang w:val="en-IN"/>
        </w:rPr>
        <w:t>Navigating Easing Geopolitical Risks and Higher-for-Longer Rates</w:t>
      </w:r>
      <w:r>
        <w:br/>
      </w:r>
      <w:r>
        <w:br/>
      </w:r>
      <w:r>
        <w:br/>
      </w:r>
      <w:r w:rsidRPr="484FE77D" w:rsidR="00F83F1E">
        <w:rPr>
          <w:rFonts w:ascii="Montserrat" w:hAnsi="Montserrat"/>
        </w:rPr>
        <w:t>June 2026 was marked by heightened volatility across global financial markets as investors navigated evolving monetary policy expectations, improving geopolitical conditions, and a</w:t>
      </w:r>
      <w:r w:rsidRPr="484FE77D" w:rsidR="00F83F1E">
        <w:rPr>
          <w:rFonts w:ascii="Montserrat" w:hAnsi="Montserrat"/>
        </w:rPr>
        <w:t xml:space="preserve"> </w:t>
      </w:r>
      <w:r w:rsidRPr="484FE77D" w:rsidR="00F83F1E">
        <w:rPr>
          <w:rFonts w:ascii="Montserrat" w:hAnsi="Montserrat"/>
        </w:rPr>
        <w:t xml:space="preserve">rotation within equity markets. Throughout the month, investors reassessed the </w:t>
      </w:r>
      <w:r w:rsidRPr="484FE77D" w:rsidR="064A579A">
        <w:rPr>
          <w:rFonts w:ascii="Montserrat" w:hAnsi="Montserrat"/>
        </w:rPr>
        <w:t>C</w:t>
      </w:r>
      <w:r w:rsidRPr="484FE77D" w:rsidR="00F83F1E">
        <w:rPr>
          <w:rFonts w:ascii="Montserrat" w:hAnsi="Montserrat"/>
        </w:rPr>
        <w:t xml:space="preserve">entral </w:t>
      </w:r>
      <w:r w:rsidRPr="484FE77D" w:rsidR="56BC9968">
        <w:rPr>
          <w:rFonts w:ascii="Montserrat" w:hAnsi="Montserrat"/>
        </w:rPr>
        <w:t>B</w:t>
      </w:r>
      <w:r w:rsidRPr="484FE77D" w:rsidR="00F83F1E">
        <w:rPr>
          <w:rFonts w:ascii="Montserrat" w:hAnsi="Montserrat"/>
        </w:rPr>
        <w:t xml:space="preserve">ank's policy specially </w:t>
      </w:r>
      <w:r w:rsidRPr="484FE77D" w:rsidR="140D7E09">
        <w:rPr>
          <w:rFonts w:ascii="Montserrat" w:hAnsi="Montserrat"/>
        </w:rPr>
        <w:t xml:space="preserve">the </w:t>
      </w:r>
      <w:r w:rsidRPr="484FE77D" w:rsidR="00F83F1E">
        <w:rPr>
          <w:rFonts w:ascii="Montserrat" w:hAnsi="Montserrat"/>
        </w:rPr>
        <w:t>US Fed,</w:t>
      </w:r>
      <w:r w:rsidRPr="484FE77D" w:rsidR="00F83F1E">
        <w:rPr>
          <w:rFonts w:ascii="Montserrat" w:hAnsi="Montserrat"/>
        </w:rPr>
        <w:t xml:space="preserve"> as resilient </w:t>
      </w:r>
      <w:r w:rsidRPr="484FE77D" w:rsidR="00F83F1E">
        <w:rPr>
          <w:rFonts w:ascii="Montserrat" w:hAnsi="Montserrat"/>
        </w:rPr>
        <w:t xml:space="preserve">US </w:t>
      </w:r>
      <w:r w:rsidRPr="484FE77D" w:rsidR="00F83F1E">
        <w:rPr>
          <w:rFonts w:ascii="Montserrat" w:hAnsi="Montserrat"/>
        </w:rPr>
        <w:t>labor</w:t>
      </w:r>
      <w:r w:rsidRPr="484FE77D" w:rsidR="00F83F1E">
        <w:rPr>
          <w:rFonts w:ascii="Montserrat" w:hAnsi="Montserrat"/>
        </w:rPr>
        <w:t xml:space="preserve"> market data, </w:t>
      </w:r>
      <w:r w:rsidRPr="484FE77D" w:rsidR="00F83F1E">
        <w:rPr>
          <w:rFonts w:ascii="Montserrat" w:hAnsi="Montserrat"/>
        </w:rPr>
        <w:t>adverse</w:t>
      </w:r>
      <w:r w:rsidRPr="484FE77D" w:rsidR="00F83F1E">
        <w:rPr>
          <w:rFonts w:ascii="Montserrat" w:hAnsi="Montserrat"/>
        </w:rPr>
        <w:t xml:space="preserve"> inflation readings, and hawkish policy signals reinforced expectations </w:t>
      </w:r>
      <w:r w:rsidRPr="484FE77D" w:rsidR="00F83F1E">
        <w:rPr>
          <w:rFonts w:ascii="Montserrat" w:hAnsi="Montserrat"/>
        </w:rPr>
        <w:t>of higher for longer</w:t>
      </w:r>
      <w:r w:rsidRPr="484FE77D" w:rsidR="00F83F1E">
        <w:rPr>
          <w:rFonts w:ascii="Montserrat" w:hAnsi="Montserrat"/>
        </w:rPr>
        <w:t xml:space="preserve">. </w:t>
      </w:r>
    </w:p>
    <w:p w:rsidR="00F83F1E" w:rsidP="484FE77D" w:rsidRDefault="00F83F1E" w14:paraId="3CEE0D2B" w14:textId="2256974D">
      <w:pPr>
        <w:pStyle w:val="Normal"/>
        <w:jc w:val="both"/>
        <w:rPr>
          <w:rFonts w:ascii="Montserrat" w:hAnsi="Montserrat"/>
        </w:rPr>
      </w:pPr>
      <w:r w:rsidRPr="484FE77D" w:rsidR="00F83F1E">
        <w:rPr>
          <w:rFonts w:ascii="Montserrat" w:hAnsi="Montserrat"/>
        </w:rPr>
        <w:t xml:space="preserve">At the same time, progress toward </w:t>
      </w:r>
      <w:r w:rsidRPr="484FE77D" w:rsidR="02B0FE0F">
        <w:rPr>
          <w:rFonts w:ascii="Montserrat" w:hAnsi="Montserrat"/>
        </w:rPr>
        <w:t xml:space="preserve">the </w:t>
      </w:r>
      <w:r w:rsidRPr="484FE77D" w:rsidR="00F83F1E">
        <w:rPr>
          <w:rFonts w:ascii="Montserrat" w:hAnsi="Montserrat"/>
        </w:rPr>
        <w:t xml:space="preserve">US-Iran agreement and the eventual signing of a memorandum of understanding eased concerns over energy supply disruptions and supported global risk sentiment by driving oil prices lower. </w:t>
      </w:r>
    </w:p>
    <w:p w:rsidR="00F83F1E" w:rsidP="484FE77D" w:rsidRDefault="00F83F1E" w14:paraId="45A24B02" w14:textId="2E7AB2A1">
      <w:pPr>
        <w:pStyle w:val="Normal"/>
        <w:jc w:val="both"/>
      </w:pPr>
      <w:r w:rsidRPr="484FE77D" w:rsidR="00F83F1E">
        <w:rPr>
          <w:rFonts w:ascii="Montserrat" w:hAnsi="Montserrat"/>
        </w:rPr>
        <w:t xml:space="preserve">Against this backdrop, leadership within equity markets broadened beyond the technology sector, with </w:t>
      </w:r>
      <w:r w:rsidRPr="484FE77D" w:rsidR="2343103A">
        <w:rPr>
          <w:rFonts w:ascii="Montserrat" w:hAnsi="Montserrat"/>
        </w:rPr>
        <w:t>S</w:t>
      </w:r>
      <w:r w:rsidRPr="484FE77D" w:rsidR="00F83F1E">
        <w:rPr>
          <w:rFonts w:ascii="Montserrat" w:hAnsi="Montserrat"/>
        </w:rPr>
        <w:t>mall</w:t>
      </w:r>
      <w:r w:rsidRPr="484FE77D" w:rsidR="49A5EBE7">
        <w:rPr>
          <w:rFonts w:ascii="Montserrat" w:hAnsi="Montserrat"/>
        </w:rPr>
        <w:t xml:space="preserve"> C</w:t>
      </w:r>
      <w:r w:rsidRPr="484FE77D" w:rsidR="00F83F1E">
        <w:rPr>
          <w:rFonts w:ascii="Montserrat" w:hAnsi="Montserrat"/>
        </w:rPr>
        <w:t xml:space="preserve">ap and value-oriented stocks outperforming </w:t>
      </w:r>
      <w:r w:rsidRPr="484FE77D" w:rsidR="00F83F1E">
        <w:rPr>
          <w:rFonts w:ascii="Montserrat" w:hAnsi="Montserrat"/>
        </w:rPr>
        <w:t xml:space="preserve">broader US Indices </w:t>
      </w:r>
      <w:r w:rsidRPr="484FE77D" w:rsidR="00F83F1E">
        <w:rPr>
          <w:rFonts w:ascii="Montserrat" w:hAnsi="Montserrat"/>
        </w:rPr>
        <w:t>as elevated valuations prompted intermittent profit-taking across artificial intelligence (AI)-related companies.</w:t>
      </w:r>
      <w:r>
        <w:br/>
      </w:r>
      <w:r>
        <w:br/>
      </w:r>
      <w:r w:rsidRPr="484FE77D" w:rsidR="641B9A01">
        <w:rPr>
          <w:rFonts w:ascii="Montserrat" w:hAnsi="Montserrat"/>
          <w:b w:val="1"/>
          <w:bCs w:val="1"/>
          <w:sz w:val="32"/>
          <w:szCs w:val="32"/>
        </w:rPr>
        <w:t>Global Markets</w:t>
      </w:r>
    </w:p>
    <w:p w:rsidR="00F83F1E" w:rsidP="00F83F1E" w:rsidRDefault="00F83F1E" w14:paraId="7E246483" w14:textId="77777777">
      <w:pPr>
        <w:jc w:val="both"/>
        <w:rPr>
          <w:rFonts w:ascii="Montserrat" w:hAnsi="Montserrat"/>
        </w:rPr>
      </w:pPr>
      <w:r w:rsidRPr="484FE77D" w:rsidR="00F83F1E">
        <w:rPr>
          <w:rFonts w:ascii="Montserrat" w:hAnsi="Montserrat"/>
          <w:b w:val="1"/>
          <w:bCs w:val="1"/>
        </w:rPr>
        <w:t>Global equities delivered mixed returns during June</w:t>
      </w:r>
      <w:r w:rsidRPr="484FE77D" w:rsidR="00F83F1E">
        <w:rPr>
          <w:rFonts w:ascii="Montserrat" w:hAnsi="Montserrat"/>
          <w:b w:val="1"/>
          <w:bCs w:val="1"/>
        </w:rPr>
        <w:t xml:space="preserve"> across markets</w:t>
      </w:r>
      <w:r w:rsidRPr="484FE77D" w:rsidR="00F83F1E">
        <w:rPr>
          <w:rFonts w:ascii="Montserrat" w:hAnsi="Montserrat"/>
        </w:rPr>
        <w:t>. The MSCI World Index declined 0.8%, as weakness in large-cap U.S. technology stocks and continued underperformance in Chinese equities offset resilience across Europe and Japan. The MSCI Emerging Markets Index also fell 1.7%, reflecting the sharp decline in Chinese markets</w:t>
      </w:r>
      <w:r w:rsidRPr="484FE77D" w:rsidR="00F83F1E">
        <w:rPr>
          <w:rFonts w:ascii="Montserrat" w:hAnsi="Montserrat"/>
        </w:rPr>
        <w:t>.</w:t>
      </w:r>
    </w:p>
    <w:p w:rsidR="00F83F1E" w:rsidP="00F83F1E" w:rsidRDefault="00F83F1E" w14:paraId="5530FF28" w14:textId="77777777">
      <w:pPr>
        <w:jc w:val="both"/>
        <w:rPr>
          <w:rFonts w:ascii="Montserrat" w:hAnsi="Montserrat"/>
        </w:rPr>
      </w:pPr>
      <w:r w:rsidRPr="484FE77D" w:rsidR="00F83F1E">
        <w:rPr>
          <w:rFonts w:ascii="Montserrat" w:hAnsi="Montserrat"/>
        </w:rPr>
        <w:t xml:space="preserve">In the </w:t>
      </w:r>
      <w:r w:rsidRPr="484FE77D" w:rsidR="00F83F1E">
        <w:rPr>
          <w:rFonts w:ascii="Montserrat" w:hAnsi="Montserrat"/>
          <w:b w:val="1"/>
          <w:bCs w:val="1"/>
        </w:rPr>
        <w:t>United States</w:t>
      </w:r>
      <w:r w:rsidRPr="484FE77D" w:rsidR="00F83F1E">
        <w:rPr>
          <w:rFonts w:ascii="Montserrat" w:hAnsi="Montserrat"/>
        </w:rPr>
        <w:t xml:space="preserve">, </w:t>
      </w:r>
      <w:r w:rsidRPr="484FE77D" w:rsidR="00F83F1E">
        <w:rPr>
          <w:rFonts w:ascii="Montserrat" w:hAnsi="Montserrat"/>
          <w:b w:val="1"/>
          <w:bCs w:val="1"/>
        </w:rPr>
        <w:t>equity markets experienced notable style rotation</w:t>
      </w:r>
      <w:r w:rsidRPr="484FE77D" w:rsidR="00F83F1E">
        <w:rPr>
          <w:rFonts w:ascii="Montserrat" w:hAnsi="Montserrat"/>
        </w:rPr>
        <w:t>. The S&amp;P 500 declined 1.1%, while the technology-heavy Nasdaq fell 2.8% as investors took profits in richly valued artificial intelligence (AI)-related companies following their strong performance earlier in the year.</w:t>
      </w:r>
      <w:r w:rsidRPr="484FE77D" w:rsidR="00F83F1E">
        <w:rPr>
          <w:rFonts w:ascii="Montserrat" w:hAnsi="Montserrat"/>
        </w:rPr>
        <w:t xml:space="preserve"> </w:t>
      </w:r>
      <w:r w:rsidRPr="484FE77D" w:rsidR="00F83F1E">
        <w:rPr>
          <w:rFonts w:ascii="Montserrat" w:hAnsi="Montserrat"/>
        </w:rPr>
        <w:t xml:space="preserve">In contrast, market participation broadened beyond mega-cap technology companies, with the Russell 2000 gaining 3.6%, supported by increased investor interest in </w:t>
      </w:r>
      <w:r w:rsidRPr="484FE77D" w:rsidR="00F83F1E">
        <w:rPr>
          <w:rFonts w:ascii="Montserrat" w:hAnsi="Montserrat"/>
        </w:rPr>
        <w:t>small-cap</w:t>
      </w:r>
      <w:r w:rsidRPr="484FE77D" w:rsidR="00F83F1E">
        <w:rPr>
          <w:rFonts w:ascii="Montserrat" w:hAnsi="Montserrat"/>
        </w:rPr>
        <w:t xml:space="preserve"> and value-oriented businesses. </w:t>
      </w:r>
      <w:r w:rsidRPr="484FE77D" w:rsidR="00F83F1E">
        <w:rPr>
          <w:rFonts w:ascii="Montserrat" w:hAnsi="Montserrat"/>
        </w:rPr>
        <w:t xml:space="preserve">The </w:t>
      </w:r>
      <w:r w:rsidRPr="484FE77D" w:rsidR="00F83F1E">
        <w:rPr>
          <w:rFonts w:ascii="Montserrat" w:hAnsi="Montserrat"/>
        </w:rPr>
        <w:t>Russell 2000 Value marginally outperformed its growth counterpart.</w:t>
      </w:r>
    </w:p>
    <w:p w:rsidR="00F83F1E" w:rsidP="00F83F1E" w:rsidRDefault="00F83F1E" w14:paraId="53B98E40" w14:textId="77777777">
      <w:pPr>
        <w:jc w:val="both"/>
        <w:rPr>
          <w:rFonts w:ascii="Montserrat" w:hAnsi="Montserrat"/>
        </w:rPr>
      </w:pPr>
      <w:r w:rsidRPr="484FE77D" w:rsidR="00F83F1E">
        <w:rPr>
          <w:rFonts w:ascii="Montserrat" w:hAnsi="Montserrat"/>
          <w:b w:val="1"/>
          <w:bCs w:val="1"/>
        </w:rPr>
        <w:t>European equities</w:t>
      </w:r>
      <w:r w:rsidRPr="484FE77D" w:rsidR="00F83F1E">
        <w:rPr>
          <w:rFonts w:ascii="Montserrat" w:hAnsi="Montserrat"/>
        </w:rPr>
        <w:t xml:space="preserve"> </w:t>
      </w:r>
      <w:r w:rsidRPr="484FE77D" w:rsidR="00F83F1E">
        <w:rPr>
          <w:rFonts w:ascii="Montserrat" w:hAnsi="Montserrat"/>
          <w:b w:val="1"/>
          <w:bCs w:val="1"/>
        </w:rPr>
        <w:t>demonstrated resilience despite</w:t>
      </w:r>
      <w:r w:rsidRPr="484FE77D" w:rsidR="00F83F1E">
        <w:rPr>
          <w:rFonts w:ascii="Montserrat" w:hAnsi="Montserrat"/>
          <w:b w:val="1"/>
          <w:bCs w:val="1"/>
        </w:rPr>
        <w:t xml:space="preserve"> </w:t>
      </w:r>
      <w:r w:rsidRPr="484FE77D" w:rsidR="00F83F1E">
        <w:rPr>
          <w:rFonts w:ascii="Montserrat" w:hAnsi="Montserrat"/>
          <w:b w:val="1"/>
          <w:bCs w:val="1"/>
        </w:rPr>
        <w:t>renewed trade-related concerns</w:t>
      </w:r>
      <w:r w:rsidRPr="484FE77D" w:rsidR="00F83F1E">
        <w:rPr>
          <w:rFonts w:ascii="Montserrat" w:hAnsi="Montserrat"/>
        </w:rPr>
        <w:t>. The MSCI Europe Index advanced 2.9%, supported by improving investor confidence as progress in U.S.-Iran negotiations eased concerns over global energy supplies</w:t>
      </w:r>
      <w:r w:rsidRPr="484FE77D" w:rsidR="00F83F1E">
        <w:rPr>
          <w:rFonts w:ascii="Montserrat" w:hAnsi="Montserrat"/>
        </w:rPr>
        <w:t>.</w:t>
      </w:r>
    </w:p>
    <w:p w:rsidR="00F83F1E" w:rsidP="00F83F1E" w:rsidRDefault="00F83F1E" w14:paraId="10931C99" w14:textId="77777777">
      <w:pPr>
        <w:jc w:val="both"/>
        <w:rPr>
          <w:rFonts w:ascii="Montserrat" w:hAnsi="Montserrat"/>
        </w:rPr>
      </w:pPr>
      <w:r w:rsidRPr="484FE77D" w:rsidR="00F83F1E">
        <w:rPr>
          <w:rFonts w:ascii="Montserrat" w:hAnsi="Montserrat"/>
          <w:b w:val="1"/>
          <w:bCs w:val="1"/>
        </w:rPr>
        <w:t>Asian markets</w:t>
      </w:r>
      <w:r w:rsidRPr="484FE77D" w:rsidR="00F83F1E">
        <w:rPr>
          <w:rFonts w:ascii="Montserrat" w:hAnsi="Montserrat"/>
        </w:rPr>
        <w:t xml:space="preserve"> </w:t>
      </w:r>
      <w:r w:rsidRPr="484FE77D" w:rsidR="00F83F1E">
        <w:rPr>
          <w:rFonts w:ascii="Montserrat" w:hAnsi="Montserrat"/>
          <w:b w:val="1"/>
          <w:bCs w:val="1"/>
        </w:rPr>
        <w:t>exhibited divergent performance</w:t>
      </w:r>
      <w:r w:rsidRPr="484FE77D" w:rsidR="00F83F1E">
        <w:rPr>
          <w:rFonts w:ascii="Montserrat" w:hAnsi="Montserrat"/>
        </w:rPr>
        <w:t xml:space="preserve">. </w:t>
      </w:r>
      <w:r w:rsidRPr="484FE77D" w:rsidR="00F83F1E">
        <w:rPr>
          <w:rFonts w:ascii="Montserrat" w:hAnsi="Montserrat"/>
          <w:b w:val="1"/>
          <w:bCs w:val="1"/>
        </w:rPr>
        <w:t>Japan emerged as the strongest-performing major market</w:t>
      </w:r>
      <w:r w:rsidRPr="484FE77D" w:rsidR="00F83F1E">
        <w:rPr>
          <w:rFonts w:ascii="Montserrat" w:hAnsi="Montserrat"/>
        </w:rPr>
        <w:t>, with the Nikkei Index advancing 5.6%, driven by continued strength in semiconductor and AI-related companies, improving corporate fundamentals, and optimism surrounding the reopening of the Strait of Hormuz following the U.S.-Iran agreement. However, technology shares experienced profit-taking toward the end of the month as concerns over stretched AI-related valuations triggered a broader global sell-off in the sector. Meanwhile, continued weakness in the Japanese yen supported exporters but also heightened speculation regarding potential policy intervention.</w:t>
      </w:r>
    </w:p>
    <w:p w:rsidR="00F83F1E" w:rsidP="00F83F1E" w:rsidRDefault="00F83F1E" w14:paraId="76BCC9E8" w14:textId="77777777">
      <w:pPr>
        <w:jc w:val="both"/>
        <w:rPr>
          <w:rFonts w:ascii="Montserrat" w:hAnsi="Montserrat"/>
        </w:rPr>
      </w:pPr>
      <w:r w:rsidRPr="484FE77D" w:rsidR="00F83F1E">
        <w:rPr>
          <w:rFonts w:ascii="Montserrat" w:hAnsi="Montserrat"/>
          <w:b w:val="1"/>
          <w:bCs w:val="1"/>
        </w:rPr>
        <w:t>China remained the weakest-performing major equity market during June</w:t>
      </w:r>
      <w:r w:rsidRPr="484FE77D" w:rsidR="00F83F1E">
        <w:rPr>
          <w:rFonts w:ascii="Montserrat" w:hAnsi="Montserrat"/>
        </w:rPr>
        <w:t>, with the MSCI China Index declining 7.5%. Although export growth</w:t>
      </w:r>
      <w:r w:rsidRPr="484FE77D" w:rsidR="00F83F1E">
        <w:rPr>
          <w:rFonts w:ascii="Montserrat" w:hAnsi="Montserrat"/>
        </w:rPr>
        <w:t xml:space="preserve"> and</w:t>
      </w:r>
      <w:r w:rsidRPr="484FE77D" w:rsidR="00F83F1E">
        <w:rPr>
          <w:rFonts w:ascii="Montserrat" w:hAnsi="Montserrat"/>
        </w:rPr>
        <w:t xml:space="preserve"> industrial activity continued to demonstrate resilience, domestic demand remained subdued, while persistent challenges within the property sector weighed on investor sentiment. </w:t>
      </w:r>
    </w:p>
    <w:p w:rsidR="00F83F1E" w:rsidP="00F83F1E" w:rsidRDefault="00F83F1E" w14:paraId="439ACF8E" w14:textId="65F207D8">
      <w:pPr>
        <w:jc w:val="both"/>
        <w:rPr>
          <w:rFonts w:ascii="Montserrat" w:hAnsi="Montserrat"/>
        </w:rPr>
      </w:pPr>
      <w:r w:rsidRPr="484FE77D" w:rsidR="00F83F1E">
        <w:rPr>
          <w:rFonts w:ascii="Montserrat" w:hAnsi="Montserrat"/>
          <w:b w:val="1"/>
          <w:bCs w:val="1"/>
        </w:rPr>
        <w:t>Emerging markets underperformed developed markets during June</w:t>
      </w:r>
      <w:r w:rsidRPr="484FE77D" w:rsidR="00F83F1E">
        <w:rPr>
          <w:rFonts w:ascii="Montserrat" w:hAnsi="Montserrat"/>
        </w:rPr>
        <w:t xml:space="preserve">, with the MSCI Emerging Markets Index declining 1.7%. While </w:t>
      </w:r>
      <w:r w:rsidRPr="484FE77D" w:rsidR="002C43E8">
        <w:rPr>
          <w:rFonts w:ascii="Montserrat" w:hAnsi="Montserrat"/>
        </w:rPr>
        <w:t>China's sharp correction primarily drove weakness</w:t>
      </w:r>
      <w:r w:rsidRPr="484FE77D" w:rsidR="00F83F1E">
        <w:rPr>
          <w:rFonts w:ascii="Montserrat" w:hAnsi="Montserrat"/>
        </w:rPr>
        <w:t xml:space="preserve"> amid persistent domestic challenges, the appreciation of the U.S. dollar and higher U.S. Treasury yields also tightened global financial conditions, creating an additional headwind for emerging market assets.</w:t>
      </w:r>
    </w:p>
    <w:p w:rsidR="00F83F1E" w:rsidP="00F83F1E" w:rsidRDefault="00F83F1E" w14:paraId="2519413F" w14:textId="2161025A">
      <w:pPr>
        <w:jc w:val="both"/>
        <w:rPr>
          <w:rFonts w:ascii="Montserrat" w:hAnsi="Montserrat"/>
        </w:rPr>
      </w:pPr>
      <w:r w:rsidRPr="00FF2897">
        <w:rPr>
          <w:rFonts w:ascii="Montserrat" w:hAnsi="Montserrat"/>
        </w:rPr>
        <w:t xml:space="preserve">Overall, June represented a month of consolidation. Improving geopolitical conditions and declining oil prices </w:t>
      </w:r>
      <w:r w:rsidR="00B82177">
        <w:rPr>
          <w:rFonts w:ascii="Montserrat" w:hAnsi="Montserrat"/>
        </w:rPr>
        <w:t>supported global risk assets, yet persistent inflation concerns and expectations of prolonged tight monetary policy limited</w:t>
      </w:r>
      <w:r w:rsidRPr="00FF2897">
        <w:rPr>
          <w:rFonts w:ascii="Montserrat" w:hAnsi="Montserrat"/>
        </w:rPr>
        <w:t xml:space="preserve"> market upside. </w:t>
      </w:r>
    </w:p>
    <w:p w:rsidRPr="006B26A0" w:rsidR="00F83F1E" w:rsidP="00F83F1E" w:rsidRDefault="00F83F1E" w14:paraId="54E8CC60" w14:textId="3A338564">
      <w:pPr>
        <w:jc w:val="both"/>
        <w:rPr>
          <w:rFonts w:ascii="Montserrat" w:hAnsi="Montserrat"/>
          <w:b w:val="1"/>
          <w:bCs w:val="1"/>
        </w:rPr>
      </w:pPr>
      <w:r w:rsidRPr="484FE77D" w:rsidR="04B5A1F0">
        <w:rPr>
          <w:rFonts w:ascii="Montserrat" w:hAnsi="Montserrat"/>
          <w:b w:val="1"/>
          <w:bCs w:val="1"/>
        </w:rPr>
        <w:t xml:space="preserve">Global Markets </w:t>
      </w:r>
      <w:r w:rsidRPr="484FE77D" w:rsidR="00F83F1E">
        <w:rPr>
          <w:rFonts w:ascii="Montserrat" w:hAnsi="Montserrat"/>
          <w:b w:val="1"/>
          <w:bCs w:val="1"/>
        </w:rPr>
        <w:t>Performance</w:t>
      </w:r>
      <w:r w:rsidRPr="484FE77D" w:rsidR="00F83F1E">
        <w:rPr>
          <w:rFonts w:ascii="Montserrat" w:hAnsi="Montserrat"/>
          <w:b w:val="1"/>
          <w:bCs w:val="1"/>
        </w:rPr>
        <w:t>:</w:t>
      </w:r>
    </w:p>
    <w:tbl>
      <w:tblPr>
        <w:tblStyle w:val="PlainTable3"/>
        <w:tblW w:w="5000" w:type="pct"/>
        <w:tblLook w:val="04A0" w:firstRow="1" w:lastRow="0" w:firstColumn="1" w:lastColumn="0" w:noHBand="0" w:noVBand="1"/>
      </w:tblPr>
      <w:tblGrid>
        <w:gridCol w:w="2516"/>
        <w:gridCol w:w="1419"/>
        <w:gridCol w:w="1312"/>
        <w:gridCol w:w="1171"/>
        <w:gridCol w:w="1296"/>
        <w:gridCol w:w="1312"/>
      </w:tblGrid>
      <w:tr w:rsidRPr="006B26A0" w:rsidR="00F83F1E" w:rsidTr="00F83F1E" w14:paraId="350180BE"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388" w:type="pct"/>
            <w:shd w:val="clear" w:color="auto" w:fill="501549" w:themeFill="accent5" w:themeFillShade="80"/>
            <w:noWrap/>
            <w:vAlign w:val="center"/>
            <w:hideMark/>
          </w:tcPr>
          <w:p w:rsidRPr="006B26A0" w:rsidR="00F83F1E" w:rsidP="00FC5B4E" w:rsidRDefault="00F83F1E" w14:paraId="01F56B73" w14:textId="77777777">
            <w:pPr>
              <w:spacing w:line="240" w:lineRule="auto"/>
              <w:jc w:val="center"/>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Indices</w:t>
            </w:r>
          </w:p>
        </w:tc>
        <w:tc>
          <w:tcPr>
            <w:tcW w:w="787" w:type="pct"/>
            <w:shd w:val="clear" w:color="auto" w:fill="501549" w:themeFill="accent5" w:themeFillShade="80"/>
            <w:noWrap/>
            <w:vAlign w:val="center"/>
            <w:hideMark/>
          </w:tcPr>
          <w:p w:rsidRPr="006B26A0" w:rsidR="00F83F1E" w:rsidP="00FC5B4E" w:rsidRDefault="00F83F1E" w14:paraId="3F27D5D2"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1M</w:t>
            </w:r>
          </w:p>
        </w:tc>
        <w:tc>
          <w:tcPr>
            <w:tcW w:w="728" w:type="pct"/>
            <w:shd w:val="clear" w:color="auto" w:fill="501549" w:themeFill="accent5" w:themeFillShade="80"/>
            <w:noWrap/>
            <w:vAlign w:val="center"/>
            <w:hideMark/>
          </w:tcPr>
          <w:p w:rsidRPr="006B26A0" w:rsidR="00F83F1E" w:rsidP="00FC5B4E" w:rsidRDefault="00F83F1E" w14:paraId="7642B839"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3M</w:t>
            </w:r>
          </w:p>
        </w:tc>
        <w:tc>
          <w:tcPr>
            <w:tcW w:w="650" w:type="pct"/>
            <w:shd w:val="clear" w:color="auto" w:fill="501549" w:themeFill="accent5" w:themeFillShade="80"/>
            <w:noWrap/>
            <w:vAlign w:val="center"/>
            <w:hideMark/>
          </w:tcPr>
          <w:p w:rsidRPr="006B26A0" w:rsidR="00F83F1E" w:rsidP="00FC5B4E" w:rsidRDefault="00F83F1E" w14:paraId="78A258DE"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6M</w:t>
            </w:r>
          </w:p>
        </w:tc>
        <w:tc>
          <w:tcPr>
            <w:tcW w:w="719" w:type="pct"/>
            <w:shd w:val="clear" w:color="auto" w:fill="501549" w:themeFill="accent5" w:themeFillShade="80"/>
            <w:noWrap/>
            <w:vAlign w:val="center"/>
            <w:hideMark/>
          </w:tcPr>
          <w:p w:rsidRPr="006B26A0" w:rsidR="00F83F1E" w:rsidP="00FC5B4E" w:rsidRDefault="00F83F1E" w14:paraId="073827BA"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1 Yr</w:t>
            </w:r>
          </w:p>
        </w:tc>
        <w:tc>
          <w:tcPr>
            <w:tcW w:w="728" w:type="pct"/>
            <w:shd w:val="clear" w:color="auto" w:fill="501549" w:themeFill="accent5" w:themeFillShade="80"/>
            <w:noWrap/>
            <w:vAlign w:val="center"/>
            <w:hideMark/>
          </w:tcPr>
          <w:p w:rsidRPr="006B26A0" w:rsidR="00F83F1E" w:rsidP="00FC5B4E" w:rsidRDefault="00F83F1E" w14:paraId="1058AD6A"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CYTD</w:t>
            </w:r>
          </w:p>
        </w:tc>
      </w:tr>
      <w:tr w:rsidRPr="006B26A0" w:rsidR="00F83F1E" w:rsidTr="00F83F1E" w14:paraId="7BD12300"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88" w:type="pct"/>
            <w:noWrap/>
            <w:vAlign w:val="center"/>
            <w:hideMark/>
          </w:tcPr>
          <w:p w:rsidRPr="006B26A0" w:rsidR="00F83F1E" w:rsidP="00FC5B4E" w:rsidRDefault="00F83F1E" w14:paraId="15B4CC92"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MSCI World Index</w:t>
            </w:r>
          </w:p>
        </w:tc>
        <w:tc>
          <w:tcPr>
            <w:tcW w:w="787" w:type="pct"/>
            <w:noWrap/>
            <w:vAlign w:val="center"/>
            <w:hideMark/>
          </w:tcPr>
          <w:p w:rsidRPr="006B26A0" w:rsidR="00F83F1E" w:rsidP="00FC5B4E" w:rsidRDefault="00F83F1E" w14:paraId="5418C4D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-0.80%</w:t>
            </w:r>
          </w:p>
        </w:tc>
        <w:tc>
          <w:tcPr>
            <w:tcW w:w="728" w:type="pct"/>
            <w:noWrap/>
            <w:vAlign w:val="center"/>
            <w:hideMark/>
          </w:tcPr>
          <w:p w:rsidRPr="006B26A0" w:rsidR="00F83F1E" w:rsidP="00FC5B4E" w:rsidRDefault="00F83F1E" w14:paraId="55438694"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13.32%</w:t>
            </w:r>
          </w:p>
        </w:tc>
        <w:tc>
          <w:tcPr>
            <w:tcW w:w="650" w:type="pct"/>
            <w:noWrap/>
            <w:vAlign w:val="center"/>
            <w:hideMark/>
          </w:tcPr>
          <w:p w:rsidRPr="006B26A0" w:rsidR="00F83F1E" w:rsidP="00FC5B4E" w:rsidRDefault="00F83F1E" w14:paraId="1A8EB0E3"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8.92%</w:t>
            </w:r>
          </w:p>
        </w:tc>
        <w:tc>
          <w:tcPr>
            <w:tcW w:w="719" w:type="pct"/>
            <w:noWrap/>
            <w:vAlign w:val="center"/>
            <w:hideMark/>
          </w:tcPr>
          <w:p w:rsidRPr="006B26A0" w:rsidR="00F83F1E" w:rsidP="00FC5B4E" w:rsidRDefault="00F83F1E" w14:paraId="6F24B520"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19.85%</w:t>
            </w:r>
          </w:p>
        </w:tc>
        <w:tc>
          <w:tcPr>
            <w:tcW w:w="728" w:type="pct"/>
            <w:noWrap/>
            <w:vAlign w:val="center"/>
            <w:hideMark/>
          </w:tcPr>
          <w:p w:rsidRPr="006B26A0" w:rsidR="00F83F1E" w:rsidP="00FC5B4E" w:rsidRDefault="00F83F1E" w14:paraId="6E45837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8.92%</w:t>
            </w:r>
          </w:p>
        </w:tc>
      </w:tr>
      <w:tr w:rsidRPr="006B26A0" w:rsidR="00F83F1E" w:rsidTr="00F83F1E" w14:paraId="0C8D5DEF" w14:textId="77777777">
        <w:trPr>
          <w:trHeight w:val="340"/>
        </w:trPr>
        <w:tc>
          <w:tcPr>
            <w:cnfStyle w:val="001000000000" w:firstRow="0" w:lastRow="0" w:firstColumn="1" w:lastColumn="0" w:oddVBand="0" w:evenVBand="0" w:oddHBand="0" w:evenHBand="0" w:firstRowFirstColumn="0" w:firstRowLastColumn="0" w:lastRowFirstColumn="0" w:lastRowLastColumn="0"/>
            <w:tcW w:w="1388" w:type="pct"/>
            <w:noWrap/>
            <w:vAlign w:val="center"/>
            <w:hideMark/>
          </w:tcPr>
          <w:p w:rsidRPr="006B26A0" w:rsidR="00F83F1E" w:rsidP="00FC5B4E" w:rsidRDefault="00F83F1E" w14:paraId="2138AED0"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MSCI EM Index</w:t>
            </w:r>
          </w:p>
        </w:tc>
        <w:tc>
          <w:tcPr>
            <w:tcW w:w="787" w:type="pct"/>
            <w:noWrap/>
            <w:vAlign w:val="center"/>
            <w:hideMark/>
          </w:tcPr>
          <w:p w:rsidRPr="006B26A0" w:rsidR="00F83F1E" w:rsidP="00FC5B4E" w:rsidRDefault="00F83F1E" w14:paraId="16972620"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-1.67%</w:t>
            </w:r>
          </w:p>
        </w:tc>
        <w:tc>
          <w:tcPr>
            <w:tcW w:w="728" w:type="pct"/>
            <w:noWrap/>
            <w:vAlign w:val="center"/>
            <w:hideMark/>
          </w:tcPr>
          <w:p w:rsidRPr="006B26A0" w:rsidR="00F83F1E" w:rsidP="00FC5B4E" w:rsidRDefault="00F83F1E" w14:paraId="3F9E54D2"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23.31%</w:t>
            </w:r>
          </w:p>
        </w:tc>
        <w:tc>
          <w:tcPr>
            <w:tcW w:w="650" w:type="pct"/>
            <w:noWrap/>
            <w:vAlign w:val="center"/>
            <w:hideMark/>
          </w:tcPr>
          <w:p w:rsidRPr="006B26A0" w:rsidR="00F83F1E" w:rsidP="00FC5B4E" w:rsidRDefault="00F83F1E" w14:paraId="3828C2CC"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22.68%</w:t>
            </w:r>
          </w:p>
        </w:tc>
        <w:tc>
          <w:tcPr>
            <w:tcW w:w="719" w:type="pct"/>
            <w:noWrap/>
            <w:vAlign w:val="center"/>
            <w:hideMark/>
          </w:tcPr>
          <w:p w:rsidRPr="006B26A0" w:rsidR="00F83F1E" w:rsidP="00FC5B4E" w:rsidRDefault="00F83F1E" w14:paraId="0EC5E308"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40.90%</w:t>
            </w:r>
          </w:p>
        </w:tc>
        <w:tc>
          <w:tcPr>
            <w:tcW w:w="728" w:type="pct"/>
            <w:noWrap/>
            <w:vAlign w:val="center"/>
            <w:hideMark/>
          </w:tcPr>
          <w:p w:rsidRPr="006B26A0" w:rsidR="00F83F1E" w:rsidP="00FC5B4E" w:rsidRDefault="00F83F1E" w14:paraId="58A351FE"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22.68%</w:t>
            </w:r>
          </w:p>
        </w:tc>
      </w:tr>
      <w:tr w:rsidRPr="006B26A0" w:rsidR="00F83F1E" w:rsidTr="00F83F1E" w14:paraId="617CBDC9"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88" w:type="pct"/>
            <w:noWrap/>
            <w:vAlign w:val="center"/>
            <w:hideMark/>
          </w:tcPr>
          <w:p w:rsidRPr="006B26A0" w:rsidR="00F83F1E" w:rsidP="00FC5B4E" w:rsidRDefault="00F83F1E" w14:paraId="26595971"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MSCI Europe</w:t>
            </w:r>
          </w:p>
        </w:tc>
        <w:tc>
          <w:tcPr>
            <w:tcW w:w="787" w:type="pct"/>
            <w:noWrap/>
            <w:vAlign w:val="center"/>
            <w:hideMark/>
          </w:tcPr>
          <w:p w:rsidRPr="006B26A0" w:rsidR="00F83F1E" w:rsidP="00FC5B4E" w:rsidRDefault="00F83F1E" w14:paraId="4CC8FFB1"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2.92%</w:t>
            </w:r>
          </w:p>
        </w:tc>
        <w:tc>
          <w:tcPr>
            <w:tcW w:w="728" w:type="pct"/>
            <w:noWrap/>
            <w:vAlign w:val="center"/>
            <w:hideMark/>
          </w:tcPr>
          <w:p w:rsidRPr="006B26A0" w:rsidR="00F83F1E" w:rsidP="00FC5B4E" w:rsidRDefault="00F83F1E" w14:paraId="5606199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10.45%</w:t>
            </w:r>
          </w:p>
        </w:tc>
        <w:tc>
          <w:tcPr>
            <w:tcW w:w="650" w:type="pct"/>
            <w:noWrap/>
            <w:vAlign w:val="center"/>
            <w:hideMark/>
          </w:tcPr>
          <w:p w:rsidRPr="006B26A0" w:rsidR="00F83F1E" w:rsidP="00FC5B4E" w:rsidRDefault="00F83F1E" w14:paraId="4311A6F4"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8.80%</w:t>
            </w:r>
          </w:p>
        </w:tc>
        <w:tc>
          <w:tcPr>
            <w:tcW w:w="719" w:type="pct"/>
            <w:noWrap/>
            <w:vAlign w:val="center"/>
            <w:hideMark/>
          </w:tcPr>
          <w:p w:rsidRPr="006B26A0" w:rsidR="00F83F1E" w:rsidP="00FC5B4E" w:rsidRDefault="00F83F1E" w14:paraId="173EAF57"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18.91%</w:t>
            </w:r>
          </w:p>
        </w:tc>
        <w:tc>
          <w:tcPr>
            <w:tcW w:w="728" w:type="pct"/>
            <w:noWrap/>
            <w:vAlign w:val="center"/>
            <w:hideMark/>
          </w:tcPr>
          <w:p w:rsidRPr="006B26A0" w:rsidR="00F83F1E" w:rsidP="00FC5B4E" w:rsidRDefault="00F83F1E" w14:paraId="5AD9682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8.80%</w:t>
            </w:r>
          </w:p>
        </w:tc>
      </w:tr>
      <w:tr w:rsidRPr="006B26A0" w:rsidR="00F83F1E" w:rsidTr="00F83F1E" w14:paraId="1981FB2C" w14:textId="77777777">
        <w:trPr>
          <w:trHeight w:val="340"/>
        </w:trPr>
        <w:tc>
          <w:tcPr>
            <w:cnfStyle w:val="001000000000" w:firstRow="0" w:lastRow="0" w:firstColumn="1" w:lastColumn="0" w:oddVBand="0" w:evenVBand="0" w:oddHBand="0" w:evenHBand="0" w:firstRowFirstColumn="0" w:firstRowLastColumn="0" w:lastRowFirstColumn="0" w:lastRowLastColumn="0"/>
            <w:tcW w:w="1388" w:type="pct"/>
            <w:noWrap/>
            <w:vAlign w:val="center"/>
            <w:hideMark/>
          </w:tcPr>
          <w:p w:rsidRPr="006B26A0" w:rsidR="00F83F1E" w:rsidP="00FC5B4E" w:rsidRDefault="00F83F1E" w14:paraId="0989B545"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MSCI China</w:t>
            </w:r>
          </w:p>
        </w:tc>
        <w:tc>
          <w:tcPr>
            <w:tcW w:w="787" w:type="pct"/>
            <w:noWrap/>
            <w:vAlign w:val="center"/>
            <w:hideMark/>
          </w:tcPr>
          <w:p w:rsidRPr="006B26A0" w:rsidR="00F83F1E" w:rsidP="00FC5B4E" w:rsidRDefault="00F83F1E" w14:paraId="02FBC51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-7.54%</w:t>
            </w:r>
          </w:p>
        </w:tc>
        <w:tc>
          <w:tcPr>
            <w:tcW w:w="728" w:type="pct"/>
            <w:noWrap/>
            <w:vAlign w:val="center"/>
            <w:hideMark/>
          </w:tcPr>
          <w:p w:rsidRPr="006B26A0" w:rsidR="00F83F1E" w:rsidP="00FC5B4E" w:rsidRDefault="00F83F1E" w14:paraId="0FC5304B"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-7.57%</w:t>
            </w:r>
          </w:p>
        </w:tc>
        <w:tc>
          <w:tcPr>
            <w:tcW w:w="650" w:type="pct"/>
            <w:noWrap/>
            <w:vAlign w:val="center"/>
            <w:hideMark/>
          </w:tcPr>
          <w:p w:rsidRPr="006B26A0" w:rsidR="00F83F1E" w:rsidP="00FC5B4E" w:rsidRDefault="00F83F1E" w14:paraId="1ADA696B"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-15.27%</w:t>
            </w:r>
          </w:p>
        </w:tc>
        <w:tc>
          <w:tcPr>
            <w:tcW w:w="719" w:type="pct"/>
            <w:noWrap/>
            <w:vAlign w:val="center"/>
            <w:hideMark/>
          </w:tcPr>
          <w:p w:rsidRPr="006B26A0" w:rsidR="00F83F1E" w:rsidP="00FC5B4E" w:rsidRDefault="00F83F1E" w14:paraId="480AF2E1"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-6.87%</w:t>
            </w:r>
          </w:p>
        </w:tc>
        <w:tc>
          <w:tcPr>
            <w:tcW w:w="728" w:type="pct"/>
            <w:noWrap/>
            <w:vAlign w:val="center"/>
            <w:hideMark/>
          </w:tcPr>
          <w:p w:rsidRPr="006B26A0" w:rsidR="00F83F1E" w:rsidP="00FC5B4E" w:rsidRDefault="00F83F1E" w14:paraId="671486BD"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-15.27%</w:t>
            </w:r>
          </w:p>
        </w:tc>
      </w:tr>
      <w:tr w:rsidRPr="006B26A0" w:rsidR="00F83F1E" w:rsidTr="00F83F1E" w14:paraId="08FD8646"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88" w:type="pct"/>
            <w:noWrap/>
            <w:vAlign w:val="center"/>
            <w:hideMark/>
          </w:tcPr>
          <w:p w:rsidRPr="006B26A0" w:rsidR="00F83F1E" w:rsidP="00FC5B4E" w:rsidRDefault="00F83F1E" w14:paraId="2A8D79CA"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S&amp;P 500</w:t>
            </w:r>
          </w:p>
        </w:tc>
        <w:tc>
          <w:tcPr>
            <w:tcW w:w="787" w:type="pct"/>
            <w:noWrap/>
            <w:vAlign w:val="center"/>
            <w:hideMark/>
          </w:tcPr>
          <w:p w:rsidRPr="006B26A0" w:rsidR="00F83F1E" w:rsidP="00FC5B4E" w:rsidRDefault="00F83F1E" w14:paraId="1085F3B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-1.06%</w:t>
            </w:r>
          </w:p>
        </w:tc>
        <w:tc>
          <w:tcPr>
            <w:tcW w:w="728" w:type="pct"/>
            <w:noWrap/>
            <w:vAlign w:val="center"/>
            <w:hideMark/>
          </w:tcPr>
          <w:p w:rsidRPr="006B26A0" w:rsidR="00F83F1E" w:rsidP="00FC5B4E" w:rsidRDefault="00F83F1E" w14:paraId="7DE31881"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14.87%</w:t>
            </w:r>
          </w:p>
        </w:tc>
        <w:tc>
          <w:tcPr>
            <w:tcW w:w="650" w:type="pct"/>
            <w:noWrap/>
            <w:vAlign w:val="center"/>
            <w:hideMark/>
          </w:tcPr>
          <w:p w:rsidRPr="006B26A0" w:rsidR="00F83F1E" w:rsidP="00FC5B4E" w:rsidRDefault="00F83F1E" w14:paraId="0C2FFE1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9.55%</w:t>
            </w:r>
          </w:p>
        </w:tc>
        <w:tc>
          <w:tcPr>
            <w:tcW w:w="719" w:type="pct"/>
            <w:noWrap/>
            <w:vAlign w:val="center"/>
            <w:hideMark/>
          </w:tcPr>
          <w:p w:rsidRPr="006B26A0" w:rsidR="00F83F1E" w:rsidP="00FC5B4E" w:rsidRDefault="00F83F1E" w14:paraId="283330C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20.86%</w:t>
            </w:r>
          </w:p>
        </w:tc>
        <w:tc>
          <w:tcPr>
            <w:tcW w:w="728" w:type="pct"/>
            <w:noWrap/>
            <w:vAlign w:val="center"/>
            <w:hideMark/>
          </w:tcPr>
          <w:p w:rsidRPr="006B26A0" w:rsidR="00F83F1E" w:rsidP="00FC5B4E" w:rsidRDefault="00F83F1E" w14:paraId="4EE381F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9.55%</w:t>
            </w:r>
          </w:p>
        </w:tc>
      </w:tr>
      <w:tr w:rsidRPr="006B26A0" w:rsidR="00F83F1E" w:rsidTr="00F83F1E" w14:paraId="56FB5920" w14:textId="77777777">
        <w:trPr>
          <w:trHeight w:val="340"/>
        </w:trPr>
        <w:tc>
          <w:tcPr>
            <w:cnfStyle w:val="001000000000" w:firstRow="0" w:lastRow="0" w:firstColumn="1" w:lastColumn="0" w:oddVBand="0" w:evenVBand="0" w:oddHBand="0" w:evenHBand="0" w:firstRowFirstColumn="0" w:firstRowLastColumn="0" w:lastRowFirstColumn="0" w:lastRowLastColumn="0"/>
            <w:tcW w:w="1388" w:type="pct"/>
            <w:noWrap/>
            <w:vAlign w:val="center"/>
            <w:hideMark/>
          </w:tcPr>
          <w:p w:rsidRPr="006B26A0" w:rsidR="00F83F1E" w:rsidP="00FC5B4E" w:rsidRDefault="00F83F1E" w14:paraId="0114DEFC"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Nasdaq</w:t>
            </w:r>
          </w:p>
        </w:tc>
        <w:tc>
          <w:tcPr>
            <w:tcW w:w="787" w:type="pct"/>
            <w:noWrap/>
            <w:vAlign w:val="center"/>
            <w:hideMark/>
          </w:tcPr>
          <w:p w:rsidRPr="006B26A0" w:rsidR="00F83F1E" w:rsidP="00FC5B4E" w:rsidRDefault="00F83F1E" w14:paraId="18BB1BD4"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-2.81%</w:t>
            </w:r>
          </w:p>
        </w:tc>
        <w:tc>
          <w:tcPr>
            <w:tcW w:w="728" w:type="pct"/>
            <w:noWrap/>
            <w:vAlign w:val="center"/>
            <w:hideMark/>
          </w:tcPr>
          <w:p w:rsidRPr="006B26A0" w:rsidR="00F83F1E" w:rsidP="00FC5B4E" w:rsidRDefault="00F83F1E" w14:paraId="5D2742EC"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21.41%</w:t>
            </w:r>
          </w:p>
        </w:tc>
        <w:tc>
          <w:tcPr>
            <w:tcW w:w="650" w:type="pct"/>
            <w:noWrap/>
            <w:vAlign w:val="center"/>
            <w:hideMark/>
          </w:tcPr>
          <w:p w:rsidRPr="006B26A0" w:rsidR="00F83F1E" w:rsidP="00FC5B4E" w:rsidRDefault="00F83F1E" w14:paraId="463F31D6"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12.79%</w:t>
            </w:r>
          </w:p>
        </w:tc>
        <w:tc>
          <w:tcPr>
            <w:tcW w:w="719" w:type="pct"/>
            <w:noWrap/>
            <w:vAlign w:val="center"/>
            <w:hideMark/>
          </w:tcPr>
          <w:p w:rsidRPr="006B26A0" w:rsidR="00F83F1E" w:rsidP="00FC5B4E" w:rsidRDefault="00F83F1E" w14:paraId="0167B5A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28.69%</w:t>
            </w:r>
          </w:p>
        </w:tc>
        <w:tc>
          <w:tcPr>
            <w:tcW w:w="728" w:type="pct"/>
            <w:noWrap/>
            <w:vAlign w:val="center"/>
            <w:hideMark/>
          </w:tcPr>
          <w:p w:rsidRPr="006B26A0" w:rsidR="00F83F1E" w:rsidP="00FC5B4E" w:rsidRDefault="00F83F1E" w14:paraId="02B0E2D9"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12.79%</w:t>
            </w:r>
          </w:p>
        </w:tc>
      </w:tr>
      <w:tr w:rsidRPr="006B26A0" w:rsidR="00F83F1E" w:rsidTr="00F83F1E" w14:paraId="2688E3D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88" w:type="pct"/>
            <w:noWrap/>
            <w:vAlign w:val="center"/>
            <w:hideMark/>
          </w:tcPr>
          <w:p w:rsidRPr="006B26A0" w:rsidR="00F83F1E" w:rsidP="00FC5B4E" w:rsidRDefault="00F83F1E" w14:paraId="0397121B"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DAX Germany</w:t>
            </w:r>
          </w:p>
        </w:tc>
        <w:tc>
          <w:tcPr>
            <w:tcW w:w="787" w:type="pct"/>
            <w:noWrap/>
            <w:vAlign w:val="center"/>
            <w:hideMark/>
          </w:tcPr>
          <w:p w:rsidRPr="006B26A0" w:rsidR="00F83F1E" w:rsidP="00FC5B4E" w:rsidRDefault="00F83F1E" w14:paraId="559E492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-0.43%</w:t>
            </w:r>
          </w:p>
        </w:tc>
        <w:tc>
          <w:tcPr>
            <w:tcW w:w="728" w:type="pct"/>
            <w:noWrap/>
            <w:vAlign w:val="center"/>
            <w:hideMark/>
          </w:tcPr>
          <w:p w:rsidRPr="006B26A0" w:rsidR="00F83F1E" w:rsidP="00FC5B4E" w:rsidRDefault="00F83F1E" w14:paraId="34688773"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10.21%</w:t>
            </w:r>
          </w:p>
        </w:tc>
        <w:tc>
          <w:tcPr>
            <w:tcW w:w="650" w:type="pct"/>
            <w:noWrap/>
            <w:vAlign w:val="center"/>
            <w:hideMark/>
          </w:tcPr>
          <w:p w:rsidRPr="006B26A0" w:rsidR="00F83F1E" w:rsidP="00FC5B4E" w:rsidRDefault="00F83F1E" w14:paraId="2921286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2.06%</w:t>
            </w:r>
          </w:p>
        </w:tc>
        <w:tc>
          <w:tcPr>
            <w:tcW w:w="719" w:type="pct"/>
            <w:noWrap/>
            <w:vAlign w:val="center"/>
            <w:hideMark/>
          </w:tcPr>
          <w:p w:rsidRPr="006B26A0" w:rsidR="00F83F1E" w:rsidP="00FC5B4E" w:rsidRDefault="00F83F1E" w14:paraId="7818119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4.54%</w:t>
            </w:r>
          </w:p>
        </w:tc>
        <w:tc>
          <w:tcPr>
            <w:tcW w:w="728" w:type="pct"/>
            <w:noWrap/>
            <w:vAlign w:val="center"/>
            <w:hideMark/>
          </w:tcPr>
          <w:p w:rsidRPr="006B26A0" w:rsidR="00F83F1E" w:rsidP="00FC5B4E" w:rsidRDefault="00F83F1E" w14:paraId="4E68D38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2.06%</w:t>
            </w:r>
          </w:p>
        </w:tc>
      </w:tr>
      <w:tr w:rsidRPr="006B26A0" w:rsidR="00F83F1E" w:rsidTr="00F83F1E" w14:paraId="1819265B" w14:textId="77777777">
        <w:trPr>
          <w:trHeight w:val="340"/>
        </w:trPr>
        <w:tc>
          <w:tcPr>
            <w:cnfStyle w:val="001000000000" w:firstRow="0" w:lastRow="0" w:firstColumn="1" w:lastColumn="0" w:oddVBand="0" w:evenVBand="0" w:oddHBand="0" w:evenHBand="0" w:firstRowFirstColumn="0" w:firstRowLastColumn="0" w:lastRowFirstColumn="0" w:lastRowLastColumn="0"/>
            <w:tcW w:w="1388" w:type="pct"/>
            <w:noWrap/>
            <w:vAlign w:val="center"/>
            <w:hideMark/>
          </w:tcPr>
          <w:p w:rsidRPr="006B26A0" w:rsidR="00F83F1E" w:rsidP="00FC5B4E" w:rsidRDefault="00F83F1E" w14:paraId="6C99DFEF"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Nikkei Japan</w:t>
            </w:r>
          </w:p>
        </w:tc>
        <w:tc>
          <w:tcPr>
            <w:tcW w:w="787" w:type="pct"/>
            <w:noWrap/>
            <w:vAlign w:val="center"/>
            <w:hideMark/>
          </w:tcPr>
          <w:p w:rsidRPr="006B26A0" w:rsidR="00F83F1E" w:rsidP="00FC5B4E" w:rsidRDefault="00F83F1E" w14:paraId="6630C770"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5.63%</w:t>
            </w:r>
          </w:p>
        </w:tc>
        <w:tc>
          <w:tcPr>
            <w:tcW w:w="728" w:type="pct"/>
            <w:noWrap/>
            <w:vAlign w:val="center"/>
            <w:hideMark/>
          </w:tcPr>
          <w:p w:rsidRPr="006B26A0" w:rsidR="00F83F1E" w:rsidP="00FC5B4E" w:rsidRDefault="00F83F1E" w14:paraId="785FF803"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37.21%</w:t>
            </w:r>
          </w:p>
        </w:tc>
        <w:tc>
          <w:tcPr>
            <w:tcW w:w="650" w:type="pct"/>
            <w:noWrap/>
            <w:vAlign w:val="center"/>
            <w:hideMark/>
          </w:tcPr>
          <w:p w:rsidRPr="006B26A0" w:rsidR="00F83F1E" w:rsidP="00FC5B4E" w:rsidRDefault="00F83F1E" w14:paraId="14BA939D"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39.18%</w:t>
            </w:r>
          </w:p>
        </w:tc>
        <w:tc>
          <w:tcPr>
            <w:tcW w:w="719" w:type="pct"/>
            <w:noWrap/>
            <w:vAlign w:val="center"/>
            <w:hideMark/>
          </w:tcPr>
          <w:p w:rsidRPr="006B26A0" w:rsidR="00F83F1E" w:rsidP="00FC5B4E" w:rsidRDefault="00F83F1E" w14:paraId="54BD9FB6"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73.05%</w:t>
            </w:r>
          </w:p>
        </w:tc>
        <w:tc>
          <w:tcPr>
            <w:tcW w:w="728" w:type="pct"/>
            <w:noWrap/>
            <w:vAlign w:val="center"/>
            <w:hideMark/>
          </w:tcPr>
          <w:p w:rsidRPr="006B26A0" w:rsidR="00F83F1E" w:rsidP="00FC5B4E" w:rsidRDefault="00F83F1E" w14:paraId="09A4F35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39.18%</w:t>
            </w:r>
          </w:p>
        </w:tc>
      </w:tr>
      <w:tr w:rsidRPr="006B26A0" w:rsidR="00F83F1E" w:rsidTr="00F83F1E" w14:paraId="07E1CE3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88" w:type="pct"/>
            <w:noWrap/>
            <w:vAlign w:val="center"/>
            <w:hideMark/>
          </w:tcPr>
          <w:p w:rsidRPr="006B26A0" w:rsidR="00F83F1E" w:rsidP="00FC5B4E" w:rsidRDefault="00F83F1E" w14:paraId="17E1364C"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FTSE 100 UK</w:t>
            </w:r>
          </w:p>
        </w:tc>
        <w:tc>
          <w:tcPr>
            <w:tcW w:w="787" w:type="pct"/>
            <w:noWrap/>
            <w:vAlign w:val="center"/>
            <w:hideMark/>
          </w:tcPr>
          <w:p w:rsidRPr="006B26A0" w:rsidR="00F83F1E" w:rsidP="00FC5B4E" w:rsidRDefault="00F83F1E" w14:paraId="35ECAECB"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0.84%</w:t>
            </w:r>
          </w:p>
        </w:tc>
        <w:tc>
          <w:tcPr>
            <w:tcW w:w="728" w:type="pct"/>
            <w:noWrap/>
            <w:vAlign w:val="center"/>
            <w:hideMark/>
          </w:tcPr>
          <w:p w:rsidRPr="006B26A0" w:rsidR="00F83F1E" w:rsidP="00FC5B4E" w:rsidRDefault="00F83F1E" w14:paraId="53FA6987"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3.15%</w:t>
            </w:r>
          </w:p>
        </w:tc>
        <w:tc>
          <w:tcPr>
            <w:tcW w:w="650" w:type="pct"/>
            <w:noWrap/>
            <w:vAlign w:val="center"/>
            <w:hideMark/>
          </w:tcPr>
          <w:p w:rsidRPr="006B26A0" w:rsidR="00F83F1E" w:rsidP="00FC5B4E" w:rsidRDefault="00F83F1E" w14:paraId="48AF3A5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5.70%</w:t>
            </w:r>
          </w:p>
        </w:tc>
        <w:tc>
          <w:tcPr>
            <w:tcW w:w="719" w:type="pct"/>
            <w:noWrap/>
            <w:vAlign w:val="center"/>
            <w:hideMark/>
          </w:tcPr>
          <w:p w:rsidRPr="006B26A0" w:rsidR="00F83F1E" w:rsidP="00FC5B4E" w:rsidRDefault="00F83F1E" w14:paraId="055DA400"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19.82%</w:t>
            </w:r>
          </w:p>
        </w:tc>
        <w:tc>
          <w:tcPr>
            <w:tcW w:w="728" w:type="pct"/>
            <w:noWrap/>
            <w:vAlign w:val="center"/>
            <w:hideMark/>
          </w:tcPr>
          <w:p w:rsidRPr="006B26A0" w:rsidR="00F83F1E" w:rsidP="00FC5B4E" w:rsidRDefault="00F83F1E" w14:paraId="746954A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5.70%</w:t>
            </w:r>
          </w:p>
        </w:tc>
      </w:tr>
      <w:tr w:rsidRPr="006B26A0" w:rsidR="00F83F1E" w:rsidTr="00F83F1E" w14:paraId="5B42D39D" w14:textId="77777777">
        <w:trPr>
          <w:trHeight w:val="340"/>
        </w:trPr>
        <w:tc>
          <w:tcPr>
            <w:cnfStyle w:val="001000000000" w:firstRow="0" w:lastRow="0" w:firstColumn="1" w:lastColumn="0" w:oddVBand="0" w:evenVBand="0" w:oddHBand="0" w:evenHBand="0" w:firstRowFirstColumn="0" w:firstRowLastColumn="0" w:lastRowFirstColumn="0" w:lastRowLastColumn="0"/>
            <w:tcW w:w="1388" w:type="pct"/>
            <w:noWrap/>
            <w:vAlign w:val="center"/>
            <w:hideMark/>
          </w:tcPr>
          <w:p w:rsidRPr="006B26A0" w:rsidR="00F83F1E" w:rsidP="00FC5B4E" w:rsidRDefault="00F83F1E" w14:paraId="7CB18A91"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Russell 2000</w:t>
            </w:r>
          </w:p>
        </w:tc>
        <w:tc>
          <w:tcPr>
            <w:tcW w:w="787" w:type="pct"/>
            <w:noWrap/>
            <w:vAlign w:val="center"/>
            <w:hideMark/>
          </w:tcPr>
          <w:p w:rsidRPr="006B26A0" w:rsidR="00F83F1E" w:rsidP="00FC5B4E" w:rsidRDefault="00F83F1E" w14:paraId="421DD469"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3.60%</w:t>
            </w:r>
          </w:p>
        </w:tc>
        <w:tc>
          <w:tcPr>
            <w:tcW w:w="728" w:type="pct"/>
            <w:noWrap/>
            <w:vAlign w:val="center"/>
            <w:hideMark/>
          </w:tcPr>
          <w:p w:rsidRPr="006B26A0" w:rsidR="00F83F1E" w:rsidP="00FC5B4E" w:rsidRDefault="00F83F1E" w14:paraId="0D6AA42D"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21.15%</w:t>
            </w:r>
          </w:p>
        </w:tc>
        <w:tc>
          <w:tcPr>
            <w:tcW w:w="650" w:type="pct"/>
            <w:noWrap/>
            <w:vAlign w:val="center"/>
            <w:hideMark/>
          </w:tcPr>
          <w:p w:rsidRPr="006B26A0" w:rsidR="00F83F1E" w:rsidP="00FC5B4E" w:rsidRDefault="00F83F1E" w14:paraId="4F2918A1"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21.86%</w:t>
            </w:r>
          </w:p>
        </w:tc>
        <w:tc>
          <w:tcPr>
            <w:tcW w:w="719" w:type="pct"/>
            <w:noWrap/>
            <w:vAlign w:val="center"/>
            <w:hideMark/>
          </w:tcPr>
          <w:p w:rsidRPr="006B26A0" w:rsidR="00F83F1E" w:rsidP="00FC5B4E" w:rsidRDefault="00F83F1E" w14:paraId="76A2C0DC"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39.05%</w:t>
            </w:r>
          </w:p>
        </w:tc>
        <w:tc>
          <w:tcPr>
            <w:tcW w:w="728" w:type="pct"/>
            <w:noWrap/>
            <w:vAlign w:val="center"/>
            <w:hideMark/>
          </w:tcPr>
          <w:p w:rsidRPr="006B26A0" w:rsidR="00F83F1E" w:rsidP="00FC5B4E" w:rsidRDefault="00F83F1E" w14:paraId="5CCDB919"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21.86%</w:t>
            </w:r>
          </w:p>
        </w:tc>
      </w:tr>
      <w:tr w:rsidRPr="006B26A0" w:rsidR="00F83F1E" w:rsidTr="00F83F1E" w14:paraId="7E9E3BEB"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88" w:type="pct"/>
            <w:noWrap/>
            <w:vAlign w:val="center"/>
            <w:hideMark/>
          </w:tcPr>
          <w:p w:rsidRPr="006B26A0" w:rsidR="00F83F1E" w:rsidP="00FC5B4E" w:rsidRDefault="00F83F1E" w14:paraId="2DBD1E94"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Russell 2000 Growth</w:t>
            </w:r>
          </w:p>
        </w:tc>
        <w:tc>
          <w:tcPr>
            <w:tcW w:w="787" w:type="pct"/>
            <w:noWrap/>
            <w:vAlign w:val="center"/>
            <w:hideMark/>
          </w:tcPr>
          <w:p w:rsidRPr="006B26A0" w:rsidR="00F83F1E" w:rsidP="00FC5B4E" w:rsidRDefault="00F83F1E" w14:paraId="4B4AE6DC"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3.51%</w:t>
            </w:r>
          </w:p>
        </w:tc>
        <w:tc>
          <w:tcPr>
            <w:tcW w:w="728" w:type="pct"/>
            <w:noWrap/>
            <w:vAlign w:val="center"/>
            <w:hideMark/>
          </w:tcPr>
          <w:p w:rsidRPr="006B26A0" w:rsidR="00F83F1E" w:rsidP="00FC5B4E" w:rsidRDefault="00F83F1E" w14:paraId="1387709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25.57%</w:t>
            </w:r>
          </w:p>
        </w:tc>
        <w:tc>
          <w:tcPr>
            <w:tcW w:w="650" w:type="pct"/>
            <w:noWrap/>
            <w:vAlign w:val="center"/>
            <w:hideMark/>
          </w:tcPr>
          <w:p w:rsidRPr="006B26A0" w:rsidR="00F83F1E" w:rsidP="00FC5B4E" w:rsidRDefault="00F83F1E" w14:paraId="4DF8506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21.88%</w:t>
            </w:r>
          </w:p>
        </w:tc>
        <w:tc>
          <w:tcPr>
            <w:tcW w:w="719" w:type="pct"/>
            <w:noWrap/>
            <w:vAlign w:val="center"/>
            <w:hideMark/>
          </w:tcPr>
          <w:p w:rsidRPr="006B26A0" w:rsidR="00F83F1E" w:rsidP="00FC5B4E" w:rsidRDefault="00F83F1E" w14:paraId="4A31C561"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38.04%</w:t>
            </w:r>
          </w:p>
        </w:tc>
        <w:tc>
          <w:tcPr>
            <w:tcW w:w="728" w:type="pct"/>
            <w:noWrap/>
            <w:vAlign w:val="center"/>
            <w:hideMark/>
          </w:tcPr>
          <w:p w:rsidRPr="006B26A0" w:rsidR="00F83F1E" w:rsidP="00FC5B4E" w:rsidRDefault="00F83F1E" w14:paraId="726DF007"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21.88%</w:t>
            </w:r>
          </w:p>
        </w:tc>
      </w:tr>
      <w:tr w:rsidRPr="006B26A0" w:rsidR="00F83F1E" w:rsidTr="00F83F1E" w14:paraId="16E3EEE7" w14:textId="77777777">
        <w:trPr>
          <w:trHeight w:val="340"/>
        </w:trPr>
        <w:tc>
          <w:tcPr>
            <w:cnfStyle w:val="001000000000" w:firstRow="0" w:lastRow="0" w:firstColumn="1" w:lastColumn="0" w:oddVBand="0" w:evenVBand="0" w:oddHBand="0" w:evenHBand="0" w:firstRowFirstColumn="0" w:firstRowLastColumn="0" w:lastRowFirstColumn="0" w:lastRowLastColumn="0"/>
            <w:tcW w:w="1388" w:type="pct"/>
            <w:noWrap/>
            <w:vAlign w:val="center"/>
            <w:hideMark/>
          </w:tcPr>
          <w:p w:rsidRPr="006B26A0" w:rsidR="00F83F1E" w:rsidP="00FC5B4E" w:rsidRDefault="00F83F1E" w14:paraId="176D9E7C"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Russell 2000 Value</w:t>
            </w:r>
          </w:p>
        </w:tc>
        <w:tc>
          <w:tcPr>
            <w:tcW w:w="787" w:type="pct"/>
            <w:noWrap/>
            <w:vAlign w:val="center"/>
            <w:hideMark/>
          </w:tcPr>
          <w:p w:rsidRPr="006B26A0" w:rsidR="00F83F1E" w:rsidP="00FC5B4E" w:rsidRDefault="00F83F1E" w14:paraId="6365B51D"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3.72%</w:t>
            </w:r>
          </w:p>
        </w:tc>
        <w:tc>
          <w:tcPr>
            <w:tcW w:w="728" w:type="pct"/>
            <w:noWrap/>
            <w:vAlign w:val="center"/>
            <w:hideMark/>
          </w:tcPr>
          <w:p w:rsidRPr="006B26A0" w:rsidR="00F83F1E" w:rsidP="00FC5B4E" w:rsidRDefault="00F83F1E" w14:paraId="4FE210F8"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16.64%</w:t>
            </w:r>
          </w:p>
        </w:tc>
        <w:tc>
          <w:tcPr>
            <w:tcW w:w="650" w:type="pct"/>
            <w:noWrap/>
            <w:vAlign w:val="center"/>
            <w:hideMark/>
          </w:tcPr>
          <w:p w:rsidRPr="006B26A0" w:rsidR="00F83F1E" w:rsidP="00FC5B4E" w:rsidRDefault="00F83F1E" w14:paraId="2EB1E877"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21.83%</w:t>
            </w:r>
          </w:p>
        </w:tc>
        <w:tc>
          <w:tcPr>
            <w:tcW w:w="719" w:type="pct"/>
            <w:noWrap/>
            <w:vAlign w:val="center"/>
            <w:hideMark/>
          </w:tcPr>
          <w:p w:rsidRPr="006B26A0" w:rsidR="00F83F1E" w:rsidP="00FC5B4E" w:rsidRDefault="00F83F1E" w14:paraId="7A2FE60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40.15%</w:t>
            </w:r>
          </w:p>
        </w:tc>
        <w:tc>
          <w:tcPr>
            <w:tcW w:w="728" w:type="pct"/>
            <w:noWrap/>
            <w:vAlign w:val="center"/>
            <w:hideMark/>
          </w:tcPr>
          <w:p w:rsidRPr="006B26A0" w:rsidR="00F83F1E" w:rsidP="00FC5B4E" w:rsidRDefault="00F83F1E" w14:paraId="1A99BC92"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21.83%</w:t>
            </w:r>
          </w:p>
        </w:tc>
      </w:tr>
    </w:tbl>
    <w:p w:rsidRPr="006B26A0" w:rsidR="00F83F1E" w:rsidP="00F83F1E" w:rsidRDefault="00F83F1E" w14:paraId="4150E0CB" w14:textId="77777777">
      <w:pPr>
        <w:rPr>
          <w:rFonts w:ascii="Montserrat" w:hAnsi="Montserrat"/>
          <w:b/>
          <w:bCs/>
          <w:i/>
          <w:iCs/>
          <w:sz w:val="18"/>
          <w:szCs w:val="18"/>
        </w:rPr>
      </w:pPr>
      <w:r w:rsidRPr="006B26A0">
        <w:rPr>
          <w:rFonts w:ascii="Montserrat" w:hAnsi="Montserrat"/>
          <w:b/>
          <w:bCs/>
          <w:i/>
          <w:iCs/>
          <w:sz w:val="18"/>
          <w:szCs w:val="18"/>
        </w:rPr>
        <w:t>Source: Bloomberg, Neo RAP, as of 30</w:t>
      </w:r>
      <w:r w:rsidRPr="006B26A0">
        <w:rPr>
          <w:rFonts w:ascii="Montserrat" w:hAnsi="Montserrat"/>
          <w:b/>
          <w:bCs/>
          <w:i/>
          <w:iCs/>
          <w:sz w:val="18"/>
          <w:szCs w:val="18"/>
          <w:vertAlign w:val="superscript"/>
        </w:rPr>
        <w:t>th</w:t>
      </w:r>
      <w:r w:rsidRPr="006B26A0">
        <w:rPr>
          <w:rFonts w:ascii="Montserrat" w:hAnsi="Montserrat"/>
          <w:b/>
          <w:bCs/>
          <w:i/>
          <w:iCs/>
          <w:sz w:val="18"/>
          <w:szCs w:val="18"/>
        </w:rPr>
        <w:t xml:space="preserve"> June 2026</w:t>
      </w:r>
    </w:p>
    <w:p w:rsidR="00F83F1E" w:rsidP="484FE77D" w:rsidRDefault="00F83F1E" w14:paraId="56CCB385" w14:textId="77777777">
      <w:pPr>
        <w:spacing w:line="278" w:lineRule="auto"/>
        <w:jc w:val="both"/>
        <w:rPr>
          <w:rFonts w:ascii="Montserrat" w:hAnsi="Montserrat"/>
          <w:b w:val="1"/>
          <w:bCs w:val="1"/>
          <w:sz w:val="32"/>
          <w:szCs w:val="32"/>
          <w:u w:val="single"/>
        </w:rPr>
      </w:pPr>
      <w:r w:rsidRPr="484FE77D" w:rsidR="00F83F1E">
        <w:rPr>
          <w:rFonts w:ascii="Montserrat" w:hAnsi="Montserrat"/>
          <w:b w:val="1"/>
          <w:bCs w:val="1"/>
          <w:sz w:val="32"/>
          <w:szCs w:val="32"/>
          <w:u w:val="single"/>
        </w:rPr>
        <w:t>Fixed Income:</w:t>
      </w:r>
    </w:p>
    <w:p w:rsidR="00F83F1E" w:rsidP="00F83F1E" w:rsidRDefault="00F83F1E" w14:paraId="060FE51D" w14:textId="6BCFB9E8">
      <w:pPr>
        <w:spacing w:line="278" w:lineRule="auto"/>
        <w:jc w:val="both"/>
        <w:rPr>
          <w:rFonts w:ascii="Montserrat" w:hAnsi="Montserrat"/>
        </w:rPr>
      </w:pPr>
      <w:r w:rsidRPr="484FE77D" w:rsidR="00F83F1E">
        <w:rPr>
          <w:rFonts w:ascii="Montserrat" w:hAnsi="Montserrat"/>
        </w:rPr>
        <w:t>Fixed</w:t>
      </w:r>
      <w:r w:rsidRPr="484FE77D" w:rsidR="6F52B039">
        <w:rPr>
          <w:rFonts w:ascii="Montserrat" w:hAnsi="Montserrat"/>
        </w:rPr>
        <w:t xml:space="preserve"> I</w:t>
      </w:r>
      <w:r w:rsidRPr="484FE77D" w:rsidR="00F83F1E">
        <w:rPr>
          <w:rFonts w:ascii="Montserrat" w:hAnsi="Montserrat"/>
        </w:rPr>
        <w:t>ncome markets experienced another volatile month as investors reassessed the outlook for inflation, monetary policy, and geopolitical risk</w:t>
      </w:r>
    </w:p>
    <w:p w:rsidRPr="00F93EAF" w:rsidR="00F83F1E" w:rsidP="00F83F1E" w:rsidRDefault="00F83F1E" w14:paraId="2AD53D50" w14:textId="77777777">
      <w:pPr>
        <w:spacing w:line="278" w:lineRule="auto"/>
        <w:jc w:val="both"/>
        <w:rPr>
          <w:rFonts w:ascii="Montserrat" w:hAnsi="Montserrat"/>
        </w:rPr>
      </w:pPr>
      <w:r w:rsidRPr="00F93EAF">
        <w:rPr>
          <w:rFonts w:ascii="Montserrat" w:hAnsi="Montserrat"/>
        </w:rPr>
        <w:t>During the first half of June, U.S. Treasury yields moved higher as stronger-than-expected labour market data, persistent inflation concerns, and hawkish Federal Reserve communication reinforced expectations that interest rates would remain higher for longer. Elevated oil prices amid Middle East tensions further supported inflation expectations and reduced the likelihood of near-term policy easing.</w:t>
      </w:r>
    </w:p>
    <w:p w:rsidR="00F83F1E" w:rsidP="00F83F1E" w:rsidRDefault="00F83F1E" w14:paraId="519DED3E" w14:textId="77777777">
      <w:pPr>
        <w:spacing w:line="278" w:lineRule="auto"/>
        <w:jc w:val="both"/>
        <w:rPr>
          <w:rFonts w:ascii="Montserrat" w:hAnsi="Montserrat"/>
        </w:rPr>
      </w:pPr>
      <w:r w:rsidRPr="00F93EAF">
        <w:rPr>
          <w:rFonts w:ascii="Montserrat" w:hAnsi="Montserrat"/>
        </w:rPr>
        <w:t>Bond market sentiment improved in the second half of the month as progress toward a U.S.-Iran agreement eased energy supply concerns, driving oil prices lower</w:t>
      </w:r>
      <w:r>
        <w:rPr>
          <w:rFonts w:ascii="Montserrat" w:hAnsi="Montserrat"/>
        </w:rPr>
        <w:t xml:space="preserve">, which </w:t>
      </w:r>
      <w:r w:rsidRPr="00F93EAF">
        <w:rPr>
          <w:rFonts w:ascii="Montserrat" w:hAnsi="Montserrat"/>
        </w:rPr>
        <w:t>supported a recovery in government bonds</w:t>
      </w:r>
      <w:r>
        <w:rPr>
          <w:rFonts w:ascii="Montserrat" w:hAnsi="Montserrat"/>
        </w:rPr>
        <w:t>.</w:t>
      </w:r>
    </w:p>
    <w:p w:rsidRPr="00F93EAF" w:rsidR="00F83F1E" w:rsidP="00F83F1E" w:rsidRDefault="00F83F1E" w14:paraId="32A352CB" w14:textId="77777777">
      <w:pPr>
        <w:spacing w:line="278" w:lineRule="auto"/>
        <w:jc w:val="both"/>
        <w:rPr>
          <w:rFonts w:ascii="Montserrat" w:hAnsi="Montserrat"/>
        </w:rPr>
      </w:pPr>
      <w:r w:rsidRPr="00783B03">
        <w:rPr>
          <w:rFonts w:ascii="Montserrat" w:hAnsi="Montserrat"/>
        </w:rPr>
        <w:t>The Treasury yield curve flattened over the month, with the two-year yield rising more sharply than the ten-year yield as investors priced in a prolonged period of restrictive monetary policy. Meanwhile, longer-dated yields remained relatively anchored, suggesting that while inflation concerns persisted in the near term, long-term growth and inflation expectations remained broadly contained</w:t>
      </w:r>
    </w:p>
    <w:p w:rsidR="00F83F1E" w:rsidP="00F83F1E" w:rsidRDefault="00F83F1E" w14:paraId="3EAC0578" w14:textId="77777777">
      <w:pPr>
        <w:spacing w:line="278" w:lineRule="auto"/>
        <w:jc w:val="both"/>
        <w:rPr>
          <w:rFonts w:ascii="Montserrat" w:hAnsi="Montserrat"/>
        </w:rPr>
      </w:pPr>
      <w:r w:rsidRPr="00F93EAF">
        <w:rPr>
          <w:rFonts w:ascii="Montserrat" w:hAnsi="Montserrat"/>
        </w:rPr>
        <w:t>Overall, June reinforced that fixed-income markets remain primarily driven by inflation expectations and central bank policy. While easing geopolitical tensions supported bond markets</w:t>
      </w:r>
      <w:r>
        <w:rPr>
          <w:rFonts w:ascii="Montserrat" w:hAnsi="Montserrat"/>
        </w:rPr>
        <w:t>,</w:t>
      </w:r>
      <w:r w:rsidRPr="00F93EAF">
        <w:rPr>
          <w:rFonts w:ascii="Montserrat" w:hAnsi="Montserrat"/>
        </w:rPr>
        <w:t xml:space="preserve"> resilient economic conditions and persistent inflation </w:t>
      </w:r>
      <w:r>
        <w:rPr>
          <w:rFonts w:ascii="Montserrat" w:hAnsi="Montserrat"/>
        </w:rPr>
        <w:t>limited</w:t>
      </w:r>
      <w:r w:rsidRPr="00F93EAF">
        <w:rPr>
          <w:rFonts w:ascii="Montserrat" w:hAnsi="Montserrat"/>
        </w:rPr>
        <w:t xml:space="preserve"> the scope for a sustained decline in yields.</w:t>
      </w:r>
    </w:p>
    <w:tbl>
      <w:tblPr>
        <w:tblStyle w:val="PlainTable3"/>
        <w:tblW w:w="4950" w:type="pct"/>
        <w:tblLayout w:type="fixed"/>
        <w:tblLook w:val="04A0" w:firstRow="1" w:lastRow="0" w:firstColumn="1" w:lastColumn="0" w:noHBand="0" w:noVBand="1"/>
      </w:tblPr>
      <w:tblGrid>
        <w:gridCol w:w="2269"/>
        <w:gridCol w:w="832"/>
        <w:gridCol w:w="833"/>
        <w:gridCol w:w="835"/>
        <w:gridCol w:w="833"/>
        <w:gridCol w:w="833"/>
        <w:gridCol w:w="835"/>
        <w:gridCol w:w="833"/>
        <w:gridCol w:w="833"/>
      </w:tblGrid>
      <w:tr w:rsidRPr="006B26A0" w:rsidR="00F83F1E" w:rsidTr="00FC5B4E" w14:paraId="2E11E1B0" w14:textId="77777777">
        <w:trPr>
          <w:cnfStyle w:val="100000000000" w:firstRow="1" w:lastRow="0" w:firstColumn="0" w:lastColumn="0" w:oddVBand="0" w:evenVBand="0" w:oddHBand="0" w:evenHBand="0" w:firstRowFirstColumn="0" w:firstRowLastColumn="0" w:lastRowFirstColumn="0" w:lastRowLastColumn="0"/>
          <w:trHeight w:val="488"/>
        </w:trPr>
        <w:tc>
          <w:tcPr>
            <w:cnfStyle w:val="001000000100" w:firstRow="0" w:lastRow="0" w:firstColumn="1" w:lastColumn="0" w:oddVBand="0" w:evenVBand="0" w:oddHBand="0" w:evenHBand="0" w:firstRowFirstColumn="1" w:firstRowLastColumn="0" w:lastRowFirstColumn="0" w:lastRowLastColumn="0"/>
            <w:tcW w:w="1270" w:type="pct"/>
            <w:shd w:val="clear" w:color="auto" w:fill="501549" w:themeFill="accent5" w:themeFillShade="80"/>
            <w:noWrap/>
            <w:vAlign w:val="center"/>
            <w:hideMark/>
          </w:tcPr>
          <w:p w:rsidRPr="006B26A0" w:rsidR="00F83F1E" w:rsidP="00FC5B4E" w:rsidRDefault="00F83F1E" w14:paraId="685AB09F" w14:textId="77777777">
            <w:pPr>
              <w:spacing w:line="240" w:lineRule="auto"/>
              <w:jc w:val="center"/>
              <w:rPr>
                <w:rFonts w:ascii="Montserrat" w:hAnsi="Montserrat" w:eastAsia="Times New Roman" w:cs="Times New Roman"/>
                <w:b w:val="0"/>
                <w:bCs w:val="0"/>
                <w:color w:val="FFFFFF"/>
                <w:kern w:val="0"/>
                <w:sz w:val="18"/>
                <w:szCs w:val="18"/>
                <w:lang w:eastAsia="en-IN"/>
                <w14:ligatures w14:val="none"/>
              </w:rPr>
            </w:pPr>
            <w:r w:rsidRPr="00A92A38">
              <w:rPr>
                <w:rFonts w:ascii="Montserrat" w:hAnsi="Montserrat" w:eastAsia="Times New Roman" w:cs="Times New Roman"/>
                <w:color w:val="FFFFFF"/>
                <w:kern w:val="0"/>
                <w:sz w:val="18"/>
                <w:szCs w:val="18"/>
                <w:lang w:eastAsia="en-IN"/>
                <w14:ligatures w14:val="none"/>
              </w:rPr>
              <w:t xml:space="preserve">Key </w:t>
            </w:r>
            <w:r>
              <w:rPr>
                <w:rFonts w:ascii="Montserrat" w:hAnsi="Montserrat" w:eastAsia="Times New Roman" w:cs="Times New Roman"/>
                <w:color w:val="FFFFFF"/>
                <w:kern w:val="0"/>
                <w:sz w:val="18"/>
                <w:szCs w:val="18"/>
                <w:lang w:eastAsia="en-IN"/>
                <w14:ligatures w14:val="none"/>
              </w:rPr>
              <w:t>Indicators</w:t>
            </w:r>
          </w:p>
        </w:tc>
        <w:tc>
          <w:tcPr>
            <w:tcW w:w="466" w:type="pct"/>
            <w:shd w:val="clear" w:color="auto" w:fill="501549" w:themeFill="accent5" w:themeFillShade="80"/>
            <w:noWrap/>
            <w:vAlign w:val="center"/>
            <w:hideMark/>
          </w:tcPr>
          <w:p w:rsidRPr="006B26A0" w:rsidR="00F83F1E" w:rsidP="00FC5B4E" w:rsidRDefault="00F83F1E" w14:paraId="7A36B068"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Dec-24</w:t>
            </w:r>
          </w:p>
        </w:tc>
        <w:tc>
          <w:tcPr>
            <w:tcW w:w="466" w:type="pct"/>
            <w:shd w:val="clear" w:color="auto" w:fill="501549" w:themeFill="accent5" w:themeFillShade="80"/>
            <w:vAlign w:val="center"/>
            <w:hideMark/>
          </w:tcPr>
          <w:p w:rsidRPr="006B26A0" w:rsidR="00F83F1E" w:rsidP="00FC5B4E" w:rsidRDefault="00F83F1E" w14:paraId="1F1A6E29"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Dec-25</w:t>
            </w:r>
          </w:p>
        </w:tc>
        <w:tc>
          <w:tcPr>
            <w:tcW w:w="467" w:type="pct"/>
            <w:shd w:val="clear" w:color="auto" w:fill="501549" w:themeFill="accent5" w:themeFillShade="80"/>
            <w:vAlign w:val="center"/>
            <w:hideMark/>
          </w:tcPr>
          <w:p w:rsidRPr="006B26A0" w:rsidR="00F83F1E" w:rsidP="00FC5B4E" w:rsidRDefault="00F83F1E" w14:paraId="5400CF6B"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Jan-26</w:t>
            </w:r>
          </w:p>
        </w:tc>
        <w:tc>
          <w:tcPr>
            <w:tcW w:w="466" w:type="pct"/>
            <w:shd w:val="clear" w:color="auto" w:fill="501549" w:themeFill="accent5" w:themeFillShade="80"/>
            <w:vAlign w:val="center"/>
            <w:hideMark/>
          </w:tcPr>
          <w:p w:rsidRPr="006B26A0" w:rsidR="00F83F1E" w:rsidP="00FC5B4E" w:rsidRDefault="00F83F1E" w14:paraId="3E222260"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Feb-26</w:t>
            </w:r>
          </w:p>
        </w:tc>
        <w:tc>
          <w:tcPr>
            <w:tcW w:w="466" w:type="pct"/>
            <w:shd w:val="clear" w:color="auto" w:fill="501549" w:themeFill="accent5" w:themeFillShade="80"/>
            <w:vAlign w:val="center"/>
            <w:hideMark/>
          </w:tcPr>
          <w:p w:rsidRPr="006B26A0" w:rsidR="00F83F1E" w:rsidP="00FC5B4E" w:rsidRDefault="00F83F1E" w14:paraId="3E8D82EF"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Mar-26</w:t>
            </w:r>
          </w:p>
        </w:tc>
        <w:tc>
          <w:tcPr>
            <w:tcW w:w="467" w:type="pct"/>
            <w:shd w:val="clear" w:color="auto" w:fill="501549" w:themeFill="accent5" w:themeFillShade="80"/>
            <w:vAlign w:val="center"/>
            <w:hideMark/>
          </w:tcPr>
          <w:p w:rsidRPr="006B26A0" w:rsidR="00F83F1E" w:rsidP="00FC5B4E" w:rsidRDefault="00F83F1E" w14:paraId="55E4DE4B"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Apr-26</w:t>
            </w:r>
          </w:p>
        </w:tc>
        <w:tc>
          <w:tcPr>
            <w:tcW w:w="466" w:type="pct"/>
            <w:shd w:val="clear" w:color="auto" w:fill="501549" w:themeFill="accent5" w:themeFillShade="80"/>
            <w:vAlign w:val="center"/>
            <w:hideMark/>
          </w:tcPr>
          <w:p w:rsidRPr="006B26A0" w:rsidR="00F83F1E" w:rsidP="00FC5B4E" w:rsidRDefault="00F83F1E" w14:paraId="4830CA6C"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May-26</w:t>
            </w:r>
          </w:p>
        </w:tc>
        <w:tc>
          <w:tcPr>
            <w:tcW w:w="467" w:type="pct"/>
            <w:shd w:val="clear" w:color="auto" w:fill="501549" w:themeFill="accent5" w:themeFillShade="80"/>
            <w:vAlign w:val="center"/>
            <w:hideMark/>
          </w:tcPr>
          <w:p w:rsidRPr="006B26A0" w:rsidR="00F83F1E" w:rsidP="00FC5B4E" w:rsidRDefault="00F83F1E" w14:paraId="12D26FA6"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Jun-26</w:t>
            </w:r>
          </w:p>
        </w:tc>
      </w:tr>
      <w:tr w:rsidRPr="006B26A0" w:rsidR="00F83F1E" w:rsidTr="00FC5B4E" w14:paraId="084C1CA6" w14:textId="7777777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270" w:type="pct"/>
            <w:noWrap/>
            <w:vAlign w:val="center"/>
            <w:hideMark/>
          </w:tcPr>
          <w:p w:rsidRPr="006B26A0" w:rsidR="00F83F1E" w:rsidP="00FC5B4E" w:rsidRDefault="00F83F1E" w14:paraId="7F0BE11E"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2-yr U.S Treasury</w:t>
            </w:r>
          </w:p>
        </w:tc>
        <w:tc>
          <w:tcPr>
            <w:tcW w:w="466" w:type="pct"/>
            <w:noWrap/>
            <w:vAlign w:val="center"/>
            <w:hideMark/>
          </w:tcPr>
          <w:p w:rsidRPr="006B26A0" w:rsidR="00F83F1E" w:rsidP="00FC5B4E" w:rsidRDefault="00F83F1E" w14:paraId="05C84758"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4.25%</w:t>
            </w:r>
          </w:p>
        </w:tc>
        <w:tc>
          <w:tcPr>
            <w:tcW w:w="466" w:type="pct"/>
            <w:vAlign w:val="center"/>
            <w:hideMark/>
          </w:tcPr>
          <w:p w:rsidRPr="006B26A0" w:rsidR="00F83F1E" w:rsidP="00FC5B4E" w:rsidRDefault="00F83F1E" w14:paraId="6F65AFC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3.47%</w:t>
            </w:r>
          </w:p>
        </w:tc>
        <w:tc>
          <w:tcPr>
            <w:tcW w:w="467" w:type="pct"/>
            <w:vAlign w:val="center"/>
            <w:hideMark/>
          </w:tcPr>
          <w:p w:rsidRPr="006B26A0" w:rsidR="00F83F1E" w:rsidP="00FC5B4E" w:rsidRDefault="00F83F1E" w14:paraId="2B15DAC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3.52%</w:t>
            </w:r>
          </w:p>
        </w:tc>
        <w:tc>
          <w:tcPr>
            <w:tcW w:w="466" w:type="pct"/>
            <w:vAlign w:val="center"/>
            <w:hideMark/>
          </w:tcPr>
          <w:p w:rsidRPr="006B26A0" w:rsidR="00F83F1E" w:rsidP="00FC5B4E" w:rsidRDefault="00F83F1E" w14:paraId="0076206B"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3.37%</w:t>
            </w:r>
          </w:p>
        </w:tc>
        <w:tc>
          <w:tcPr>
            <w:tcW w:w="466" w:type="pct"/>
            <w:vAlign w:val="center"/>
            <w:hideMark/>
          </w:tcPr>
          <w:p w:rsidRPr="006B26A0" w:rsidR="00F83F1E" w:rsidP="00FC5B4E" w:rsidRDefault="00F83F1E" w14:paraId="4EC6577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3.79%</w:t>
            </w:r>
          </w:p>
        </w:tc>
        <w:tc>
          <w:tcPr>
            <w:tcW w:w="467" w:type="pct"/>
            <w:vAlign w:val="center"/>
            <w:hideMark/>
          </w:tcPr>
          <w:p w:rsidRPr="006B26A0" w:rsidR="00F83F1E" w:rsidP="00FC5B4E" w:rsidRDefault="00F83F1E" w14:paraId="2A16BC6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3.86%</w:t>
            </w:r>
          </w:p>
        </w:tc>
        <w:tc>
          <w:tcPr>
            <w:tcW w:w="466" w:type="pct"/>
            <w:vAlign w:val="center"/>
            <w:hideMark/>
          </w:tcPr>
          <w:p w:rsidRPr="006B26A0" w:rsidR="00F83F1E" w:rsidP="00FC5B4E" w:rsidRDefault="00F83F1E" w14:paraId="4546EC53"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4.00%</w:t>
            </w:r>
          </w:p>
        </w:tc>
        <w:tc>
          <w:tcPr>
            <w:tcW w:w="467" w:type="pct"/>
            <w:vAlign w:val="center"/>
            <w:hideMark/>
          </w:tcPr>
          <w:p w:rsidRPr="006B26A0" w:rsidR="00F83F1E" w:rsidP="00FC5B4E" w:rsidRDefault="00F83F1E" w14:paraId="4CE5005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4.18%</w:t>
            </w:r>
          </w:p>
        </w:tc>
      </w:tr>
      <w:tr w:rsidRPr="006B26A0" w:rsidR="00F83F1E" w:rsidTr="00FC5B4E" w14:paraId="4068C531" w14:textId="77777777">
        <w:trPr>
          <w:trHeight w:val="488"/>
        </w:trPr>
        <w:tc>
          <w:tcPr>
            <w:cnfStyle w:val="001000000000" w:firstRow="0" w:lastRow="0" w:firstColumn="1" w:lastColumn="0" w:oddVBand="0" w:evenVBand="0" w:oddHBand="0" w:evenHBand="0" w:firstRowFirstColumn="0" w:firstRowLastColumn="0" w:lastRowFirstColumn="0" w:lastRowLastColumn="0"/>
            <w:tcW w:w="1270" w:type="pct"/>
            <w:noWrap/>
            <w:vAlign w:val="center"/>
            <w:hideMark/>
          </w:tcPr>
          <w:p w:rsidRPr="006B26A0" w:rsidR="00F83F1E" w:rsidP="00FC5B4E" w:rsidRDefault="00F83F1E" w14:paraId="6AF3C180"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10-yr U.S. TREASURY</w:t>
            </w:r>
          </w:p>
        </w:tc>
        <w:tc>
          <w:tcPr>
            <w:tcW w:w="466" w:type="pct"/>
            <w:noWrap/>
            <w:vAlign w:val="center"/>
            <w:hideMark/>
          </w:tcPr>
          <w:p w:rsidRPr="006B26A0" w:rsidR="00F83F1E" w:rsidP="00FC5B4E" w:rsidRDefault="00F83F1E" w14:paraId="24534A5B"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4.58%</w:t>
            </w:r>
          </w:p>
        </w:tc>
        <w:tc>
          <w:tcPr>
            <w:tcW w:w="466" w:type="pct"/>
            <w:vAlign w:val="center"/>
            <w:hideMark/>
          </w:tcPr>
          <w:p w:rsidRPr="006B26A0" w:rsidR="00F83F1E" w:rsidP="00FC5B4E" w:rsidRDefault="00F83F1E" w14:paraId="2A584C78"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4.16%</w:t>
            </w:r>
          </w:p>
        </w:tc>
        <w:tc>
          <w:tcPr>
            <w:tcW w:w="467" w:type="pct"/>
            <w:vAlign w:val="center"/>
            <w:hideMark/>
          </w:tcPr>
          <w:p w:rsidRPr="006B26A0" w:rsidR="00F83F1E" w:rsidP="00FC5B4E" w:rsidRDefault="00F83F1E" w14:paraId="187A4F0B"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4.24%</w:t>
            </w:r>
          </w:p>
        </w:tc>
        <w:tc>
          <w:tcPr>
            <w:tcW w:w="466" w:type="pct"/>
            <w:vAlign w:val="center"/>
            <w:hideMark/>
          </w:tcPr>
          <w:p w:rsidRPr="006B26A0" w:rsidR="00F83F1E" w:rsidP="00FC5B4E" w:rsidRDefault="00F83F1E" w14:paraId="27371C5C"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3.94%</w:t>
            </w:r>
          </w:p>
        </w:tc>
        <w:tc>
          <w:tcPr>
            <w:tcW w:w="466" w:type="pct"/>
            <w:vAlign w:val="center"/>
            <w:hideMark/>
          </w:tcPr>
          <w:p w:rsidRPr="006B26A0" w:rsidR="00F83F1E" w:rsidP="00FC5B4E" w:rsidRDefault="00F83F1E" w14:paraId="0847B437"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4.31%</w:t>
            </w:r>
          </w:p>
        </w:tc>
        <w:tc>
          <w:tcPr>
            <w:tcW w:w="467" w:type="pct"/>
            <w:vAlign w:val="center"/>
            <w:hideMark/>
          </w:tcPr>
          <w:p w:rsidRPr="006B26A0" w:rsidR="00F83F1E" w:rsidP="00FC5B4E" w:rsidRDefault="00F83F1E" w14:paraId="41D95DB3"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4.37%</w:t>
            </w:r>
          </w:p>
        </w:tc>
        <w:tc>
          <w:tcPr>
            <w:tcW w:w="466" w:type="pct"/>
            <w:vAlign w:val="center"/>
            <w:hideMark/>
          </w:tcPr>
          <w:p w:rsidRPr="006B26A0" w:rsidR="00F83F1E" w:rsidP="00FC5B4E" w:rsidRDefault="00F83F1E" w14:paraId="4AEC6CF3"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4.43%</w:t>
            </w:r>
          </w:p>
        </w:tc>
        <w:tc>
          <w:tcPr>
            <w:tcW w:w="467" w:type="pct"/>
            <w:vAlign w:val="center"/>
            <w:hideMark/>
          </w:tcPr>
          <w:p w:rsidRPr="006B26A0" w:rsidR="00F83F1E" w:rsidP="00FC5B4E" w:rsidRDefault="00F83F1E" w14:paraId="6B1C86B5"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4.47%</w:t>
            </w:r>
          </w:p>
        </w:tc>
      </w:tr>
      <w:tr w:rsidRPr="006B26A0" w:rsidR="00F83F1E" w:rsidTr="00FC5B4E" w14:paraId="0CD73E8F" w14:textId="7777777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270" w:type="pct"/>
            <w:noWrap/>
            <w:vAlign w:val="center"/>
            <w:hideMark/>
          </w:tcPr>
          <w:p w:rsidRPr="006B26A0" w:rsidR="00F83F1E" w:rsidP="00FC5B4E" w:rsidRDefault="00F83F1E" w14:paraId="0E61B0F6"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Fed Effective Rate</w:t>
            </w:r>
          </w:p>
        </w:tc>
        <w:tc>
          <w:tcPr>
            <w:tcW w:w="466" w:type="pct"/>
            <w:noWrap/>
            <w:vAlign w:val="center"/>
            <w:hideMark/>
          </w:tcPr>
          <w:p w:rsidRPr="006B26A0" w:rsidR="00F83F1E" w:rsidP="00FC5B4E" w:rsidRDefault="00F83F1E" w14:paraId="54CE7DC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4.48%</w:t>
            </w:r>
          </w:p>
        </w:tc>
        <w:tc>
          <w:tcPr>
            <w:tcW w:w="466" w:type="pct"/>
            <w:vAlign w:val="center"/>
            <w:hideMark/>
          </w:tcPr>
          <w:p w:rsidRPr="006B26A0" w:rsidR="00F83F1E" w:rsidP="00FC5B4E" w:rsidRDefault="00F83F1E" w14:paraId="10BBD57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3.67%</w:t>
            </w:r>
          </w:p>
        </w:tc>
        <w:tc>
          <w:tcPr>
            <w:tcW w:w="467" w:type="pct"/>
            <w:vAlign w:val="center"/>
            <w:hideMark/>
          </w:tcPr>
          <w:p w:rsidRPr="006B26A0" w:rsidR="00F83F1E" w:rsidP="00FC5B4E" w:rsidRDefault="00F83F1E" w14:paraId="10F838F4"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3.67%</w:t>
            </w:r>
          </w:p>
        </w:tc>
        <w:tc>
          <w:tcPr>
            <w:tcW w:w="466" w:type="pct"/>
            <w:vAlign w:val="center"/>
            <w:hideMark/>
          </w:tcPr>
          <w:p w:rsidRPr="006B26A0" w:rsidR="00F83F1E" w:rsidP="00FC5B4E" w:rsidRDefault="00F83F1E" w14:paraId="1DADA78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3.67%</w:t>
            </w:r>
          </w:p>
        </w:tc>
        <w:tc>
          <w:tcPr>
            <w:tcW w:w="466" w:type="pct"/>
            <w:vAlign w:val="center"/>
            <w:hideMark/>
          </w:tcPr>
          <w:p w:rsidRPr="006B26A0" w:rsidR="00F83F1E" w:rsidP="00FC5B4E" w:rsidRDefault="00F83F1E" w14:paraId="29FFE8E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3.67%</w:t>
            </w:r>
          </w:p>
        </w:tc>
        <w:tc>
          <w:tcPr>
            <w:tcW w:w="467" w:type="pct"/>
            <w:vAlign w:val="center"/>
            <w:hideMark/>
          </w:tcPr>
          <w:p w:rsidRPr="006B26A0" w:rsidR="00F83F1E" w:rsidP="00FC5B4E" w:rsidRDefault="00F83F1E" w14:paraId="599725C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3.67%</w:t>
            </w:r>
          </w:p>
        </w:tc>
        <w:tc>
          <w:tcPr>
            <w:tcW w:w="466" w:type="pct"/>
            <w:vAlign w:val="center"/>
            <w:hideMark/>
          </w:tcPr>
          <w:p w:rsidRPr="006B26A0" w:rsidR="00F83F1E" w:rsidP="00FC5B4E" w:rsidRDefault="00F83F1E" w14:paraId="1692570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3.67%</w:t>
            </w:r>
          </w:p>
        </w:tc>
        <w:tc>
          <w:tcPr>
            <w:tcW w:w="467" w:type="pct"/>
            <w:vAlign w:val="center"/>
            <w:hideMark/>
          </w:tcPr>
          <w:p w:rsidRPr="006B26A0" w:rsidR="00F83F1E" w:rsidP="00FC5B4E" w:rsidRDefault="00F83F1E" w14:paraId="0720B548"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3.67%</w:t>
            </w:r>
          </w:p>
        </w:tc>
      </w:tr>
      <w:tr w:rsidRPr="006B26A0" w:rsidR="00F83F1E" w:rsidTr="00FC5B4E" w14:paraId="476F57FB" w14:textId="77777777">
        <w:trPr>
          <w:trHeight w:val="488"/>
        </w:trPr>
        <w:tc>
          <w:tcPr>
            <w:cnfStyle w:val="001000000000" w:firstRow="0" w:lastRow="0" w:firstColumn="1" w:lastColumn="0" w:oddVBand="0" w:evenVBand="0" w:oddHBand="0" w:evenHBand="0" w:firstRowFirstColumn="0" w:firstRowLastColumn="0" w:lastRowFirstColumn="0" w:lastRowLastColumn="0"/>
            <w:tcW w:w="1270" w:type="pct"/>
            <w:noWrap/>
            <w:vAlign w:val="center"/>
            <w:hideMark/>
          </w:tcPr>
          <w:p w:rsidRPr="006B26A0" w:rsidR="00F83F1E" w:rsidP="00FC5B4E" w:rsidRDefault="00F83F1E" w14:paraId="3887BEA7"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USD Index</w:t>
            </w:r>
          </w:p>
        </w:tc>
        <w:tc>
          <w:tcPr>
            <w:tcW w:w="466" w:type="pct"/>
            <w:noWrap/>
            <w:vAlign w:val="center"/>
            <w:hideMark/>
          </w:tcPr>
          <w:p w:rsidRPr="006B26A0" w:rsidR="00F83F1E" w:rsidP="00FC5B4E" w:rsidRDefault="00F83F1E" w14:paraId="4AA9EA2E"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108.5</w:t>
            </w:r>
          </w:p>
        </w:tc>
        <w:tc>
          <w:tcPr>
            <w:tcW w:w="466" w:type="pct"/>
            <w:vAlign w:val="center"/>
            <w:hideMark/>
          </w:tcPr>
          <w:p w:rsidRPr="006B26A0" w:rsidR="00F83F1E" w:rsidP="00FC5B4E" w:rsidRDefault="00F83F1E" w14:paraId="7389B48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98.3</w:t>
            </w:r>
          </w:p>
        </w:tc>
        <w:tc>
          <w:tcPr>
            <w:tcW w:w="467" w:type="pct"/>
            <w:vAlign w:val="center"/>
            <w:hideMark/>
          </w:tcPr>
          <w:p w:rsidRPr="006B26A0" w:rsidR="00F83F1E" w:rsidP="00FC5B4E" w:rsidRDefault="00F83F1E" w14:paraId="04E0C797"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97.0</w:t>
            </w:r>
          </w:p>
        </w:tc>
        <w:tc>
          <w:tcPr>
            <w:tcW w:w="466" w:type="pct"/>
            <w:vAlign w:val="center"/>
            <w:hideMark/>
          </w:tcPr>
          <w:p w:rsidRPr="006B26A0" w:rsidR="00F83F1E" w:rsidP="00FC5B4E" w:rsidRDefault="00F83F1E" w14:paraId="3E55A63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97.6</w:t>
            </w:r>
          </w:p>
        </w:tc>
        <w:tc>
          <w:tcPr>
            <w:tcW w:w="466" w:type="pct"/>
            <w:vAlign w:val="center"/>
            <w:hideMark/>
          </w:tcPr>
          <w:p w:rsidRPr="006B26A0" w:rsidR="00F83F1E" w:rsidP="00FC5B4E" w:rsidRDefault="00F83F1E" w14:paraId="76D6C5A6"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100.0</w:t>
            </w:r>
          </w:p>
        </w:tc>
        <w:tc>
          <w:tcPr>
            <w:tcW w:w="467" w:type="pct"/>
            <w:vAlign w:val="center"/>
            <w:hideMark/>
          </w:tcPr>
          <w:p w:rsidRPr="006B26A0" w:rsidR="00F83F1E" w:rsidP="00FC5B4E" w:rsidRDefault="00F83F1E" w14:paraId="2869758E"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98.1</w:t>
            </w:r>
          </w:p>
        </w:tc>
        <w:tc>
          <w:tcPr>
            <w:tcW w:w="466" w:type="pct"/>
            <w:vAlign w:val="center"/>
            <w:hideMark/>
          </w:tcPr>
          <w:p w:rsidRPr="006B26A0" w:rsidR="00F83F1E" w:rsidP="00FC5B4E" w:rsidRDefault="00F83F1E" w14:paraId="70CF92FD"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98.9</w:t>
            </w:r>
          </w:p>
        </w:tc>
        <w:tc>
          <w:tcPr>
            <w:tcW w:w="467" w:type="pct"/>
            <w:vAlign w:val="center"/>
            <w:hideMark/>
          </w:tcPr>
          <w:p w:rsidRPr="006B26A0" w:rsidR="00F83F1E" w:rsidP="00FC5B4E" w:rsidRDefault="00F83F1E" w14:paraId="6646DBE9"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101.2</w:t>
            </w:r>
          </w:p>
        </w:tc>
      </w:tr>
      <w:tr w:rsidRPr="006B26A0" w:rsidR="00F83F1E" w:rsidTr="00FC5B4E" w14:paraId="3E806945" w14:textId="7777777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270" w:type="pct"/>
            <w:noWrap/>
            <w:vAlign w:val="center"/>
            <w:hideMark/>
          </w:tcPr>
          <w:p w:rsidRPr="006B26A0" w:rsidR="00F83F1E" w:rsidP="00FC5B4E" w:rsidRDefault="00F83F1E" w14:paraId="158F05F6"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WTI Oil ($)</w:t>
            </w:r>
          </w:p>
        </w:tc>
        <w:tc>
          <w:tcPr>
            <w:tcW w:w="466" w:type="pct"/>
            <w:noWrap/>
            <w:vAlign w:val="center"/>
            <w:hideMark/>
          </w:tcPr>
          <w:p w:rsidRPr="006B26A0" w:rsidR="00F83F1E" w:rsidP="00FC5B4E" w:rsidRDefault="00F83F1E" w14:paraId="2AE476AD"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71.7</w:t>
            </w:r>
          </w:p>
        </w:tc>
        <w:tc>
          <w:tcPr>
            <w:tcW w:w="466" w:type="pct"/>
            <w:vAlign w:val="center"/>
            <w:hideMark/>
          </w:tcPr>
          <w:p w:rsidRPr="006B26A0" w:rsidR="00F83F1E" w:rsidP="00FC5B4E" w:rsidRDefault="00F83F1E" w14:paraId="19A98931"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57.4</w:t>
            </w:r>
          </w:p>
        </w:tc>
        <w:tc>
          <w:tcPr>
            <w:tcW w:w="467" w:type="pct"/>
            <w:vAlign w:val="center"/>
            <w:hideMark/>
          </w:tcPr>
          <w:p w:rsidRPr="006B26A0" w:rsidR="00F83F1E" w:rsidP="00FC5B4E" w:rsidRDefault="00F83F1E" w14:paraId="1800D513"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65.2</w:t>
            </w:r>
          </w:p>
        </w:tc>
        <w:tc>
          <w:tcPr>
            <w:tcW w:w="466" w:type="pct"/>
            <w:vAlign w:val="center"/>
            <w:hideMark/>
          </w:tcPr>
          <w:p w:rsidRPr="006B26A0" w:rsidR="00F83F1E" w:rsidP="00FC5B4E" w:rsidRDefault="00F83F1E" w14:paraId="72FAFD2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67.0</w:t>
            </w:r>
          </w:p>
        </w:tc>
        <w:tc>
          <w:tcPr>
            <w:tcW w:w="466" w:type="pct"/>
            <w:vAlign w:val="center"/>
            <w:hideMark/>
          </w:tcPr>
          <w:p w:rsidRPr="006B26A0" w:rsidR="00F83F1E" w:rsidP="00FC5B4E" w:rsidRDefault="00F83F1E" w14:paraId="21CFF8A0"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101.4</w:t>
            </w:r>
          </w:p>
        </w:tc>
        <w:tc>
          <w:tcPr>
            <w:tcW w:w="467" w:type="pct"/>
            <w:vAlign w:val="center"/>
            <w:hideMark/>
          </w:tcPr>
          <w:p w:rsidRPr="006B26A0" w:rsidR="00F83F1E" w:rsidP="00FC5B4E" w:rsidRDefault="00F83F1E" w14:paraId="4281D20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105.1</w:t>
            </w:r>
          </w:p>
        </w:tc>
        <w:tc>
          <w:tcPr>
            <w:tcW w:w="466" w:type="pct"/>
            <w:vAlign w:val="center"/>
            <w:hideMark/>
          </w:tcPr>
          <w:p w:rsidRPr="006B26A0" w:rsidR="00F83F1E" w:rsidP="00FC5B4E" w:rsidRDefault="00F83F1E" w14:paraId="0963A127"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87.3</w:t>
            </w:r>
          </w:p>
        </w:tc>
        <w:tc>
          <w:tcPr>
            <w:tcW w:w="467" w:type="pct"/>
            <w:vAlign w:val="center"/>
            <w:hideMark/>
          </w:tcPr>
          <w:p w:rsidRPr="006B26A0" w:rsidR="00F83F1E" w:rsidP="00FC5B4E" w:rsidRDefault="00F83F1E" w14:paraId="4E2A0EA3"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69.5</w:t>
            </w:r>
          </w:p>
        </w:tc>
      </w:tr>
      <w:tr w:rsidRPr="006B26A0" w:rsidR="00F83F1E" w:rsidTr="00FC5B4E" w14:paraId="164042F4" w14:textId="77777777">
        <w:trPr>
          <w:trHeight w:val="488"/>
        </w:trPr>
        <w:tc>
          <w:tcPr>
            <w:cnfStyle w:val="001000000000" w:firstRow="0" w:lastRow="0" w:firstColumn="1" w:lastColumn="0" w:oddVBand="0" w:evenVBand="0" w:oddHBand="0" w:evenHBand="0" w:firstRowFirstColumn="0" w:firstRowLastColumn="0" w:lastRowFirstColumn="0" w:lastRowLastColumn="0"/>
            <w:tcW w:w="1270" w:type="pct"/>
            <w:noWrap/>
            <w:vAlign w:val="center"/>
            <w:hideMark/>
          </w:tcPr>
          <w:p w:rsidRPr="006B26A0" w:rsidR="00F83F1E" w:rsidP="00FC5B4E" w:rsidRDefault="00F83F1E" w14:paraId="5F533EAD"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Gold ($)</w:t>
            </w:r>
          </w:p>
        </w:tc>
        <w:tc>
          <w:tcPr>
            <w:tcW w:w="466" w:type="pct"/>
            <w:noWrap/>
            <w:vAlign w:val="center"/>
            <w:hideMark/>
          </w:tcPr>
          <w:p w:rsidRPr="006B26A0" w:rsidR="00F83F1E" w:rsidP="00FC5B4E" w:rsidRDefault="00F83F1E" w14:paraId="17985F0C"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2641</w:t>
            </w:r>
          </w:p>
        </w:tc>
        <w:tc>
          <w:tcPr>
            <w:tcW w:w="466" w:type="pct"/>
            <w:vAlign w:val="center"/>
            <w:hideMark/>
          </w:tcPr>
          <w:p w:rsidRPr="006B26A0" w:rsidR="00F83F1E" w:rsidP="00FC5B4E" w:rsidRDefault="00F83F1E" w14:paraId="4B830DED"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4332</w:t>
            </w:r>
          </w:p>
        </w:tc>
        <w:tc>
          <w:tcPr>
            <w:tcW w:w="467" w:type="pct"/>
            <w:vAlign w:val="center"/>
            <w:hideMark/>
          </w:tcPr>
          <w:p w:rsidRPr="006B26A0" w:rsidR="00F83F1E" w:rsidP="00FC5B4E" w:rsidRDefault="00F83F1E" w14:paraId="7DBA0A45"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4894</w:t>
            </w:r>
          </w:p>
        </w:tc>
        <w:tc>
          <w:tcPr>
            <w:tcW w:w="466" w:type="pct"/>
            <w:vAlign w:val="center"/>
            <w:hideMark/>
          </w:tcPr>
          <w:p w:rsidRPr="006B26A0" w:rsidR="00F83F1E" w:rsidP="00FC5B4E" w:rsidRDefault="00F83F1E" w14:paraId="6528FCB7"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5279</w:t>
            </w:r>
          </w:p>
        </w:tc>
        <w:tc>
          <w:tcPr>
            <w:tcW w:w="466" w:type="pct"/>
            <w:vAlign w:val="center"/>
            <w:hideMark/>
          </w:tcPr>
          <w:p w:rsidRPr="006B26A0" w:rsidR="00F83F1E" w:rsidP="00FC5B4E" w:rsidRDefault="00F83F1E" w14:paraId="7073D7DD"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4668</w:t>
            </w:r>
          </w:p>
        </w:tc>
        <w:tc>
          <w:tcPr>
            <w:tcW w:w="467" w:type="pct"/>
            <w:vAlign w:val="center"/>
            <w:hideMark/>
          </w:tcPr>
          <w:p w:rsidRPr="006B26A0" w:rsidR="00F83F1E" w:rsidP="00FC5B4E" w:rsidRDefault="00F83F1E" w14:paraId="272D1BE5"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4618</w:t>
            </w:r>
          </w:p>
        </w:tc>
        <w:tc>
          <w:tcPr>
            <w:tcW w:w="466" w:type="pct"/>
            <w:vAlign w:val="center"/>
            <w:hideMark/>
          </w:tcPr>
          <w:p w:rsidRPr="006B26A0" w:rsidR="00F83F1E" w:rsidP="00FC5B4E" w:rsidRDefault="00F83F1E" w14:paraId="0893D52B"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4540</w:t>
            </w:r>
          </w:p>
        </w:tc>
        <w:tc>
          <w:tcPr>
            <w:tcW w:w="467" w:type="pct"/>
            <w:vAlign w:val="center"/>
            <w:hideMark/>
          </w:tcPr>
          <w:p w:rsidRPr="006B26A0" w:rsidR="00F83F1E" w:rsidP="00FC5B4E" w:rsidRDefault="00F83F1E" w14:paraId="2A659635"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4008</w:t>
            </w:r>
          </w:p>
        </w:tc>
      </w:tr>
      <w:tr w:rsidRPr="006B26A0" w:rsidR="00F83F1E" w:rsidTr="00FC5B4E" w14:paraId="059BBA3A" w14:textId="7777777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270" w:type="pct"/>
            <w:noWrap/>
            <w:vAlign w:val="center"/>
            <w:hideMark/>
          </w:tcPr>
          <w:p w:rsidRPr="006B26A0" w:rsidR="00F83F1E" w:rsidP="00FC5B4E" w:rsidRDefault="00F83F1E" w14:paraId="3A5539FF"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Silver ($)</w:t>
            </w:r>
          </w:p>
        </w:tc>
        <w:tc>
          <w:tcPr>
            <w:tcW w:w="466" w:type="pct"/>
            <w:noWrap/>
            <w:vAlign w:val="center"/>
            <w:hideMark/>
          </w:tcPr>
          <w:p w:rsidRPr="006B26A0" w:rsidR="00F83F1E" w:rsidP="00FC5B4E" w:rsidRDefault="00F83F1E" w14:paraId="729EBDA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28.9</w:t>
            </w:r>
          </w:p>
        </w:tc>
        <w:tc>
          <w:tcPr>
            <w:tcW w:w="466" w:type="pct"/>
            <w:vAlign w:val="center"/>
            <w:hideMark/>
          </w:tcPr>
          <w:p w:rsidRPr="006B26A0" w:rsidR="00F83F1E" w:rsidP="00FC5B4E" w:rsidRDefault="00F83F1E" w14:paraId="4EDFB871"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72.8</w:t>
            </w:r>
          </w:p>
        </w:tc>
        <w:tc>
          <w:tcPr>
            <w:tcW w:w="467" w:type="pct"/>
            <w:vAlign w:val="center"/>
            <w:hideMark/>
          </w:tcPr>
          <w:p w:rsidRPr="006B26A0" w:rsidR="00F83F1E" w:rsidP="00FC5B4E" w:rsidRDefault="00F83F1E" w14:paraId="77B3A72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85.2</w:t>
            </w:r>
          </w:p>
        </w:tc>
        <w:tc>
          <w:tcPr>
            <w:tcW w:w="466" w:type="pct"/>
            <w:vAlign w:val="center"/>
            <w:hideMark/>
          </w:tcPr>
          <w:p w:rsidRPr="006B26A0" w:rsidR="00F83F1E" w:rsidP="00FC5B4E" w:rsidRDefault="00F83F1E" w14:paraId="422191A3"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93.8</w:t>
            </w:r>
          </w:p>
        </w:tc>
        <w:tc>
          <w:tcPr>
            <w:tcW w:w="466" w:type="pct"/>
            <w:vAlign w:val="center"/>
            <w:hideMark/>
          </w:tcPr>
          <w:p w:rsidRPr="006B26A0" w:rsidR="00F83F1E" w:rsidP="00FC5B4E" w:rsidRDefault="00F83F1E" w14:paraId="1CDCF2DC"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75.2</w:t>
            </w:r>
          </w:p>
        </w:tc>
        <w:tc>
          <w:tcPr>
            <w:tcW w:w="467" w:type="pct"/>
            <w:vAlign w:val="center"/>
            <w:hideMark/>
          </w:tcPr>
          <w:p w:rsidRPr="006B26A0" w:rsidR="00F83F1E" w:rsidP="00FC5B4E" w:rsidRDefault="00F83F1E" w14:paraId="635D90D3"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73.7</w:t>
            </w:r>
          </w:p>
        </w:tc>
        <w:tc>
          <w:tcPr>
            <w:tcW w:w="466" w:type="pct"/>
            <w:vAlign w:val="center"/>
            <w:hideMark/>
          </w:tcPr>
          <w:p w:rsidRPr="006B26A0" w:rsidR="00F83F1E" w:rsidP="00FC5B4E" w:rsidRDefault="00F83F1E" w14:paraId="1789E39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75.3</w:t>
            </w:r>
          </w:p>
        </w:tc>
        <w:tc>
          <w:tcPr>
            <w:tcW w:w="467" w:type="pct"/>
            <w:vAlign w:val="center"/>
            <w:hideMark/>
          </w:tcPr>
          <w:p w:rsidRPr="006B26A0" w:rsidR="00F83F1E" w:rsidP="00FC5B4E" w:rsidRDefault="00F83F1E" w14:paraId="1FEDECA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58.6</w:t>
            </w:r>
          </w:p>
        </w:tc>
      </w:tr>
    </w:tbl>
    <w:p w:rsidRPr="006B26A0" w:rsidR="00F83F1E" w:rsidP="00F83F1E" w:rsidRDefault="00F83F1E" w14:paraId="4243FF76" w14:textId="77777777">
      <w:pPr>
        <w:rPr>
          <w:rFonts w:ascii="Montserrat" w:hAnsi="Montserrat"/>
          <w:b/>
          <w:bCs/>
          <w:i/>
          <w:iCs/>
          <w:sz w:val="18"/>
          <w:szCs w:val="18"/>
        </w:rPr>
      </w:pPr>
      <w:r w:rsidRPr="006B26A0">
        <w:rPr>
          <w:rFonts w:ascii="Montserrat" w:hAnsi="Montserrat"/>
          <w:b/>
          <w:bCs/>
          <w:i/>
          <w:iCs/>
          <w:sz w:val="18"/>
          <w:szCs w:val="18"/>
        </w:rPr>
        <w:t>Source: Bloomberg, Neo RAP</w:t>
      </w:r>
    </w:p>
    <w:p w:rsidR="00F83F1E" w:rsidP="484FE77D" w:rsidRDefault="00F83F1E" w14:paraId="45AC3B24" w14:textId="77777777">
      <w:pPr>
        <w:spacing w:line="278" w:lineRule="auto"/>
        <w:rPr>
          <w:rFonts w:ascii="Montserrat" w:hAnsi="Montserrat"/>
          <w:b w:val="1"/>
          <w:bCs w:val="1"/>
          <w:sz w:val="32"/>
          <w:szCs w:val="32"/>
          <w:u w:val="single"/>
        </w:rPr>
      </w:pPr>
      <w:r w:rsidRPr="484FE77D" w:rsidR="00F83F1E">
        <w:rPr>
          <w:rFonts w:ascii="Montserrat" w:hAnsi="Montserrat"/>
          <w:b w:val="1"/>
          <w:bCs w:val="1"/>
          <w:sz w:val="32"/>
          <w:szCs w:val="32"/>
          <w:u w:val="single"/>
        </w:rPr>
        <w:t>Commodities:</w:t>
      </w:r>
    </w:p>
    <w:p w:rsidRPr="004B7CA8" w:rsidR="00F83F1E" w:rsidP="00F83F1E" w:rsidRDefault="00F83F1E" w14:paraId="7B65B5C8" w14:textId="77777777">
      <w:pPr>
        <w:spacing w:line="278" w:lineRule="auto"/>
        <w:jc w:val="both"/>
        <w:rPr>
          <w:rFonts w:ascii="Montserrat" w:hAnsi="Montserrat"/>
        </w:rPr>
      </w:pPr>
      <w:r w:rsidRPr="004B7CA8">
        <w:rPr>
          <w:rFonts w:ascii="Montserrat" w:hAnsi="Montserrat"/>
        </w:rPr>
        <w:t xml:space="preserve">Commodity markets experienced a </w:t>
      </w:r>
      <w:r>
        <w:rPr>
          <w:rFonts w:ascii="Montserrat" w:hAnsi="Montserrat"/>
        </w:rPr>
        <w:t>broad-based correction in June as easing geopolitical tensions and shifting</w:t>
      </w:r>
      <w:r w:rsidRPr="004B7CA8">
        <w:rPr>
          <w:rFonts w:ascii="Montserrat" w:hAnsi="Montserrat"/>
        </w:rPr>
        <w:t xml:space="preserve"> monetary policy expectations reduced demand for traditional safe-haven assets. Progress toward a U.S.-Iran agreement and improving prospects for the reopening of the Strait of Hormuz significantly eased concerns over global energy supply disruptions, resulting in a sharp decline in crude oil prices from the elevated levels recorded in previous months.</w:t>
      </w:r>
    </w:p>
    <w:p w:rsidR="00F83F1E" w:rsidP="00F83F1E" w:rsidRDefault="00F83F1E" w14:paraId="07FBB478" w14:textId="77777777">
      <w:pPr>
        <w:spacing w:line="278" w:lineRule="auto"/>
        <w:jc w:val="both"/>
        <w:rPr>
          <w:rFonts w:ascii="Montserrat" w:hAnsi="Montserrat"/>
        </w:rPr>
      </w:pPr>
      <w:r w:rsidRPr="004B7CA8">
        <w:rPr>
          <w:rFonts w:ascii="Montserrat" w:hAnsi="Montserrat"/>
        </w:rPr>
        <w:t xml:space="preserve">Gold prices also declined during the month as improving risk sentiment, a stronger U.S. dollar, and expectations that the Federal Reserve would maintain a restrictive monetary policy stance reduced demand for safe-haven assets. </w:t>
      </w:r>
    </w:p>
    <w:p w:rsidRPr="004B7CA8" w:rsidR="00F83F1E" w:rsidP="00F83F1E" w:rsidRDefault="00F83F1E" w14:paraId="5E4707FB" w14:textId="77777777">
      <w:pPr>
        <w:spacing w:line="278" w:lineRule="auto"/>
        <w:jc w:val="both"/>
        <w:rPr>
          <w:rFonts w:ascii="Montserrat" w:hAnsi="Montserrat"/>
        </w:rPr>
      </w:pPr>
      <w:r w:rsidRPr="004B7CA8">
        <w:rPr>
          <w:rFonts w:ascii="Montserrat" w:hAnsi="Montserrat"/>
        </w:rPr>
        <w:t>Silver followed a similar trend</w:t>
      </w:r>
      <w:r>
        <w:rPr>
          <w:rFonts w:ascii="Montserrat" w:hAnsi="Montserrat"/>
        </w:rPr>
        <w:t xml:space="preserve"> </w:t>
      </w:r>
      <w:r w:rsidRPr="004B7CA8">
        <w:rPr>
          <w:rFonts w:ascii="Montserrat" w:hAnsi="Montserrat"/>
        </w:rPr>
        <w:t>despite continued structural demand linked to artificial intelligence infrastructure, semiconductors, and electrification.</w:t>
      </w:r>
    </w:p>
    <w:p w:rsidRPr="004B7CA8" w:rsidR="00F83F1E" w:rsidP="00F83F1E" w:rsidRDefault="00F83F1E" w14:paraId="6609FE59" w14:textId="77777777">
      <w:pPr>
        <w:spacing w:line="278" w:lineRule="auto"/>
        <w:jc w:val="both"/>
        <w:rPr>
          <w:rFonts w:ascii="Montserrat" w:hAnsi="Montserrat"/>
        </w:rPr>
      </w:pPr>
      <w:r w:rsidRPr="004B7CA8">
        <w:rPr>
          <w:rFonts w:ascii="Montserrat" w:hAnsi="Montserrat"/>
        </w:rPr>
        <w:t>Overall, June marked a normalization in commodity markets as geopolitical risk premiums receded.</w:t>
      </w:r>
    </w:p>
    <w:p w:rsidRPr="00131F55" w:rsidR="00F83F1E" w:rsidP="484FE77D" w:rsidRDefault="00F83F1E" w14:paraId="286F9831" w14:textId="77777777">
      <w:pPr>
        <w:spacing w:line="278" w:lineRule="auto"/>
        <w:rPr>
          <w:rFonts w:ascii="Montserrat" w:hAnsi="Montserrat"/>
          <w:b w:val="1"/>
          <w:bCs w:val="1"/>
          <w:sz w:val="32"/>
          <w:szCs w:val="32"/>
          <w:u w:val="single"/>
        </w:rPr>
      </w:pPr>
      <w:r w:rsidRPr="484FE77D" w:rsidR="00F83F1E">
        <w:rPr>
          <w:rFonts w:ascii="Montserrat" w:hAnsi="Montserrat"/>
          <w:b w:val="1"/>
          <w:bCs w:val="1"/>
          <w:sz w:val="32"/>
          <w:szCs w:val="32"/>
          <w:u w:val="single"/>
        </w:rPr>
        <w:t>Economic Activities:</w:t>
      </w:r>
    </w:p>
    <w:p w:rsidRPr="00A71638" w:rsidR="00F83F1E" w:rsidP="00F83F1E" w:rsidRDefault="00F83F1E" w14:paraId="5C2E4CF1" w14:textId="77777777">
      <w:pPr>
        <w:spacing w:line="278" w:lineRule="auto"/>
        <w:rPr>
          <w:rFonts w:ascii="Montserrat" w:hAnsi="Montserrat"/>
          <w:b/>
          <w:bCs/>
        </w:rPr>
      </w:pPr>
      <w:r w:rsidRPr="00A71638">
        <w:rPr>
          <w:rFonts w:ascii="Montserrat" w:hAnsi="Montserrat"/>
          <w:b/>
          <w:bCs/>
        </w:rPr>
        <w:t>United States:</w:t>
      </w:r>
    </w:p>
    <w:p w:rsidR="00F83F1E" w:rsidP="00F83F1E" w:rsidRDefault="00F83F1E" w14:paraId="774A9BC7" w14:textId="77777777">
      <w:pPr>
        <w:spacing w:line="278" w:lineRule="auto"/>
        <w:jc w:val="both"/>
        <w:rPr>
          <w:rFonts w:ascii="Montserrat" w:hAnsi="Montserrat"/>
        </w:rPr>
      </w:pPr>
      <w:r w:rsidRPr="00B936F3">
        <w:rPr>
          <w:rFonts w:ascii="Montserrat" w:hAnsi="Montserrat"/>
        </w:rPr>
        <w:t xml:space="preserve">The U.S. economy remained resilient in June, although the underlying data pointed to a more complex macroeconomic backdrop. First-quarter real GDP growth was revised higher to an annualized 2.1% from the earlier estimate of 1.6%, suggesting </w:t>
      </w:r>
      <w:r>
        <w:rPr>
          <w:rFonts w:ascii="Montserrat" w:hAnsi="Montserrat"/>
        </w:rPr>
        <w:t xml:space="preserve">stronger economic momentum </w:t>
      </w:r>
      <w:r w:rsidRPr="00B936F3">
        <w:rPr>
          <w:rFonts w:ascii="Montserrat" w:hAnsi="Montserrat"/>
        </w:rPr>
        <w:t>than previously reported.</w:t>
      </w:r>
    </w:p>
    <w:p w:rsidR="00F83F1E" w:rsidP="00F83F1E" w:rsidRDefault="00F83F1E" w14:paraId="04472685" w14:textId="77777777">
      <w:pPr>
        <w:spacing w:line="278" w:lineRule="auto"/>
        <w:jc w:val="both"/>
        <w:rPr>
          <w:rFonts w:ascii="Montserrat" w:hAnsi="Montserrat"/>
        </w:rPr>
      </w:pPr>
      <w:r w:rsidRPr="00B936F3">
        <w:rPr>
          <w:rFonts w:ascii="Montserrat" w:hAnsi="Montserrat"/>
        </w:rPr>
        <w:t xml:space="preserve">Labour market conditions showed signs of moderation. Nonfarm payrolls increased by 57,000 in June, below market expectations and well below the revised 129,000 gain recorded in May. In addition, payroll growth for April and May was revised lower </w:t>
      </w:r>
      <w:r w:rsidRPr="00B936F3">
        <w:rPr>
          <w:rFonts w:ascii="Montserrat" w:hAnsi="Montserrat"/>
        </w:rPr>
        <w:t>by a combined 74,000 jobs, indicating that hiring momentum had softened. However, the unemployment rate edged down to 4.2%, suggesting that the labour market, while slowing, remained broadly stable.</w:t>
      </w:r>
    </w:p>
    <w:p w:rsidR="00F83F1E" w:rsidP="00F83F1E" w:rsidRDefault="00F83F1E" w14:paraId="389D6E4B" w14:textId="77777777">
      <w:pPr>
        <w:spacing w:line="278" w:lineRule="auto"/>
        <w:jc w:val="both"/>
        <w:rPr>
          <w:rFonts w:ascii="Montserrat" w:hAnsi="Montserrat"/>
        </w:rPr>
      </w:pPr>
      <w:r w:rsidRPr="00B936F3">
        <w:rPr>
          <w:rFonts w:ascii="Montserrat" w:hAnsi="Montserrat"/>
        </w:rPr>
        <w:t>Business activity remained supportive. The ISM manufacturing PMI rose to 54.0 in May, its highest level in four years, while the ISM services PMI increased to 54.5, indicating continued expansion across both manufacturing and services. Consumer activity also remained firm, with retail sales rising 0.9% in May, ahead of expectations.</w:t>
      </w:r>
    </w:p>
    <w:p w:rsidR="00F83F1E" w:rsidP="00F83F1E" w:rsidRDefault="00F83F1E" w14:paraId="0A9D1302" w14:textId="77777777">
      <w:pPr>
        <w:spacing w:line="278" w:lineRule="auto"/>
        <w:jc w:val="both"/>
        <w:rPr>
          <w:rFonts w:ascii="Montserrat" w:hAnsi="Montserrat"/>
        </w:rPr>
      </w:pPr>
      <w:r w:rsidRPr="00B936F3">
        <w:rPr>
          <w:rFonts w:ascii="Montserrat" w:hAnsi="Montserrat"/>
        </w:rPr>
        <w:t xml:space="preserve">Headline CPI rose 4.2% year over year, driven by higher energy prices, while PPI inflation accelerated to 6.5%, signalling persistent cost pressures across production. The Fed’s preferred inflation </w:t>
      </w:r>
      <w:proofErr w:type="gramStart"/>
      <w:r w:rsidRPr="00B936F3">
        <w:rPr>
          <w:rFonts w:ascii="Montserrat" w:hAnsi="Montserrat"/>
        </w:rPr>
        <w:t>measure</w:t>
      </w:r>
      <w:proofErr w:type="gramEnd"/>
      <w:r w:rsidRPr="00B936F3">
        <w:rPr>
          <w:rFonts w:ascii="Montserrat" w:hAnsi="Montserrat"/>
        </w:rPr>
        <w:t xml:space="preserve"> also moved higher, with headline PCE inflation rising to 4.1% and core PCE increasing to 3.4%</w:t>
      </w:r>
      <w:r>
        <w:rPr>
          <w:rFonts w:ascii="Montserrat" w:hAnsi="Montserrat"/>
        </w:rPr>
        <w:t xml:space="preserve">, </w:t>
      </w:r>
      <w:r w:rsidRPr="00B936F3">
        <w:rPr>
          <w:rFonts w:ascii="Montserrat" w:hAnsi="Montserrat"/>
        </w:rPr>
        <w:t>well above the Fed's long-term target.</w:t>
      </w:r>
    </w:p>
    <w:p w:rsidR="00F83F1E" w:rsidP="00F83F1E" w:rsidRDefault="00F83F1E" w14:paraId="46EEEC72" w14:textId="77777777">
      <w:pPr>
        <w:spacing w:line="278" w:lineRule="auto"/>
        <w:jc w:val="both"/>
        <w:rPr>
          <w:rFonts w:ascii="Montserrat" w:hAnsi="Montserrat"/>
        </w:rPr>
      </w:pPr>
      <w:r w:rsidRPr="00B936F3">
        <w:rPr>
          <w:rFonts w:ascii="Montserrat" w:hAnsi="Montserrat"/>
        </w:rPr>
        <w:t>Overall</w:t>
      </w:r>
      <w:r>
        <w:rPr>
          <w:rFonts w:ascii="Montserrat" w:hAnsi="Montserrat"/>
        </w:rPr>
        <w:t xml:space="preserve">, the </w:t>
      </w:r>
      <w:r w:rsidRPr="00B936F3">
        <w:rPr>
          <w:rFonts w:ascii="Montserrat" w:hAnsi="Montserrat"/>
        </w:rPr>
        <w:t>U.S. economy remained on a resilient growth path, supported by robust business activity and consumer spending despite signs of moderation in the labour market</w:t>
      </w:r>
      <w:r>
        <w:rPr>
          <w:rFonts w:ascii="Montserrat" w:hAnsi="Montserrat"/>
        </w:rPr>
        <w:t xml:space="preserve"> and price pressure</w:t>
      </w:r>
      <w:r w:rsidRPr="00B936F3">
        <w:rPr>
          <w:rFonts w:ascii="Montserrat" w:hAnsi="Montserrat"/>
        </w:rPr>
        <w:t>.</w:t>
      </w:r>
    </w:p>
    <w:p w:rsidRPr="00866E95" w:rsidR="00F83F1E" w:rsidP="00F83F1E" w:rsidRDefault="00F83F1E" w14:paraId="56F1BE82" w14:textId="77777777">
      <w:pPr>
        <w:spacing w:line="278" w:lineRule="auto"/>
        <w:jc w:val="both"/>
        <w:rPr>
          <w:rFonts w:ascii="Montserrat" w:hAnsi="Montserrat"/>
          <w:b/>
          <w:bCs/>
        </w:rPr>
      </w:pPr>
      <w:r w:rsidRPr="00B936F3">
        <w:rPr>
          <w:rFonts w:ascii="Montserrat" w:hAnsi="Montserrat"/>
        </w:rPr>
        <w:t xml:space="preserve"> </w:t>
      </w:r>
      <w:r w:rsidRPr="00866E95">
        <w:rPr>
          <w:rFonts w:ascii="Montserrat" w:hAnsi="Montserrat"/>
          <w:b/>
          <w:bCs/>
        </w:rPr>
        <w:t>Economic Indicators</w:t>
      </w:r>
      <w:r>
        <w:rPr>
          <w:rFonts w:ascii="Montserrat" w:hAnsi="Montserrat"/>
          <w:b/>
          <w:bCs/>
        </w:rPr>
        <w:t>:</w:t>
      </w:r>
    </w:p>
    <w:tbl>
      <w:tblPr>
        <w:tblW w:w="5036" w:type="pct"/>
        <w:tblLayout w:type="fixed"/>
        <w:tblLook w:val="04A0" w:firstRow="1" w:lastRow="0" w:firstColumn="1" w:lastColumn="0" w:noHBand="0" w:noVBand="1"/>
      </w:tblPr>
      <w:tblGrid>
        <w:gridCol w:w="908"/>
        <w:gridCol w:w="907"/>
        <w:gridCol w:w="907"/>
        <w:gridCol w:w="907"/>
        <w:gridCol w:w="907"/>
        <w:gridCol w:w="907"/>
        <w:gridCol w:w="907"/>
        <w:gridCol w:w="907"/>
        <w:gridCol w:w="907"/>
        <w:gridCol w:w="907"/>
      </w:tblGrid>
      <w:tr w:rsidRPr="00B0289B" w:rsidR="00F83F1E" w:rsidTr="00FC5B4E" w14:paraId="190B3949" w14:textId="77777777">
        <w:trPr>
          <w:trHeight w:val="340"/>
        </w:trPr>
        <w:tc>
          <w:tcPr>
            <w:tcW w:w="500" w:type="pct"/>
            <w:tcBorders>
              <w:top w:val="single" w:color="auto" w:sz="8" w:space="0"/>
              <w:left w:val="single" w:color="auto" w:sz="8" w:space="0"/>
              <w:bottom w:val="single" w:color="auto" w:sz="8" w:space="0"/>
              <w:right w:val="single" w:color="auto" w:sz="8" w:space="0"/>
            </w:tcBorders>
            <w:shd w:val="clear" w:color="000000" w:fill="660066"/>
            <w:noWrap/>
            <w:vAlign w:val="center"/>
            <w:hideMark/>
          </w:tcPr>
          <w:p w:rsidRPr="00B936F3" w:rsidR="00F83F1E" w:rsidP="00FC5B4E" w:rsidRDefault="00F83F1E" w14:paraId="13266D0D" w14:textId="77777777">
            <w:pPr>
              <w:spacing w:after="0" w:line="240" w:lineRule="auto"/>
              <w:jc w:val="center"/>
              <w:rPr>
                <w:rFonts w:ascii="Montserrat" w:hAnsi="Montserrat" w:eastAsia="Times New Roman" w:cs="Times New Roman"/>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U.S. </w:t>
            </w:r>
          </w:p>
        </w:tc>
        <w:tc>
          <w:tcPr>
            <w:tcW w:w="500" w:type="pct"/>
            <w:tcBorders>
              <w:top w:val="single" w:color="auto" w:sz="8" w:space="0"/>
              <w:left w:val="nil"/>
              <w:bottom w:val="single" w:color="auto" w:sz="8" w:space="0"/>
              <w:right w:val="single" w:color="auto" w:sz="8" w:space="0"/>
            </w:tcBorders>
            <w:shd w:val="clear" w:color="000000" w:fill="660066"/>
            <w:noWrap/>
            <w:vAlign w:val="center"/>
            <w:hideMark/>
          </w:tcPr>
          <w:p w:rsidRPr="00B936F3" w:rsidR="00F83F1E" w:rsidP="00FC5B4E" w:rsidRDefault="00F83F1E" w14:paraId="44324DCF"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Q1'24</w:t>
            </w:r>
          </w:p>
        </w:tc>
        <w:tc>
          <w:tcPr>
            <w:tcW w:w="500" w:type="pct"/>
            <w:tcBorders>
              <w:top w:val="single" w:color="auto" w:sz="8" w:space="0"/>
              <w:left w:val="nil"/>
              <w:bottom w:val="single" w:color="auto" w:sz="8" w:space="0"/>
              <w:right w:val="single" w:color="auto" w:sz="8" w:space="0"/>
            </w:tcBorders>
            <w:shd w:val="clear" w:color="000000" w:fill="660066"/>
            <w:noWrap/>
            <w:vAlign w:val="center"/>
            <w:hideMark/>
          </w:tcPr>
          <w:p w:rsidRPr="00B936F3" w:rsidR="00F83F1E" w:rsidP="00FC5B4E" w:rsidRDefault="00F83F1E" w14:paraId="58DFDFFB"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Q2'24</w:t>
            </w:r>
          </w:p>
        </w:tc>
        <w:tc>
          <w:tcPr>
            <w:tcW w:w="500" w:type="pct"/>
            <w:tcBorders>
              <w:top w:val="single" w:color="auto" w:sz="8" w:space="0"/>
              <w:left w:val="nil"/>
              <w:bottom w:val="single" w:color="auto" w:sz="8" w:space="0"/>
              <w:right w:val="single" w:color="auto" w:sz="8" w:space="0"/>
            </w:tcBorders>
            <w:shd w:val="clear" w:color="000000" w:fill="660066"/>
            <w:noWrap/>
            <w:vAlign w:val="center"/>
            <w:hideMark/>
          </w:tcPr>
          <w:p w:rsidRPr="00B936F3" w:rsidR="00F83F1E" w:rsidP="00FC5B4E" w:rsidRDefault="00F83F1E" w14:paraId="1FA07B99"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Q3'24</w:t>
            </w:r>
          </w:p>
        </w:tc>
        <w:tc>
          <w:tcPr>
            <w:tcW w:w="500" w:type="pct"/>
            <w:tcBorders>
              <w:top w:val="single" w:color="auto" w:sz="8" w:space="0"/>
              <w:left w:val="nil"/>
              <w:bottom w:val="single" w:color="auto" w:sz="8" w:space="0"/>
              <w:right w:val="single" w:color="auto" w:sz="8" w:space="0"/>
            </w:tcBorders>
            <w:shd w:val="clear" w:color="000000" w:fill="660066"/>
            <w:noWrap/>
            <w:vAlign w:val="center"/>
            <w:hideMark/>
          </w:tcPr>
          <w:p w:rsidRPr="00B936F3" w:rsidR="00F83F1E" w:rsidP="00FC5B4E" w:rsidRDefault="00F83F1E" w14:paraId="6AB26722"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Q4'24</w:t>
            </w:r>
          </w:p>
        </w:tc>
        <w:tc>
          <w:tcPr>
            <w:tcW w:w="500" w:type="pct"/>
            <w:tcBorders>
              <w:top w:val="single" w:color="auto" w:sz="8" w:space="0"/>
              <w:left w:val="nil"/>
              <w:bottom w:val="single" w:color="auto" w:sz="8" w:space="0"/>
              <w:right w:val="single" w:color="auto" w:sz="8" w:space="0"/>
            </w:tcBorders>
            <w:shd w:val="clear" w:color="000000" w:fill="660066"/>
            <w:noWrap/>
            <w:vAlign w:val="center"/>
            <w:hideMark/>
          </w:tcPr>
          <w:p w:rsidRPr="00B936F3" w:rsidR="00F83F1E" w:rsidP="00FC5B4E" w:rsidRDefault="00F83F1E" w14:paraId="592B794A"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Q1'25</w:t>
            </w:r>
          </w:p>
        </w:tc>
        <w:tc>
          <w:tcPr>
            <w:tcW w:w="500" w:type="pct"/>
            <w:tcBorders>
              <w:top w:val="single" w:color="auto" w:sz="8" w:space="0"/>
              <w:left w:val="nil"/>
              <w:bottom w:val="single" w:color="auto" w:sz="8" w:space="0"/>
              <w:right w:val="single" w:color="auto" w:sz="8" w:space="0"/>
            </w:tcBorders>
            <w:shd w:val="clear" w:color="000000" w:fill="660066"/>
            <w:noWrap/>
            <w:vAlign w:val="center"/>
            <w:hideMark/>
          </w:tcPr>
          <w:p w:rsidRPr="00B936F3" w:rsidR="00F83F1E" w:rsidP="00FC5B4E" w:rsidRDefault="00F83F1E" w14:paraId="73D8E1F9"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Q2'25</w:t>
            </w:r>
          </w:p>
        </w:tc>
        <w:tc>
          <w:tcPr>
            <w:tcW w:w="500" w:type="pct"/>
            <w:tcBorders>
              <w:top w:val="single" w:color="auto" w:sz="8" w:space="0"/>
              <w:left w:val="nil"/>
              <w:bottom w:val="single" w:color="auto" w:sz="8" w:space="0"/>
              <w:right w:val="single" w:color="auto" w:sz="8" w:space="0"/>
            </w:tcBorders>
            <w:shd w:val="clear" w:color="000000" w:fill="660066"/>
            <w:noWrap/>
            <w:vAlign w:val="center"/>
            <w:hideMark/>
          </w:tcPr>
          <w:p w:rsidRPr="00B936F3" w:rsidR="00F83F1E" w:rsidP="00FC5B4E" w:rsidRDefault="00F83F1E" w14:paraId="62620258"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Q3'25</w:t>
            </w:r>
          </w:p>
        </w:tc>
        <w:tc>
          <w:tcPr>
            <w:tcW w:w="500" w:type="pct"/>
            <w:tcBorders>
              <w:top w:val="single" w:color="auto" w:sz="8" w:space="0"/>
              <w:left w:val="nil"/>
              <w:bottom w:val="single" w:color="auto" w:sz="8" w:space="0"/>
              <w:right w:val="single" w:color="auto" w:sz="8" w:space="0"/>
            </w:tcBorders>
            <w:shd w:val="clear" w:color="000000" w:fill="660066"/>
            <w:vAlign w:val="center"/>
            <w:hideMark/>
          </w:tcPr>
          <w:p w:rsidRPr="00B936F3" w:rsidR="00F83F1E" w:rsidP="00FC5B4E" w:rsidRDefault="00F83F1E" w14:paraId="6500D198"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Q4'25</w:t>
            </w:r>
          </w:p>
        </w:tc>
        <w:tc>
          <w:tcPr>
            <w:tcW w:w="500" w:type="pct"/>
            <w:tcBorders>
              <w:top w:val="single" w:color="auto" w:sz="8" w:space="0"/>
              <w:left w:val="nil"/>
              <w:bottom w:val="nil"/>
              <w:right w:val="single" w:color="auto" w:sz="8" w:space="0"/>
            </w:tcBorders>
            <w:shd w:val="clear" w:color="000000" w:fill="660066"/>
            <w:vAlign w:val="center"/>
            <w:hideMark/>
          </w:tcPr>
          <w:p w:rsidRPr="00B936F3" w:rsidR="00F83F1E" w:rsidP="00FC5B4E" w:rsidRDefault="00F83F1E" w14:paraId="6B759613"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Q1'26</w:t>
            </w:r>
          </w:p>
        </w:tc>
      </w:tr>
      <w:tr w:rsidRPr="00B0289B" w:rsidR="00F83F1E" w:rsidTr="00FC5B4E" w14:paraId="24B4D4E9" w14:textId="77777777">
        <w:trPr>
          <w:trHeight w:val="340"/>
        </w:trPr>
        <w:tc>
          <w:tcPr>
            <w:tcW w:w="500" w:type="pct"/>
            <w:tcBorders>
              <w:top w:val="nil"/>
              <w:left w:val="single" w:color="auto" w:sz="8" w:space="0"/>
              <w:bottom w:val="single" w:color="auto" w:sz="8" w:space="0"/>
              <w:right w:val="single" w:color="auto" w:sz="8" w:space="0"/>
            </w:tcBorders>
            <w:noWrap/>
            <w:vAlign w:val="center"/>
            <w:hideMark/>
          </w:tcPr>
          <w:p w:rsidRPr="00B936F3" w:rsidR="00F83F1E" w:rsidP="00FC5B4E" w:rsidRDefault="00F83F1E" w14:paraId="5EA16C07" w14:textId="77777777">
            <w:pPr>
              <w:spacing w:after="0" w:line="240" w:lineRule="auto"/>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 xml:space="preserve"> GDP Growth </w:t>
            </w:r>
          </w:p>
        </w:tc>
        <w:tc>
          <w:tcPr>
            <w:tcW w:w="500" w:type="pct"/>
            <w:tcBorders>
              <w:top w:val="nil"/>
              <w:left w:val="nil"/>
              <w:bottom w:val="single" w:color="auto" w:sz="8" w:space="0"/>
              <w:right w:val="single" w:color="auto" w:sz="8" w:space="0"/>
            </w:tcBorders>
            <w:noWrap/>
            <w:vAlign w:val="center"/>
            <w:hideMark/>
          </w:tcPr>
          <w:p w:rsidRPr="00B936F3" w:rsidR="00F83F1E" w:rsidP="00FC5B4E" w:rsidRDefault="00F83F1E" w14:paraId="71BA1F75"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1.6</w:t>
            </w:r>
          </w:p>
        </w:tc>
        <w:tc>
          <w:tcPr>
            <w:tcW w:w="500" w:type="pct"/>
            <w:tcBorders>
              <w:top w:val="nil"/>
              <w:left w:val="nil"/>
              <w:bottom w:val="single" w:color="auto" w:sz="8" w:space="0"/>
              <w:right w:val="single" w:color="auto" w:sz="8" w:space="0"/>
            </w:tcBorders>
            <w:noWrap/>
            <w:vAlign w:val="center"/>
            <w:hideMark/>
          </w:tcPr>
          <w:p w:rsidRPr="00B936F3" w:rsidR="00F83F1E" w:rsidP="00FC5B4E" w:rsidRDefault="00F83F1E" w14:paraId="0C55C052"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3</w:t>
            </w:r>
          </w:p>
        </w:tc>
        <w:tc>
          <w:tcPr>
            <w:tcW w:w="500" w:type="pct"/>
            <w:tcBorders>
              <w:top w:val="nil"/>
              <w:left w:val="nil"/>
              <w:bottom w:val="single" w:color="auto" w:sz="8" w:space="0"/>
              <w:right w:val="single" w:color="auto" w:sz="8" w:space="0"/>
            </w:tcBorders>
            <w:noWrap/>
            <w:vAlign w:val="center"/>
            <w:hideMark/>
          </w:tcPr>
          <w:p w:rsidRPr="00B936F3" w:rsidR="00F83F1E" w:rsidP="00FC5B4E" w:rsidRDefault="00F83F1E" w14:paraId="50BFC428"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3.1</w:t>
            </w:r>
          </w:p>
        </w:tc>
        <w:tc>
          <w:tcPr>
            <w:tcW w:w="500" w:type="pct"/>
            <w:tcBorders>
              <w:top w:val="nil"/>
              <w:left w:val="nil"/>
              <w:bottom w:val="single" w:color="auto" w:sz="8" w:space="0"/>
              <w:right w:val="single" w:color="auto" w:sz="8" w:space="0"/>
            </w:tcBorders>
            <w:noWrap/>
            <w:vAlign w:val="center"/>
            <w:hideMark/>
          </w:tcPr>
          <w:p w:rsidRPr="00B936F3" w:rsidR="00F83F1E" w:rsidP="00FC5B4E" w:rsidRDefault="00F83F1E" w14:paraId="67D51F7A"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2.4</w:t>
            </w:r>
          </w:p>
        </w:tc>
        <w:tc>
          <w:tcPr>
            <w:tcW w:w="500" w:type="pct"/>
            <w:tcBorders>
              <w:top w:val="nil"/>
              <w:left w:val="nil"/>
              <w:bottom w:val="single" w:color="auto" w:sz="8" w:space="0"/>
              <w:right w:val="single" w:color="auto" w:sz="8" w:space="0"/>
            </w:tcBorders>
            <w:noWrap/>
            <w:vAlign w:val="center"/>
            <w:hideMark/>
          </w:tcPr>
          <w:p w:rsidRPr="00B936F3" w:rsidR="00F83F1E" w:rsidP="00FC5B4E" w:rsidRDefault="00F83F1E" w14:paraId="76256934"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-0.6</w:t>
            </w:r>
          </w:p>
        </w:tc>
        <w:tc>
          <w:tcPr>
            <w:tcW w:w="500" w:type="pct"/>
            <w:tcBorders>
              <w:top w:val="nil"/>
              <w:left w:val="nil"/>
              <w:bottom w:val="single" w:color="auto" w:sz="8" w:space="0"/>
              <w:right w:val="single" w:color="auto" w:sz="8" w:space="0"/>
            </w:tcBorders>
            <w:noWrap/>
            <w:vAlign w:val="center"/>
            <w:hideMark/>
          </w:tcPr>
          <w:p w:rsidRPr="00B936F3" w:rsidR="00F83F1E" w:rsidP="00FC5B4E" w:rsidRDefault="00F83F1E" w14:paraId="1441E096"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3.8</w:t>
            </w:r>
          </w:p>
        </w:tc>
        <w:tc>
          <w:tcPr>
            <w:tcW w:w="500" w:type="pct"/>
            <w:tcBorders>
              <w:top w:val="nil"/>
              <w:left w:val="nil"/>
              <w:bottom w:val="single" w:color="auto" w:sz="8" w:space="0"/>
              <w:right w:val="single" w:color="auto" w:sz="8" w:space="0"/>
            </w:tcBorders>
            <w:noWrap/>
            <w:vAlign w:val="center"/>
            <w:hideMark/>
          </w:tcPr>
          <w:p w:rsidRPr="00B936F3" w:rsidR="00F83F1E" w:rsidP="00FC5B4E" w:rsidRDefault="00F83F1E" w14:paraId="3E519529"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4.4</w:t>
            </w:r>
          </w:p>
        </w:tc>
        <w:tc>
          <w:tcPr>
            <w:tcW w:w="500" w:type="pct"/>
            <w:tcBorders>
              <w:top w:val="nil"/>
              <w:left w:val="nil"/>
              <w:bottom w:val="single" w:color="auto" w:sz="8" w:space="0"/>
              <w:right w:val="nil"/>
            </w:tcBorders>
            <w:noWrap/>
            <w:vAlign w:val="center"/>
            <w:hideMark/>
          </w:tcPr>
          <w:p w:rsidRPr="00B936F3" w:rsidR="00F83F1E" w:rsidP="00FC5B4E" w:rsidRDefault="00F83F1E" w14:paraId="5AD42859"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0.5</w:t>
            </w:r>
          </w:p>
        </w:tc>
        <w:tc>
          <w:tcPr>
            <w:tcW w:w="500" w:type="pct"/>
            <w:tcBorders>
              <w:top w:val="single" w:color="auto" w:sz="4" w:space="0"/>
              <w:left w:val="single" w:color="auto" w:sz="4" w:space="0"/>
              <w:bottom w:val="single" w:color="auto" w:sz="4" w:space="0"/>
              <w:right w:val="single" w:color="auto" w:sz="4" w:space="0"/>
            </w:tcBorders>
            <w:noWrap/>
            <w:vAlign w:val="center"/>
            <w:hideMark/>
          </w:tcPr>
          <w:p w:rsidRPr="00B936F3" w:rsidR="00F83F1E" w:rsidP="00FC5B4E" w:rsidRDefault="00F83F1E" w14:paraId="181CD219"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2.1</w:t>
            </w:r>
          </w:p>
        </w:tc>
      </w:tr>
    </w:tbl>
    <w:p w:rsidR="00F83F1E" w:rsidP="00F83F1E" w:rsidRDefault="00F83F1E" w14:paraId="4858C197" w14:textId="77777777">
      <w:pPr>
        <w:rPr>
          <w:rFonts w:ascii="Montserrat" w:hAnsi="Montserrat"/>
          <w:b/>
          <w:bCs/>
          <w:i/>
          <w:iCs/>
          <w:sz w:val="16"/>
          <w:szCs w:val="16"/>
        </w:rPr>
      </w:pPr>
      <w:r w:rsidRPr="006D2320">
        <w:rPr>
          <w:rFonts w:ascii="Montserrat" w:hAnsi="Montserrat"/>
          <w:b/>
          <w:bCs/>
          <w:i/>
          <w:iCs/>
          <w:sz w:val="16"/>
          <w:szCs w:val="16"/>
        </w:rPr>
        <w:t>Source: Neo RAP, Websearch</w:t>
      </w:r>
    </w:p>
    <w:p w:rsidR="00F83F1E" w:rsidP="00F83F1E" w:rsidRDefault="00F83F1E" w14:paraId="10079A9F" w14:textId="77777777">
      <w:pPr>
        <w:rPr>
          <w:rFonts w:ascii="Montserrat" w:hAnsi="Montserrat"/>
          <w:b/>
          <w:bCs/>
          <w:i/>
          <w:iCs/>
          <w:sz w:val="16"/>
          <w:szCs w:val="16"/>
        </w:rPr>
      </w:pPr>
    </w:p>
    <w:tbl>
      <w:tblPr>
        <w:tblW w:w="501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22"/>
        <w:gridCol w:w="872"/>
        <w:gridCol w:w="869"/>
        <w:gridCol w:w="870"/>
        <w:gridCol w:w="870"/>
        <w:gridCol w:w="870"/>
        <w:gridCol w:w="870"/>
        <w:gridCol w:w="870"/>
        <w:gridCol w:w="926"/>
      </w:tblGrid>
      <w:tr w:rsidRPr="00D05BE5" w:rsidR="00F83F1E" w:rsidTr="00FC5B4E" w14:paraId="48124E79" w14:textId="77777777">
        <w:trPr>
          <w:trHeight w:val="283"/>
        </w:trPr>
        <w:tc>
          <w:tcPr>
            <w:tcW w:w="1119" w:type="pct"/>
            <w:shd w:val="clear" w:color="000000" w:fill="660066"/>
            <w:noWrap/>
            <w:vAlign w:val="center"/>
            <w:hideMark/>
          </w:tcPr>
          <w:p w:rsidRPr="00B936F3" w:rsidR="00F83F1E" w:rsidP="00FC5B4E" w:rsidRDefault="00F83F1E" w14:paraId="0EC3744C"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 xml:space="preserve">Economic Data </w:t>
            </w:r>
          </w:p>
        </w:tc>
        <w:tc>
          <w:tcPr>
            <w:tcW w:w="483" w:type="pct"/>
            <w:shd w:val="clear" w:color="000000" w:fill="660066"/>
            <w:vAlign w:val="center"/>
            <w:hideMark/>
          </w:tcPr>
          <w:p w:rsidRPr="00B936F3" w:rsidR="00F83F1E" w:rsidP="00FC5B4E" w:rsidRDefault="00F83F1E" w14:paraId="7B51335D"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Sep-</w:t>
            </w:r>
          </w:p>
          <w:p w:rsidRPr="00B936F3" w:rsidR="00F83F1E" w:rsidP="00FC5B4E" w:rsidRDefault="00F83F1E" w14:paraId="752C79FB"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25</w:t>
            </w:r>
          </w:p>
        </w:tc>
        <w:tc>
          <w:tcPr>
            <w:tcW w:w="481" w:type="pct"/>
            <w:shd w:val="clear" w:color="000000" w:fill="660066"/>
            <w:vAlign w:val="center"/>
            <w:hideMark/>
          </w:tcPr>
          <w:p w:rsidRPr="00B936F3" w:rsidR="00F83F1E" w:rsidP="00FC5B4E" w:rsidRDefault="00F83F1E" w14:paraId="4650947C"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Nov-</w:t>
            </w:r>
          </w:p>
          <w:p w:rsidRPr="00B936F3" w:rsidR="00F83F1E" w:rsidP="00FC5B4E" w:rsidRDefault="00F83F1E" w14:paraId="1C5D2E18"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25</w:t>
            </w:r>
          </w:p>
        </w:tc>
        <w:tc>
          <w:tcPr>
            <w:tcW w:w="481" w:type="pct"/>
            <w:shd w:val="clear" w:color="000000" w:fill="660066"/>
            <w:vAlign w:val="center"/>
            <w:hideMark/>
          </w:tcPr>
          <w:p w:rsidRPr="00B936F3" w:rsidR="00F83F1E" w:rsidP="00FC5B4E" w:rsidRDefault="00F83F1E" w14:paraId="3DBE086A"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Dec-</w:t>
            </w:r>
          </w:p>
          <w:p w:rsidRPr="00B936F3" w:rsidR="00F83F1E" w:rsidP="00FC5B4E" w:rsidRDefault="00F83F1E" w14:paraId="3E559F1A"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25</w:t>
            </w:r>
          </w:p>
        </w:tc>
        <w:tc>
          <w:tcPr>
            <w:tcW w:w="481" w:type="pct"/>
            <w:shd w:val="clear" w:color="000000" w:fill="660066"/>
            <w:vAlign w:val="center"/>
            <w:hideMark/>
          </w:tcPr>
          <w:p w:rsidRPr="00B936F3" w:rsidR="00F83F1E" w:rsidP="00FC5B4E" w:rsidRDefault="00F83F1E" w14:paraId="75C5850E"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Jan-</w:t>
            </w:r>
          </w:p>
          <w:p w:rsidRPr="00B936F3" w:rsidR="00F83F1E" w:rsidP="00FC5B4E" w:rsidRDefault="00F83F1E" w14:paraId="358E5768"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26</w:t>
            </w:r>
          </w:p>
        </w:tc>
        <w:tc>
          <w:tcPr>
            <w:tcW w:w="481" w:type="pct"/>
            <w:shd w:val="clear" w:color="000000" w:fill="660066"/>
            <w:vAlign w:val="center"/>
            <w:hideMark/>
          </w:tcPr>
          <w:p w:rsidRPr="00B936F3" w:rsidR="00F83F1E" w:rsidP="00FC5B4E" w:rsidRDefault="00F83F1E" w14:paraId="30BC0B39"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Feb-</w:t>
            </w:r>
          </w:p>
          <w:p w:rsidRPr="00B936F3" w:rsidR="00F83F1E" w:rsidP="00FC5B4E" w:rsidRDefault="00F83F1E" w14:paraId="39074666"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26</w:t>
            </w:r>
          </w:p>
        </w:tc>
        <w:tc>
          <w:tcPr>
            <w:tcW w:w="481" w:type="pct"/>
            <w:shd w:val="clear" w:color="000000" w:fill="660066"/>
            <w:vAlign w:val="center"/>
            <w:hideMark/>
          </w:tcPr>
          <w:p w:rsidRPr="00B936F3" w:rsidR="00F83F1E" w:rsidP="00FC5B4E" w:rsidRDefault="00F83F1E" w14:paraId="672495D6"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Mar-</w:t>
            </w:r>
          </w:p>
          <w:p w:rsidRPr="00B936F3" w:rsidR="00F83F1E" w:rsidP="00FC5B4E" w:rsidRDefault="00F83F1E" w14:paraId="01952A55"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26</w:t>
            </w:r>
          </w:p>
        </w:tc>
        <w:tc>
          <w:tcPr>
            <w:tcW w:w="481" w:type="pct"/>
            <w:shd w:val="clear" w:color="000000" w:fill="660066"/>
            <w:vAlign w:val="center"/>
          </w:tcPr>
          <w:p w:rsidRPr="00B936F3" w:rsidR="00F83F1E" w:rsidP="00FC5B4E" w:rsidRDefault="00F83F1E" w14:paraId="5285AE75"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APR-26</w:t>
            </w:r>
          </w:p>
        </w:tc>
        <w:tc>
          <w:tcPr>
            <w:tcW w:w="513" w:type="pct"/>
            <w:shd w:val="clear" w:color="000000" w:fill="660066"/>
            <w:vAlign w:val="center"/>
          </w:tcPr>
          <w:p w:rsidRPr="00B936F3" w:rsidR="00F83F1E" w:rsidP="00FC5B4E" w:rsidRDefault="00F83F1E" w14:paraId="6D82A574"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B936F3">
              <w:rPr>
                <w:rFonts w:ascii="Montserrat" w:hAnsi="Montserrat" w:eastAsia="Times New Roman" w:cs="Times New Roman"/>
                <w:b/>
                <w:bCs/>
                <w:color w:val="FFFFFF"/>
                <w:kern w:val="0"/>
                <w:sz w:val="18"/>
                <w:szCs w:val="18"/>
                <w:lang w:eastAsia="en-IN"/>
                <w14:ligatures w14:val="none"/>
              </w:rPr>
              <w:t>May-26</w:t>
            </w:r>
          </w:p>
        </w:tc>
      </w:tr>
      <w:tr w:rsidRPr="00D05BE5" w:rsidR="00F83F1E" w:rsidTr="00FC5B4E" w14:paraId="1898D91E" w14:textId="77777777">
        <w:trPr>
          <w:trHeight w:val="283"/>
        </w:trPr>
        <w:tc>
          <w:tcPr>
            <w:tcW w:w="1119" w:type="pct"/>
            <w:noWrap/>
            <w:vAlign w:val="center"/>
            <w:hideMark/>
          </w:tcPr>
          <w:p w:rsidRPr="00B936F3" w:rsidR="00F83F1E" w:rsidP="00FC5B4E" w:rsidRDefault="00F83F1E" w14:paraId="01595133"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 xml:space="preserve">CPI Inflation (%) </w:t>
            </w:r>
          </w:p>
        </w:tc>
        <w:tc>
          <w:tcPr>
            <w:tcW w:w="483" w:type="pct"/>
            <w:vAlign w:val="center"/>
            <w:hideMark/>
          </w:tcPr>
          <w:p w:rsidRPr="00B936F3" w:rsidR="00F83F1E" w:rsidP="00FC5B4E" w:rsidRDefault="00F83F1E" w14:paraId="5A8CD1D1"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3</w:t>
            </w:r>
          </w:p>
        </w:tc>
        <w:tc>
          <w:tcPr>
            <w:tcW w:w="481" w:type="pct"/>
            <w:vAlign w:val="center"/>
            <w:hideMark/>
          </w:tcPr>
          <w:p w:rsidRPr="00B936F3" w:rsidR="00F83F1E" w:rsidP="00FC5B4E" w:rsidRDefault="00F83F1E" w14:paraId="675A12EB"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2.7</w:t>
            </w:r>
          </w:p>
        </w:tc>
        <w:tc>
          <w:tcPr>
            <w:tcW w:w="481" w:type="pct"/>
            <w:vAlign w:val="center"/>
            <w:hideMark/>
          </w:tcPr>
          <w:p w:rsidRPr="00B936F3" w:rsidR="00F83F1E" w:rsidP="00FC5B4E" w:rsidRDefault="00F83F1E" w14:paraId="0594BE6E"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2.7</w:t>
            </w:r>
          </w:p>
        </w:tc>
        <w:tc>
          <w:tcPr>
            <w:tcW w:w="481" w:type="pct"/>
            <w:vAlign w:val="center"/>
            <w:hideMark/>
          </w:tcPr>
          <w:p w:rsidRPr="00B936F3" w:rsidR="00F83F1E" w:rsidP="00FC5B4E" w:rsidRDefault="00F83F1E" w14:paraId="365A3B82"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2.4</w:t>
            </w:r>
          </w:p>
        </w:tc>
        <w:tc>
          <w:tcPr>
            <w:tcW w:w="481" w:type="pct"/>
            <w:vAlign w:val="center"/>
            <w:hideMark/>
          </w:tcPr>
          <w:p w:rsidRPr="00B936F3" w:rsidR="00F83F1E" w:rsidP="00FC5B4E" w:rsidRDefault="00F83F1E" w14:paraId="3EA9B0E2"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2.4</w:t>
            </w:r>
          </w:p>
        </w:tc>
        <w:tc>
          <w:tcPr>
            <w:tcW w:w="481" w:type="pct"/>
            <w:vAlign w:val="center"/>
            <w:hideMark/>
          </w:tcPr>
          <w:p w:rsidRPr="00B936F3" w:rsidR="00F83F1E" w:rsidP="00FC5B4E" w:rsidRDefault="00F83F1E" w14:paraId="0EF3B2F5"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3.3</w:t>
            </w:r>
          </w:p>
        </w:tc>
        <w:tc>
          <w:tcPr>
            <w:tcW w:w="481" w:type="pct"/>
            <w:vAlign w:val="center"/>
          </w:tcPr>
          <w:p w:rsidRPr="00B936F3" w:rsidR="00F83F1E" w:rsidP="00FC5B4E" w:rsidRDefault="00F83F1E" w14:paraId="36252736"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3.8</w:t>
            </w:r>
          </w:p>
        </w:tc>
        <w:tc>
          <w:tcPr>
            <w:tcW w:w="513" w:type="pct"/>
            <w:vAlign w:val="center"/>
          </w:tcPr>
          <w:p w:rsidRPr="00B936F3" w:rsidR="00F83F1E" w:rsidP="00FC5B4E" w:rsidRDefault="00F83F1E" w14:paraId="4A5E2406" w14:textId="77777777">
            <w:pPr>
              <w:spacing w:after="0" w:line="240" w:lineRule="auto"/>
              <w:jc w:val="center"/>
              <w:rPr>
                <w:rFonts w:ascii="Montserrat" w:hAnsi="Montserrat" w:eastAsia="Times New Roman" w:cs="Times New Roman"/>
                <w:color w:val="000000"/>
                <w:kern w:val="0"/>
                <w:sz w:val="18"/>
                <w:szCs w:val="18"/>
                <w:lang w:eastAsia="en-IN"/>
                <w14:ligatures w14:val="none"/>
              </w:rPr>
            </w:pPr>
            <w:r w:rsidRPr="00B936F3">
              <w:rPr>
                <w:rFonts w:ascii="Montserrat" w:hAnsi="Montserrat" w:eastAsia="Times New Roman" w:cs="Times New Roman"/>
                <w:color w:val="000000"/>
                <w:kern w:val="0"/>
                <w:sz w:val="18"/>
                <w:szCs w:val="18"/>
                <w:lang w:eastAsia="en-IN"/>
                <w14:ligatures w14:val="none"/>
              </w:rPr>
              <w:t>3.8</w:t>
            </w:r>
          </w:p>
        </w:tc>
      </w:tr>
    </w:tbl>
    <w:p w:rsidRPr="006D2320" w:rsidR="00F83F1E" w:rsidP="00F83F1E" w:rsidRDefault="00F83F1E" w14:paraId="3ACE0CB2" w14:textId="77777777">
      <w:pPr>
        <w:rPr>
          <w:rFonts w:ascii="Montserrat" w:hAnsi="Montserrat"/>
          <w:b/>
          <w:bCs/>
          <w:i/>
          <w:iCs/>
          <w:sz w:val="16"/>
          <w:szCs w:val="16"/>
        </w:rPr>
      </w:pPr>
      <w:r w:rsidRPr="006D2320">
        <w:rPr>
          <w:rFonts w:ascii="Montserrat" w:hAnsi="Montserrat"/>
          <w:b/>
          <w:bCs/>
          <w:i/>
          <w:iCs/>
          <w:sz w:val="16"/>
          <w:szCs w:val="16"/>
        </w:rPr>
        <w:t>Source: Neo RAP, Websearch</w:t>
      </w:r>
    </w:p>
    <w:p w:rsidRPr="00A71638" w:rsidR="00F83F1E" w:rsidP="00F83F1E" w:rsidRDefault="00F83F1E" w14:paraId="0DC9D65E" w14:textId="77777777">
      <w:pPr>
        <w:spacing w:line="278" w:lineRule="auto"/>
        <w:jc w:val="both"/>
        <w:rPr>
          <w:rFonts w:ascii="Montserrat" w:hAnsi="Montserrat"/>
          <w:b/>
          <w:bCs/>
        </w:rPr>
      </w:pPr>
      <w:r w:rsidRPr="00A71638">
        <w:rPr>
          <w:rFonts w:ascii="Montserrat" w:hAnsi="Montserrat"/>
          <w:b/>
          <w:bCs/>
        </w:rPr>
        <w:t>US Monetary Policy:</w:t>
      </w:r>
    </w:p>
    <w:p w:rsidR="00F83F1E" w:rsidP="00F83F1E" w:rsidRDefault="00F83F1E" w14:paraId="1331957D" w14:textId="77777777">
      <w:pPr>
        <w:jc w:val="both"/>
        <w:rPr>
          <w:rFonts w:ascii="Montserrat" w:hAnsi="Montserrat"/>
        </w:rPr>
      </w:pPr>
      <w:r w:rsidRPr="00C67DBA">
        <w:rPr>
          <w:rFonts w:ascii="Montserrat" w:hAnsi="Montserrat"/>
        </w:rPr>
        <w:t xml:space="preserve">The Federal Reserve maintained the federal funds rate at </w:t>
      </w:r>
      <w:r w:rsidRPr="00C67DBA">
        <w:rPr>
          <w:rFonts w:ascii="Montserrat" w:hAnsi="Montserrat"/>
          <w:b/>
          <w:bCs/>
        </w:rPr>
        <w:t>3.50%–3.75%</w:t>
      </w:r>
      <w:r>
        <w:rPr>
          <w:rFonts w:ascii="Montserrat" w:hAnsi="Montserrat"/>
          <w:b/>
          <w:bCs/>
        </w:rPr>
        <w:t xml:space="preserve"> </w:t>
      </w:r>
      <w:r w:rsidRPr="00AB18BD">
        <w:rPr>
          <w:rFonts w:ascii="Montserrat" w:hAnsi="Montserrat"/>
        </w:rPr>
        <w:t xml:space="preserve">for the </w:t>
      </w:r>
      <w:r>
        <w:rPr>
          <w:rFonts w:ascii="Montserrat" w:hAnsi="Montserrat"/>
        </w:rPr>
        <w:t>fourth</w:t>
      </w:r>
      <w:r w:rsidRPr="00AB18BD">
        <w:rPr>
          <w:rFonts w:ascii="Montserrat" w:hAnsi="Montserrat"/>
        </w:rPr>
        <w:t xml:space="preserve"> consecutive meeting</w:t>
      </w:r>
      <w:r>
        <w:rPr>
          <w:rFonts w:ascii="Montserrat" w:hAnsi="Montserrat"/>
        </w:rPr>
        <w:t xml:space="preserve"> </w:t>
      </w:r>
      <w:r>
        <w:rPr>
          <w:rFonts w:ascii="Montserrat" w:hAnsi="Montserrat"/>
          <w:b/>
          <w:bCs/>
        </w:rPr>
        <w:t>in June ’26</w:t>
      </w:r>
      <w:r w:rsidRPr="00C67DBA">
        <w:rPr>
          <w:rFonts w:ascii="Montserrat" w:hAnsi="Montserrat"/>
        </w:rPr>
        <w:t>, with the</w:t>
      </w:r>
      <w:r>
        <w:rPr>
          <w:rFonts w:ascii="Montserrat" w:hAnsi="Montserrat"/>
        </w:rPr>
        <w:t xml:space="preserve"> </w:t>
      </w:r>
      <w:r w:rsidRPr="00C67DBA">
        <w:rPr>
          <w:rFonts w:ascii="Montserrat" w:hAnsi="Montserrat"/>
        </w:rPr>
        <w:t xml:space="preserve">unanimous decision </w:t>
      </w:r>
      <w:r>
        <w:rPr>
          <w:rFonts w:ascii="Montserrat" w:hAnsi="Montserrat"/>
        </w:rPr>
        <w:t xml:space="preserve">of </w:t>
      </w:r>
      <w:r w:rsidRPr="00C67DBA">
        <w:rPr>
          <w:rFonts w:ascii="Montserrat" w:hAnsi="Montserrat"/>
        </w:rPr>
        <w:t xml:space="preserve">policymakers. The Fed acknowledged that while economic activity and labour market conditions remain </w:t>
      </w:r>
      <w:r>
        <w:rPr>
          <w:rFonts w:ascii="Montserrat" w:hAnsi="Montserrat"/>
        </w:rPr>
        <w:t>stable</w:t>
      </w:r>
      <w:r w:rsidRPr="00C67DBA">
        <w:rPr>
          <w:rFonts w:ascii="Montserrat" w:hAnsi="Montserrat"/>
        </w:rPr>
        <w:t xml:space="preserve">, </w:t>
      </w:r>
      <w:r w:rsidRPr="00C67DBA">
        <w:rPr>
          <w:rFonts w:ascii="Montserrat" w:hAnsi="Montserrat"/>
          <w:b/>
          <w:bCs/>
        </w:rPr>
        <w:t>inflation continues to exceed the 2% target</w:t>
      </w:r>
      <w:r w:rsidRPr="00C67DBA">
        <w:rPr>
          <w:rFonts w:ascii="Montserrat" w:hAnsi="Montserrat"/>
        </w:rPr>
        <w:t>, warranting a cautious approach to policy. Policymakers also highlighted that geopolitical tensions in the Middle East have contributed to elevated uncertainty, although the direct impact on the U.S. economy is expected to be limited.</w:t>
      </w:r>
    </w:p>
    <w:p w:rsidRPr="00A71638" w:rsidR="00F83F1E" w:rsidP="484FE77D" w:rsidRDefault="00F83F1E" w14:paraId="70409EDE" w14:textId="77777777">
      <w:pPr>
        <w:jc w:val="both"/>
        <w:rPr>
          <w:rFonts w:ascii="Montserrat" w:hAnsi="Montserrat"/>
          <w:b w:val="1"/>
          <w:bCs w:val="1"/>
          <w:sz w:val="32"/>
          <w:szCs w:val="32"/>
        </w:rPr>
      </w:pPr>
      <w:r w:rsidRPr="484FE77D" w:rsidR="00F83F1E">
        <w:rPr>
          <w:rFonts w:ascii="Montserrat" w:hAnsi="Montserrat"/>
          <w:b w:val="1"/>
          <w:bCs w:val="1"/>
          <w:sz w:val="32"/>
          <w:szCs w:val="32"/>
        </w:rPr>
        <w:t>Growth, Inflation, and Unemployment forecasts:</w:t>
      </w:r>
    </w:p>
    <w:p w:rsidRPr="00C67DBA" w:rsidR="00F83F1E" w:rsidP="00F83F1E" w:rsidRDefault="00F83F1E" w14:paraId="7A1BAF45" w14:textId="77777777">
      <w:pPr>
        <w:jc w:val="both"/>
        <w:rPr>
          <w:rFonts w:ascii="Montserrat" w:hAnsi="Montserrat"/>
        </w:rPr>
      </w:pPr>
      <w:r w:rsidRPr="00C67DBA">
        <w:rPr>
          <w:rFonts w:ascii="Montserrat" w:hAnsi="Montserrat"/>
        </w:rPr>
        <w:t>Real GDP growth for 2026 was revised down to 2.2% from 2.4%, while the outlook for 2027 remained unchanged at 2.3%.</w:t>
      </w:r>
    </w:p>
    <w:p w:rsidR="00F83F1E" w:rsidP="00F83F1E" w:rsidRDefault="00F83F1E" w14:paraId="131FD764" w14:textId="77777777">
      <w:pPr>
        <w:jc w:val="both"/>
        <w:rPr>
          <w:rFonts w:ascii="Montserrat" w:hAnsi="Montserrat"/>
        </w:rPr>
      </w:pPr>
      <w:r w:rsidRPr="00C67DBA">
        <w:rPr>
          <w:rFonts w:ascii="Montserrat" w:hAnsi="Montserrat"/>
        </w:rPr>
        <w:t>Inflation forecasts were revised higher, with headline PCE inflation expected at 3.6% in 2026 (up from 2.7% in March) and core PCE inflation at 3.3% (up from 2.7%). The Fed continues to expect inflation to gradually moderate toward its 2% target by 2028, although the projected path is slower than previously anticipated.</w:t>
      </w:r>
      <w:r>
        <w:rPr>
          <w:rFonts w:ascii="Montserrat" w:hAnsi="Montserrat"/>
        </w:rPr>
        <w:t xml:space="preserve"> </w:t>
      </w:r>
    </w:p>
    <w:p w:rsidR="00F83F1E" w:rsidP="00F83F1E" w:rsidRDefault="00F83F1E" w14:paraId="4796CB67" w14:textId="77777777">
      <w:pPr>
        <w:jc w:val="both"/>
        <w:rPr>
          <w:rFonts w:ascii="Montserrat" w:hAnsi="Montserrat"/>
        </w:rPr>
      </w:pPr>
      <w:r w:rsidRPr="00C67DBA">
        <w:rPr>
          <w:rFonts w:ascii="Montserrat" w:hAnsi="Montserrat"/>
        </w:rPr>
        <w:t xml:space="preserve">The labour market outlook remained broadly </w:t>
      </w:r>
      <w:r>
        <w:rPr>
          <w:rFonts w:ascii="Montserrat" w:hAnsi="Montserrat"/>
        </w:rPr>
        <w:t>stable</w:t>
      </w:r>
      <w:r w:rsidRPr="00C67DBA">
        <w:rPr>
          <w:rFonts w:ascii="Montserrat" w:hAnsi="Montserrat"/>
        </w:rPr>
        <w:t xml:space="preserve">, with the unemployment rate projected at 4.3% in 2026, slightly better than the March forecast of 4.4%, </w:t>
      </w:r>
      <w:r>
        <w:rPr>
          <w:rFonts w:ascii="Montserrat" w:hAnsi="Montserrat"/>
        </w:rPr>
        <w:t xml:space="preserve">and to remain </w:t>
      </w:r>
      <w:r w:rsidRPr="00C67DBA">
        <w:rPr>
          <w:rFonts w:ascii="Montserrat" w:hAnsi="Montserrat"/>
        </w:rPr>
        <w:t>around 4.2%–4.3% through 2028.</w:t>
      </w:r>
    </w:p>
    <w:p w:rsidRPr="00C67DBA" w:rsidR="00F83F1E" w:rsidP="00F83F1E" w:rsidRDefault="00F83F1E" w14:paraId="7F061178" w14:textId="77777777">
      <w:pPr>
        <w:jc w:val="both"/>
        <w:rPr>
          <w:rFonts w:ascii="Montserrat" w:hAnsi="Montserrat"/>
        </w:rPr>
      </w:pPr>
      <w:r w:rsidRPr="00C67DBA">
        <w:rPr>
          <w:rFonts w:ascii="Montserrat" w:hAnsi="Montserrat"/>
        </w:rPr>
        <w:t xml:space="preserve"> Overall, the updated projections suggest that while economic growth is expected to moderate</w:t>
      </w:r>
      <w:r>
        <w:rPr>
          <w:rFonts w:ascii="Montserrat" w:hAnsi="Montserrat"/>
        </w:rPr>
        <w:t xml:space="preserve"> slightly</w:t>
      </w:r>
      <w:r w:rsidRPr="00C67DBA">
        <w:rPr>
          <w:rFonts w:ascii="Montserrat" w:hAnsi="Montserrat"/>
        </w:rPr>
        <w:t xml:space="preserve">, labour market conditions and persistent inflation provide the Federal Reserve with flexibility to maintain a restrictive monetary policy stance until inflation shows more sustained progress toward </w:t>
      </w:r>
      <w:r>
        <w:rPr>
          <w:rFonts w:ascii="Montserrat" w:hAnsi="Montserrat"/>
        </w:rPr>
        <w:t xml:space="preserve">the </w:t>
      </w:r>
      <w:r w:rsidRPr="00C67DBA">
        <w:rPr>
          <w:rFonts w:ascii="Montserrat" w:hAnsi="Montserrat"/>
        </w:rPr>
        <w:t>target.</w:t>
      </w:r>
    </w:p>
    <w:p w:rsidRPr="000B2161" w:rsidR="00F83F1E" w:rsidP="00F83F1E" w:rsidRDefault="00F83F1E" w14:paraId="26D92DBE" w14:textId="77777777">
      <w:pPr>
        <w:jc w:val="both"/>
        <w:rPr>
          <w:rFonts w:ascii="Montserrat" w:hAnsi="Montserrat"/>
          <w:b/>
          <w:bCs/>
        </w:rPr>
      </w:pPr>
      <w:r w:rsidRPr="000B2161">
        <w:rPr>
          <w:rFonts w:ascii="Montserrat" w:hAnsi="Montserrat"/>
          <w:b/>
          <w:bCs/>
        </w:rPr>
        <w:t>FOMC Jun’26 Economic Projections</w:t>
      </w:r>
      <w:r>
        <w:rPr>
          <w:rFonts w:ascii="Montserrat" w:hAnsi="Montserrat"/>
          <w:b/>
          <w:bCs/>
        </w:rPr>
        <w:t>:</w:t>
      </w:r>
    </w:p>
    <w:tbl>
      <w:tblPr>
        <w:tblStyle w:val="PlainTable3"/>
        <w:tblW w:w="9000" w:type="dxa"/>
        <w:tblLook w:val="04A0" w:firstRow="1" w:lastRow="0" w:firstColumn="1" w:lastColumn="0" w:noHBand="0" w:noVBand="1"/>
      </w:tblPr>
      <w:tblGrid>
        <w:gridCol w:w="2440"/>
        <w:gridCol w:w="1700"/>
        <w:gridCol w:w="1240"/>
        <w:gridCol w:w="1480"/>
        <w:gridCol w:w="2140"/>
      </w:tblGrid>
      <w:tr w:rsidRPr="00634DE9" w:rsidR="00F83F1E" w:rsidTr="484FE77D" w14:paraId="2DE99145" w14:textId="77777777">
        <w:trPr>
          <w:cnfStyle w:val="100000000000" w:firstRow="1" w:lastRow="0" w:firstColumn="0" w:lastColumn="0" w:oddVBand="0" w:evenVBand="0" w:oddHBand="0" w:evenHBand="0" w:firstRowFirstColumn="0" w:firstRowLastColumn="0" w:lastRowFirstColumn="0" w:lastRowLastColumn="0"/>
          <w:trHeight w:val="435"/>
        </w:trPr>
        <w:tc>
          <w:tcPr>
            <w:cnfStyle w:val="001000000100" w:firstRow="0" w:lastRow="0" w:firstColumn="1" w:lastColumn="0" w:oddVBand="0" w:evenVBand="0" w:oddHBand="0" w:evenHBand="0" w:firstRowFirstColumn="1" w:firstRowLastColumn="0" w:lastRowFirstColumn="0" w:lastRowLastColumn="0"/>
            <w:tcW w:w="2440" w:type="dxa"/>
            <w:shd w:val="clear" w:color="auto" w:fill="501549" w:themeFill="accent5" w:themeFillShade="80"/>
            <w:tcMar/>
            <w:vAlign w:val="center"/>
            <w:hideMark/>
          </w:tcPr>
          <w:p w:rsidRPr="006B26A0" w:rsidR="00F83F1E" w:rsidP="00FC5B4E" w:rsidRDefault="00F83F1E" w14:paraId="74BCA351" w14:textId="77777777">
            <w:pPr>
              <w:spacing w:line="240" w:lineRule="auto"/>
              <w:jc w:val="center"/>
              <w:rPr>
                <w:rFonts w:ascii="Montserrat" w:hAnsi="Montserrat" w:eastAsia="Times New Roman" w:cs="Calibri"/>
                <w:b w:val="0"/>
                <w:bCs w:val="0"/>
                <w:color w:val="FFFFFF" w:themeColor="background1"/>
                <w:kern w:val="0"/>
                <w:sz w:val="18"/>
                <w:szCs w:val="18"/>
                <w:lang w:eastAsia="en-IN"/>
                <w14:ligatures w14:val="none"/>
              </w:rPr>
            </w:pPr>
            <w:r w:rsidRPr="006B26A0">
              <w:rPr>
                <w:rFonts w:ascii="Montserrat" w:hAnsi="Montserrat" w:eastAsia="Times New Roman" w:cs="Calibri"/>
                <w:color w:val="FFFFFF" w:themeColor="background1"/>
                <w:kern w:val="0"/>
                <w:sz w:val="18"/>
                <w:szCs w:val="18"/>
                <w:lang w:eastAsia="en-IN"/>
                <w14:ligatures w14:val="none"/>
              </w:rPr>
              <w:t>Variable</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501549" w:themeFill="accent5" w:themeFillShade="80"/>
            <w:tcMar/>
            <w:vAlign w:val="center"/>
            <w:hideMark/>
          </w:tcPr>
          <w:p w:rsidRPr="006B26A0" w:rsidR="00F83F1E" w:rsidP="00FC5B4E" w:rsidRDefault="00F83F1E" w14:paraId="03D25DB4"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Calibri"/>
                <w:b w:val="0"/>
                <w:bCs w:val="0"/>
                <w:color w:val="FFFFFF" w:themeColor="background1"/>
                <w:kern w:val="0"/>
                <w:sz w:val="18"/>
                <w:szCs w:val="18"/>
                <w:lang w:eastAsia="en-IN"/>
                <w14:ligatures w14:val="none"/>
              </w:rPr>
            </w:pPr>
            <w:r w:rsidRPr="006B26A0">
              <w:rPr>
                <w:rFonts w:ascii="Montserrat" w:hAnsi="Montserrat" w:eastAsia="Times New Roman" w:cs="Calibri"/>
                <w:color w:val="FFFFFF" w:themeColor="background1"/>
                <w:kern w:val="0"/>
                <w:sz w:val="18"/>
                <w:szCs w:val="18"/>
                <w:lang w:eastAsia="en-IN"/>
                <w14:ligatures w14:val="none"/>
              </w:rPr>
              <w:t>Year</w:t>
            </w:r>
          </w:p>
        </w:tc>
        <w:tc>
          <w:tcPr>
            <w:cnfStyle w:val="000000000000" w:firstRow="0" w:lastRow="0" w:firstColumn="0" w:lastColumn="0" w:oddVBand="0" w:evenVBand="0" w:oddHBand="0" w:evenHBand="0" w:firstRowFirstColumn="0" w:firstRowLastColumn="0" w:lastRowFirstColumn="0" w:lastRowLastColumn="0"/>
            <w:tcW w:w="1240" w:type="dxa"/>
            <w:shd w:val="clear" w:color="auto" w:fill="501549" w:themeFill="accent5" w:themeFillShade="80"/>
            <w:tcMar/>
            <w:vAlign w:val="center"/>
            <w:hideMark/>
          </w:tcPr>
          <w:p w:rsidRPr="006B26A0" w:rsidR="00F83F1E" w:rsidP="00FC5B4E" w:rsidRDefault="00F83F1E" w14:paraId="38617EDC"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Calibri"/>
                <w:b w:val="0"/>
                <w:bCs w:val="0"/>
                <w:color w:val="FFFFFF" w:themeColor="background1"/>
                <w:kern w:val="0"/>
                <w:sz w:val="18"/>
                <w:szCs w:val="18"/>
                <w:lang w:eastAsia="en-IN"/>
                <w14:ligatures w14:val="none"/>
              </w:rPr>
            </w:pPr>
            <w:r w:rsidRPr="006B26A0">
              <w:rPr>
                <w:rFonts w:ascii="Montserrat" w:hAnsi="Montserrat" w:eastAsia="Times New Roman" w:cs="Calibri"/>
                <w:color w:val="FFFFFF" w:themeColor="background1"/>
                <w:kern w:val="0"/>
                <w:sz w:val="18"/>
                <w:szCs w:val="18"/>
                <w:lang w:eastAsia="en-IN"/>
                <w14:ligatures w14:val="none"/>
              </w:rPr>
              <w:t>Jun’26 Median</w:t>
            </w:r>
          </w:p>
        </w:tc>
        <w:tc>
          <w:tcPr>
            <w:cnfStyle w:val="000000000000" w:firstRow="0" w:lastRow="0" w:firstColumn="0" w:lastColumn="0" w:oddVBand="0" w:evenVBand="0" w:oddHBand="0" w:evenHBand="0" w:firstRowFirstColumn="0" w:firstRowLastColumn="0" w:lastRowFirstColumn="0" w:lastRowLastColumn="0"/>
            <w:tcW w:w="1480" w:type="dxa"/>
            <w:shd w:val="clear" w:color="auto" w:fill="501549" w:themeFill="accent5" w:themeFillShade="80"/>
            <w:tcMar/>
            <w:vAlign w:val="center"/>
            <w:hideMark/>
          </w:tcPr>
          <w:p w:rsidRPr="006B26A0" w:rsidR="00F83F1E" w:rsidP="00FC5B4E" w:rsidRDefault="00F83F1E" w14:paraId="0F4C87CE"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Calibri"/>
                <w:b w:val="0"/>
                <w:bCs w:val="0"/>
                <w:color w:val="FFFFFF" w:themeColor="background1"/>
                <w:kern w:val="0"/>
                <w:sz w:val="18"/>
                <w:szCs w:val="18"/>
                <w:lang w:eastAsia="en-IN"/>
                <w14:ligatures w14:val="none"/>
              </w:rPr>
            </w:pPr>
            <w:r w:rsidRPr="006B26A0">
              <w:rPr>
                <w:rFonts w:ascii="Montserrat" w:hAnsi="Montserrat" w:eastAsia="Times New Roman" w:cs="Calibri"/>
                <w:color w:val="FFFFFF" w:themeColor="background1"/>
                <w:kern w:val="0"/>
                <w:sz w:val="18"/>
                <w:szCs w:val="18"/>
                <w:lang w:eastAsia="en-IN"/>
                <w14:ligatures w14:val="none"/>
              </w:rPr>
              <w:t>Mar’26 Median</w:t>
            </w:r>
          </w:p>
        </w:tc>
        <w:tc>
          <w:tcPr>
            <w:cnfStyle w:val="000000000000" w:firstRow="0" w:lastRow="0" w:firstColumn="0" w:lastColumn="0" w:oddVBand="0" w:evenVBand="0" w:oddHBand="0" w:evenHBand="0" w:firstRowFirstColumn="0" w:firstRowLastColumn="0" w:lastRowFirstColumn="0" w:lastRowLastColumn="0"/>
            <w:tcW w:w="2140" w:type="dxa"/>
            <w:shd w:val="clear" w:color="auto" w:fill="501549" w:themeFill="accent5" w:themeFillShade="80"/>
            <w:tcMar/>
            <w:vAlign w:val="center"/>
            <w:hideMark/>
          </w:tcPr>
          <w:p w:rsidRPr="006B26A0" w:rsidR="00F83F1E" w:rsidP="00FC5B4E" w:rsidRDefault="00F83F1E" w14:paraId="0602A110"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Calibri"/>
                <w:b w:val="0"/>
                <w:bCs w:val="0"/>
                <w:color w:val="FFFFFF" w:themeColor="background1"/>
                <w:kern w:val="0"/>
                <w:sz w:val="18"/>
                <w:szCs w:val="18"/>
                <w:lang w:eastAsia="en-IN"/>
                <w14:ligatures w14:val="none"/>
              </w:rPr>
            </w:pPr>
            <w:r w:rsidRPr="006B26A0">
              <w:rPr>
                <w:rFonts w:ascii="Montserrat" w:hAnsi="Montserrat" w:eastAsia="Times New Roman" w:cs="Calibri"/>
                <w:color w:val="FFFFFF" w:themeColor="background1"/>
                <w:kern w:val="0"/>
                <w:sz w:val="18"/>
                <w:szCs w:val="18"/>
                <w:lang w:eastAsia="en-IN"/>
                <w14:ligatures w14:val="none"/>
              </w:rPr>
              <w:t>Change</w:t>
            </w:r>
          </w:p>
        </w:tc>
      </w:tr>
      <w:tr w:rsidRPr="00634DE9" w:rsidR="00F83F1E" w:rsidTr="484FE77D" w14:paraId="4E5B2B87"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40" w:type="dxa"/>
            <w:vMerge w:val="restart"/>
            <w:tcMar/>
            <w:vAlign w:val="center"/>
            <w:hideMark/>
          </w:tcPr>
          <w:p w:rsidRPr="006B26A0" w:rsidR="00F83F1E" w:rsidP="00FC5B4E" w:rsidRDefault="00F83F1E" w14:paraId="7476CF37"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Real GDP Growth (%)</w:t>
            </w: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0CF8784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2026</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332BFD9C"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2.2</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39AD292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2.4</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430FC090"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Slight Upgrade</w:t>
            </w:r>
          </w:p>
        </w:tc>
      </w:tr>
      <w:tr w:rsidRPr="00634DE9" w:rsidR="00F83F1E" w:rsidTr="484FE77D" w14:paraId="22A6F4A6" w14:textId="77777777">
        <w:trPr>
          <w:trHeight w:val="20"/>
        </w:trPr>
        <w:tc>
          <w:tcPr>
            <w:cnfStyle w:val="001000000000" w:firstRow="0" w:lastRow="0" w:firstColumn="1" w:lastColumn="0" w:oddVBand="0" w:evenVBand="0" w:oddHBand="0" w:evenHBand="0" w:firstRowFirstColumn="0" w:firstRowLastColumn="0" w:lastRowFirstColumn="0" w:lastRowLastColumn="0"/>
            <w:tcW w:w="2440" w:type="dxa"/>
            <w:vMerge/>
            <w:tcMar/>
            <w:vAlign w:val="center"/>
            <w:hideMark/>
          </w:tcPr>
          <w:p w:rsidRPr="006B26A0" w:rsidR="00F83F1E" w:rsidP="00FC5B4E" w:rsidRDefault="00F83F1E" w14:paraId="1AA1C45E"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4AF71A52"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2027</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04B9A345"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2.3</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60B93B9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2.3</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3D312D63"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Upgrade</w:t>
            </w:r>
          </w:p>
        </w:tc>
      </w:tr>
      <w:tr w:rsidRPr="00634DE9" w:rsidR="00F83F1E" w:rsidTr="484FE77D" w14:paraId="2B881AA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40" w:type="dxa"/>
            <w:vMerge/>
            <w:tcMar/>
            <w:vAlign w:val="center"/>
            <w:hideMark/>
          </w:tcPr>
          <w:p w:rsidRPr="006B26A0" w:rsidR="00F83F1E" w:rsidP="00FC5B4E" w:rsidRDefault="00F83F1E" w14:paraId="7A045B4B"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142F4808"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2028</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74EB1114"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2.2</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78FB129D"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2.1</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53061608"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Upgrade</w:t>
            </w:r>
          </w:p>
        </w:tc>
      </w:tr>
      <w:tr w:rsidRPr="00634DE9" w:rsidR="00F83F1E" w:rsidTr="484FE77D" w14:paraId="2B417CA5" w14:textId="77777777">
        <w:trPr>
          <w:trHeight w:val="20"/>
        </w:trPr>
        <w:tc>
          <w:tcPr>
            <w:cnfStyle w:val="001000000000" w:firstRow="0" w:lastRow="0" w:firstColumn="1" w:lastColumn="0" w:oddVBand="0" w:evenVBand="0" w:oddHBand="0" w:evenHBand="0" w:firstRowFirstColumn="0" w:firstRowLastColumn="0" w:lastRowFirstColumn="0" w:lastRowLastColumn="0"/>
            <w:tcW w:w="2440" w:type="dxa"/>
            <w:vMerge/>
            <w:tcMar/>
            <w:vAlign w:val="center"/>
            <w:hideMark/>
          </w:tcPr>
          <w:p w:rsidRPr="006B26A0" w:rsidR="00F83F1E" w:rsidP="00FC5B4E" w:rsidRDefault="00F83F1E" w14:paraId="1F7277A5"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0564B0A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Longer Run</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02DA1452"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034A47DD"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53B393F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Upgrade</w:t>
            </w:r>
          </w:p>
        </w:tc>
      </w:tr>
      <w:tr w:rsidRPr="00634DE9" w:rsidR="00F83F1E" w:rsidTr="484FE77D" w14:paraId="6805E500"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40" w:type="dxa"/>
            <w:vMerge w:val="restart"/>
            <w:tcMar/>
            <w:vAlign w:val="center"/>
            <w:hideMark/>
          </w:tcPr>
          <w:p w:rsidRPr="006B26A0" w:rsidR="00F83F1E" w:rsidP="00FC5B4E" w:rsidRDefault="00F83F1E" w14:paraId="0A577E11"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Unemployment Rate (%)</w:t>
            </w: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598C0786"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2026</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6C09861B"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4.3</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446A9F43"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4.4</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496CA51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No Change</w:t>
            </w:r>
          </w:p>
        </w:tc>
      </w:tr>
      <w:tr w:rsidRPr="00634DE9" w:rsidR="00F83F1E" w:rsidTr="484FE77D" w14:paraId="26BA2C56" w14:textId="77777777">
        <w:trPr>
          <w:trHeight w:val="20"/>
        </w:trPr>
        <w:tc>
          <w:tcPr>
            <w:cnfStyle w:val="001000000000" w:firstRow="0" w:lastRow="0" w:firstColumn="1" w:lastColumn="0" w:oddVBand="0" w:evenVBand="0" w:oddHBand="0" w:evenHBand="0" w:firstRowFirstColumn="0" w:firstRowLastColumn="0" w:lastRowFirstColumn="0" w:lastRowLastColumn="0"/>
            <w:tcW w:w="2440" w:type="dxa"/>
            <w:vMerge/>
            <w:tcMar/>
            <w:vAlign w:val="center"/>
            <w:hideMark/>
          </w:tcPr>
          <w:p w:rsidRPr="006B26A0" w:rsidR="00F83F1E" w:rsidP="00FC5B4E" w:rsidRDefault="00F83F1E" w14:paraId="452F310D"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3E79A9D2"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2027</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5C74BEEB"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4.3</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05CD3137"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4.3</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2BE5B76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Deterioration</w:t>
            </w:r>
          </w:p>
        </w:tc>
      </w:tr>
      <w:tr w:rsidRPr="00634DE9" w:rsidR="00F83F1E" w:rsidTr="484FE77D" w14:paraId="2F96B2FF"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40" w:type="dxa"/>
            <w:vMerge/>
            <w:tcMar/>
            <w:vAlign w:val="center"/>
            <w:hideMark/>
          </w:tcPr>
          <w:p w:rsidRPr="006B26A0" w:rsidR="00F83F1E" w:rsidP="00FC5B4E" w:rsidRDefault="00F83F1E" w14:paraId="4F439604"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6EDEE8D3"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2028</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7896CA87"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4.2</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4BE4A231"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4.2</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1D2F031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No Change</w:t>
            </w:r>
          </w:p>
        </w:tc>
      </w:tr>
      <w:tr w:rsidRPr="00634DE9" w:rsidR="00F83F1E" w:rsidTr="484FE77D" w14:paraId="5AAF2684" w14:textId="77777777">
        <w:trPr>
          <w:trHeight w:val="20"/>
        </w:trPr>
        <w:tc>
          <w:tcPr>
            <w:cnfStyle w:val="001000000000" w:firstRow="0" w:lastRow="0" w:firstColumn="1" w:lastColumn="0" w:oddVBand="0" w:evenVBand="0" w:oddHBand="0" w:evenHBand="0" w:firstRowFirstColumn="0" w:firstRowLastColumn="0" w:lastRowFirstColumn="0" w:lastRowLastColumn="0"/>
            <w:tcW w:w="2440" w:type="dxa"/>
            <w:vMerge/>
            <w:tcMar/>
            <w:vAlign w:val="center"/>
            <w:hideMark/>
          </w:tcPr>
          <w:p w:rsidRPr="006B26A0" w:rsidR="00F83F1E" w:rsidP="00FC5B4E" w:rsidRDefault="00F83F1E" w14:paraId="435D9D1B"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7960DEA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Longer Run</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144BE387"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4.2</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3E646093"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4.2</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2BD9B986"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No Change</w:t>
            </w:r>
          </w:p>
        </w:tc>
      </w:tr>
      <w:tr w:rsidRPr="00634DE9" w:rsidR="00F83F1E" w:rsidTr="484FE77D" w14:paraId="7F237647"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40" w:type="dxa"/>
            <w:vMerge w:val="restart"/>
            <w:tcMar/>
            <w:vAlign w:val="center"/>
            <w:hideMark/>
          </w:tcPr>
          <w:p w:rsidRPr="006B26A0" w:rsidR="00F83F1E" w:rsidP="00FC5B4E" w:rsidRDefault="00F83F1E" w14:paraId="0C6571D2"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PCE Inflation (%)</w:t>
            </w: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2ACC2CE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2026</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75E45D4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3.6</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54DC780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2.7</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28F5F778"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Increase</w:t>
            </w:r>
          </w:p>
        </w:tc>
      </w:tr>
      <w:tr w:rsidRPr="00634DE9" w:rsidR="00F83F1E" w:rsidTr="484FE77D" w14:paraId="381AACD9" w14:textId="77777777">
        <w:trPr>
          <w:trHeight w:val="20"/>
        </w:trPr>
        <w:tc>
          <w:tcPr>
            <w:cnfStyle w:val="001000000000" w:firstRow="0" w:lastRow="0" w:firstColumn="1" w:lastColumn="0" w:oddVBand="0" w:evenVBand="0" w:oddHBand="0" w:evenHBand="0" w:firstRowFirstColumn="0" w:firstRowLastColumn="0" w:lastRowFirstColumn="0" w:lastRowLastColumn="0"/>
            <w:tcW w:w="2440" w:type="dxa"/>
            <w:vMerge/>
            <w:tcMar/>
            <w:vAlign w:val="center"/>
            <w:hideMark/>
          </w:tcPr>
          <w:p w:rsidRPr="006B26A0" w:rsidR="00F83F1E" w:rsidP="00FC5B4E" w:rsidRDefault="00F83F1E" w14:paraId="0E7D9122"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02358B44"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2027</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5B2C4ED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2.3</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4DDAB06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2.2</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59AF609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Slight Increase</w:t>
            </w:r>
          </w:p>
        </w:tc>
      </w:tr>
      <w:tr w:rsidRPr="00634DE9" w:rsidR="00F83F1E" w:rsidTr="484FE77D" w14:paraId="05E55CD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40" w:type="dxa"/>
            <w:vMerge/>
            <w:tcMar/>
            <w:vAlign w:val="center"/>
            <w:hideMark/>
          </w:tcPr>
          <w:p w:rsidRPr="006B26A0" w:rsidR="00F83F1E" w:rsidP="00FC5B4E" w:rsidRDefault="00F83F1E" w14:paraId="7265C8AF"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45D0E93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2028</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7A8EF44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593F700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71B9F47D"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No Change</w:t>
            </w:r>
          </w:p>
        </w:tc>
      </w:tr>
      <w:tr w:rsidRPr="00634DE9" w:rsidR="00F83F1E" w:rsidTr="484FE77D" w14:paraId="2C46AEAD" w14:textId="77777777">
        <w:trPr>
          <w:trHeight w:val="20"/>
        </w:trPr>
        <w:tc>
          <w:tcPr>
            <w:cnfStyle w:val="001000000000" w:firstRow="0" w:lastRow="0" w:firstColumn="1" w:lastColumn="0" w:oddVBand="0" w:evenVBand="0" w:oddHBand="0" w:evenHBand="0" w:firstRowFirstColumn="0" w:firstRowLastColumn="0" w:lastRowFirstColumn="0" w:lastRowLastColumn="0"/>
            <w:tcW w:w="2440" w:type="dxa"/>
            <w:vMerge/>
            <w:tcMar/>
            <w:vAlign w:val="center"/>
            <w:hideMark/>
          </w:tcPr>
          <w:p w:rsidRPr="006B26A0" w:rsidR="00F83F1E" w:rsidP="00FC5B4E" w:rsidRDefault="00F83F1E" w14:paraId="4B2780A4"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457EF9EE"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Longer Run</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3346FDF2"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458908A0"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2</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351CC88E"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No Change</w:t>
            </w:r>
          </w:p>
        </w:tc>
      </w:tr>
      <w:tr w:rsidRPr="00634DE9" w:rsidR="00F83F1E" w:rsidTr="484FE77D" w14:paraId="4E5CB6A4"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40" w:type="dxa"/>
            <w:vMerge w:val="restart"/>
            <w:tcMar/>
            <w:vAlign w:val="center"/>
            <w:hideMark/>
          </w:tcPr>
          <w:p w:rsidRPr="006B26A0" w:rsidR="00F83F1E" w:rsidP="00FC5B4E" w:rsidRDefault="00F83F1E" w14:paraId="2EA7FA71" w14:textId="77777777" w14:noSpellErr="1">
            <w:pPr>
              <w:spacing w:line="240" w:lineRule="auto"/>
              <w:jc w:val="center"/>
              <w:rPr>
                <w:rFonts w:ascii="Montserrat" w:hAnsi="Montserrat" w:eastAsia="Times New Roman" w:cs="Calibri"/>
                <w:b w:val="0"/>
                <w:bCs w:val="0"/>
                <w:color w:val="000000"/>
                <w:kern w:val="0"/>
                <w:sz w:val="18"/>
                <w:szCs w:val="18"/>
                <w:lang w:eastAsia="en-IN"/>
                <w14:ligatures w14:val="none"/>
              </w:rPr>
            </w:pPr>
            <w:r w:rsidRPr="006B26A0" w:rsidR="00F83F1E">
              <w:rPr>
                <w:rFonts w:ascii="Montserrat" w:hAnsi="Montserrat" w:eastAsia="Times New Roman" w:cs="Calibri"/>
                <w:color w:val="000000"/>
                <w:kern w:val="0"/>
                <w:sz w:val="18"/>
                <w:szCs w:val="18"/>
                <w:lang w:eastAsia="en-IN"/>
                <w14:ligatures w14:val="none"/>
              </w:rPr>
              <w:t>Fed Funds Rate (%)</w:t>
            </w: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7D3F817C"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2026</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08577A58"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3.8</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1EFD4508"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3.4</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754E0D2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No Change</w:t>
            </w:r>
          </w:p>
        </w:tc>
      </w:tr>
      <w:tr w:rsidRPr="00634DE9" w:rsidR="00F83F1E" w:rsidTr="484FE77D" w14:paraId="06E489FA" w14:textId="77777777">
        <w:trPr>
          <w:trHeight w:val="20"/>
        </w:trPr>
        <w:tc>
          <w:tcPr>
            <w:cnfStyle w:val="001000000000" w:firstRow="0" w:lastRow="0" w:firstColumn="1" w:lastColumn="0" w:oddVBand="0" w:evenVBand="0" w:oddHBand="0" w:evenHBand="0" w:firstRowFirstColumn="0" w:firstRowLastColumn="0" w:lastRowFirstColumn="0" w:lastRowLastColumn="0"/>
            <w:tcW w:w="2440" w:type="dxa"/>
            <w:vMerge/>
            <w:tcMar/>
            <w:vAlign w:val="center"/>
            <w:hideMark/>
          </w:tcPr>
          <w:p w:rsidRPr="006B26A0" w:rsidR="00F83F1E" w:rsidP="00FC5B4E" w:rsidRDefault="00F83F1E" w14:paraId="55D78113"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477FAB64"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2027</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07DEEDF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3.6</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0E5C50B6"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3.1</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06911523"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No Change</w:t>
            </w:r>
          </w:p>
        </w:tc>
      </w:tr>
      <w:tr w:rsidRPr="00634DE9" w:rsidR="00F83F1E" w:rsidTr="484FE77D" w14:paraId="7139E50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40" w:type="dxa"/>
            <w:vMerge/>
            <w:tcMar/>
            <w:vAlign w:val="center"/>
            <w:hideMark/>
          </w:tcPr>
          <w:p w:rsidRPr="006B26A0" w:rsidR="00F83F1E" w:rsidP="00FC5B4E" w:rsidRDefault="00F83F1E" w14:paraId="088E0062"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4AB16ACB"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2028</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135ADA9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3.4</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1F81B651"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3.1</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4E3C0FE0"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No Change</w:t>
            </w:r>
          </w:p>
        </w:tc>
      </w:tr>
      <w:tr w:rsidRPr="00634DE9" w:rsidR="00F83F1E" w:rsidTr="484FE77D" w14:paraId="4C9A910A" w14:textId="77777777">
        <w:trPr>
          <w:trHeight w:val="20"/>
        </w:trPr>
        <w:tc>
          <w:tcPr>
            <w:cnfStyle w:val="001000000000" w:firstRow="0" w:lastRow="0" w:firstColumn="1" w:lastColumn="0" w:oddVBand="0" w:evenVBand="0" w:oddHBand="0" w:evenHBand="0" w:firstRowFirstColumn="0" w:firstRowLastColumn="0" w:lastRowFirstColumn="0" w:lastRowLastColumn="0"/>
            <w:tcW w:w="2440" w:type="dxa"/>
            <w:vMerge/>
            <w:tcMar/>
            <w:vAlign w:val="center"/>
            <w:hideMark/>
          </w:tcPr>
          <w:p w:rsidRPr="006B26A0" w:rsidR="00F83F1E" w:rsidP="00FC5B4E" w:rsidRDefault="00F83F1E" w14:paraId="551449E2" w14:textId="77777777">
            <w:pPr>
              <w:spacing w:line="240" w:lineRule="auto"/>
              <w:jc w:val="center"/>
              <w:rPr>
                <w:rFonts w:ascii="Montserrat" w:hAnsi="Montserrat" w:eastAsia="Times New Roman" w:cs="Calibri"/>
                <w:b w:val="0"/>
                <w:bCs w:val="0"/>
                <w:color w:val="000000"/>
                <w:kern w:val="0"/>
                <w:sz w:val="18"/>
                <w:szCs w:val="18"/>
                <w:lang w:eastAsia="en-IN"/>
                <w14:ligatures w14:val="none"/>
              </w:rPr>
            </w:pPr>
          </w:p>
        </w:tc>
        <w:tc>
          <w:tcPr>
            <w:cnfStyle w:val="000000000000" w:firstRow="0" w:lastRow="0" w:firstColumn="0" w:lastColumn="0" w:oddVBand="0" w:evenVBand="0" w:oddHBand="0" w:evenHBand="0" w:firstRowFirstColumn="0" w:firstRowLastColumn="0" w:lastRowFirstColumn="0" w:lastRowLastColumn="0"/>
            <w:tcW w:w="1700" w:type="dxa"/>
            <w:tcMar/>
            <w:vAlign w:val="center"/>
            <w:hideMark/>
          </w:tcPr>
          <w:p w:rsidRPr="006B26A0" w:rsidR="00F83F1E" w:rsidP="00FC5B4E" w:rsidRDefault="00F83F1E" w14:paraId="06634530"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Longer Run</w:t>
            </w:r>
          </w:p>
        </w:tc>
        <w:tc>
          <w:tcPr>
            <w:cnfStyle w:val="000000000000" w:firstRow="0" w:lastRow="0" w:firstColumn="0" w:lastColumn="0" w:oddVBand="0" w:evenVBand="0" w:oddHBand="0" w:evenHBand="0" w:firstRowFirstColumn="0" w:firstRowLastColumn="0" w:lastRowFirstColumn="0" w:lastRowLastColumn="0"/>
            <w:tcW w:w="1240" w:type="dxa"/>
            <w:tcMar/>
            <w:vAlign w:val="center"/>
            <w:hideMark/>
          </w:tcPr>
          <w:p w:rsidRPr="006B26A0" w:rsidR="00F83F1E" w:rsidP="00FC5B4E" w:rsidRDefault="00F83F1E" w14:paraId="2961ED00"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3.1</w:t>
            </w:r>
          </w:p>
        </w:tc>
        <w:tc>
          <w:tcPr>
            <w:cnfStyle w:val="000000000000" w:firstRow="0" w:lastRow="0" w:firstColumn="0" w:lastColumn="0" w:oddVBand="0" w:evenVBand="0" w:oddHBand="0" w:evenHBand="0" w:firstRowFirstColumn="0" w:firstRowLastColumn="0" w:lastRowFirstColumn="0" w:lastRowLastColumn="0"/>
            <w:tcW w:w="1480" w:type="dxa"/>
            <w:tcMar/>
            <w:vAlign w:val="center"/>
            <w:hideMark/>
          </w:tcPr>
          <w:p w:rsidRPr="006B26A0" w:rsidR="00F83F1E" w:rsidP="00FC5B4E" w:rsidRDefault="00F83F1E" w14:paraId="2CCDD312"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color w:val="000000"/>
                <w:sz w:val="18"/>
                <w:szCs w:val="18"/>
              </w:rPr>
              <w:t>3.1</w:t>
            </w:r>
          </w:p>
        </w:tc>
        <w:tc>
          <w:tcPr>
            <w:cnfStyle w:val="000000000000" w:firstRow="0" w:lastRow="0" w:firstColumn="0" w:lastColumn="0" w:oddVBand="0" w:evenVBand="0" w:oddHBand="0" w:evenHBand="0" w:firstRowFirstColumn="0" w:firstRowLastColumn="0" w:lastRowFirstColumn="0" w:lastRowLastColumn="0"/>
            <w:tcW w:w="2140" w:type="dxa"/>
            <w:tcMar/>
            <w:vAlign w:val="center"/>
            <w:hideMark/>
          </w:tcPr>
          <w:p w:rsidRPr="006B26A0" w:rsidR="00F83F1E" w:rsidP="00FC5B4E" w:rsidRDefault="00F83F1E" w14:paraId="6F272A9C"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Calibri"/>
                <w:color w:val="000000"/>
                <w:kern w:val="0"/>
                <w:sz w:val="18"/>
                <w:szCs w:val="18"/>
                <w:lang w:eastAsia="en-IN"/>
                <w14:ligatures w14:val="none"/>
              </w:rPr>
            </w:pPr>
            <w:r w:rsidRPr="006B26A0">
              <w:rPr>
                <w:rFonts w:ascii="Montserrat" w:hAnsi="Montserrat" w:eastAsia="Times New Roman" w:cs="Calibri"/>
                <w:color w:val="000000"/>
                <w:kern w:val="0"/>
                <w:sz w:val="18"/>
                <w:szCs w:val="18"/>
                <w:lang w:eastAsia="en-IN"/>
                <w14:ligatures w14:val="none"/>
              </w:rPr>
              <w:t>Slight Increase</w:t>
            </w:r>
          </w:p>
        </w:tc>
      </w:tr>
    </w:tbl>
    <w:p w:rsidRPr="006B26A0" w:rsidR="00F83F1E" w:rsidP="00F83F1E" w:rsidRDefault="00F83F1E" w14:paraId="60BB1BE6" w14:textId="77777777">
      <w:pPr>
        <w:jc w:val="both"/>
        <w:rPr>
          <w:rFonts w:ascii="Montserrat" w:hAnsi="Montserrat" w:cs="Segoe UI Emoji"/>
          <w:b/>
          <w:bCs/>
          <w:i/>
          <w:iCs/>
          <w:sz w:val="18"/>
          <w:szCs w:val="18"/>
        </w:rPr>
      </w:pPr>
      <w:r w:rsidRPr="006B26A0">
        <w:rPr>
          <w:rFonts w:ascii="Montserrat" w:hAnsi="Montserrat" w:cs="Segoe UI Emoji"/>
          <w:b/>
          <w:bCs/>
          <w:i/>
          <w:iCs/>
          <w:sz w:val="18"/>
          <w:szCs w:val="18"/>
        </w:rPr>
        <w:t>Source: Federal Reserve</w:t>
      </w:r>
    </w:p>
    <w:p w:rsidRPr="00A71638" w:rsidR="00F83F1E" w:rsidP="00F83F1E" w:rsidRDefault="00F83F1E" w14:paraId="052A3CA5" w14:textId="77777777">
      <w:pPr>
        <w:spacing w:line="278" w:lineRule="auto"/>
        <w:jc w:val="both"/>
        <w:rPr>
          <w:rFonts w:ascii="Montserrat" w:hAnsi="Montserrat"/>
          <w:b/>
          <w:bCs/>
        </w:rPr>
      </w:pPr>
      <w:r w:rsidRPr="00A71638">
        <w:rPr>
          <w:rFonts w:ascii="Montserrat" w:hAnsi="Montserrat"/>
          <w:b/>
          <w:bCs/>
        </w:rPr>
        <w:t>Europe:</w:t>
      </w:r>
    </w:p>
    <w:p w:rsidR="00F83F1E" w:rsidP="00F83F1E" w:rsidRDefault="00F83F1E" w14:paraId="4065439C" w14:textId="77777777">
      <w:pPr>
        <w:spacing w:line="278" w:lineRule="auto"/>
        <w:jc w:val="both"/>
        <w:rPr>
          <w:rFonts w:ascii="Montserrat" w:hAnsi="Montserrat"/>
        </w:rPr>
      </w:pPr>
      <w:r w:rsidRPr="00422BCC">
        <w:rPr>
          <w:rFonts w:ascii="Montserrat" w:hAnsi="Montserrat"/>
        </w:rPr>
        <w:t>The eurozone economy remained under pressure in June. Revised data showed that the economy contracted by 0.2% in the first quarter, compared with the preliminary estimate of 0.1% growth, underscoring the region's fragile economic recovery. Consumer spending also remained subdued, with retail sales declining 0.4% in April</w:t>
      </w:r>
      <w:r>
        <w:rPr>
          <w:rFonts w:ascii="Montserrat" w:hAnsi="Montserrat"/>
        </w:rPr>
        <w:t xml:space="preserve">, and on the external front, the </w:t>
      </w:r>
      <w:r w:rsidRPr="00422BCC">
        <w:rPr>
          <w:rFonts w:ascii="Montserrat" w:hAnsi="Montserrat"/>
        </w:rPr>
        <w:t>eurozone recorded a EUR 1 billion trade deficit, primarily due to higher energy imports</w:t>
      </w:r>
      <w:r>
        <w:rPr>
          <w:rFonts w:ascii="Montserrat" w:hAnsi="Montserrat"/>
        </w:rPr>
        <w:t>.</w:t>
      </w:r>
    </w:p>
    <w:p w:rsidRPr="00422BCC" w:rsidR="00F83F1E" w:rsidP="00F83F1E" w:rsidRDefault="00F83F1E" w14:paraId="07DF7DF5" w14:textId="77777777">
      <w:pPr>
        <w:spacing w:line="278" w:lineRule="auto"/>
        <w:jc w:val="both"/>
        <w:rPr>
          <w:rFonts w:ascii="Montserrat" w:hAnsi="Montserrat"/>
        </w:rPr>
      </w:pPr>
      <w:r w:rsidRPr="00422BCC">
        <w:rPr>
          <w:rFonts w:ascii="Montserrat" w:hAnsi="Montserrat"/>
        </w:rPr>
        <w:t>Business activity showed tentative signs of stabilization but remained weak overall. The Flash Eurozone Composite PMI improved to 49.5 in June from 48.5 in May, although it remained marginally below the 50-point threshold separating expansion from contraction. Manufacturing activity continued to expand, while the services sector remained in contraction. Germany's private sector activity weakened further, highlighting the uneven nature of the region's recovery.</w:t>
      </w:r>
    </w:p>
    <w:p w:rsidR="00F83F1E" w:rsidP="00F83F1E" w:rsidRDefault="00F83F1E" w14:paraId="23EFE205" w14:textId="77777777">
      <w:pPr>
        <w:spacing w:line="278" w:lineRule="auto"/>
        <w:jc w:val="both"/>
        <w:rPr>
          <w:rFonts w:ascii="Montserrat" w:hAnsi="Montserrat"/>
        </w:rPr>
      </w:pPr>
      <w:r w:rsidRPr="00422BCC">
        <w:rPr>
          <w:rFonts w:ascii="Montserrat" w:hAnsi="Montserrat"/>
        </w:rPr>
        <w:t>Inflation remained above the European Central Bank's target despite signs of gradual moderation. Headline inflation was confirmed at 3.2% in May, while core inflation stood at 2.6</w:t>
      </w:r>
      <w:r>
        <w:rPr>
          <w:rFonts w:ascii="Montserrat" w:hAnsi="Montserrat"/>
        </w:rPr>
        <w:t xml:space="preserve">%. </w:t>
      </w:r>
    </w:p>
    <w:p w:rsidRPr="00422BCC" w:rsidR="00F83F1E" w:rsidP="00F83F1E" w:rsidRDefault="00F83F1E" w14:paraId="44BE8E44" w14:textId="77777777">
      <w:pPr>
        <w:spacing w:line="278" w:lineRule="auto"/>
        <w:jc w:val="both"/>
        <w:rPr>
          <w:rFonts w:ascii="Montserrat" w:hAnsi="Montserrat"/>
        </w:rPr>
      </w:pPr>
      <w:r w:rsidRPr="00422BCC">
        <w:rPr>
          <w:rFonts w:ascii="Montserrat" w:hAnsi="Montserrat"/>
        </w:rPr>
        <w:t xml:space="preserve">Against this backdrop, the European Central Bank (ECB) raised its key policy rates for the first time since September 2023, </w:t>
      </w:r>
      <w:r>
        <w:rPr>
          <w:rFonts w:ascii="Montserrat" w:hAnsi="Montserrat"/>
        </w:rPr>
        <w:t>focusing on</w:t>
      </w:r>
      <w:r w:rsidRPr="00422BCC">
        <w:rPr>
          <w:rFonts w:ascii="Montserrat" w:hAnsi="Montserrat"/>
        </w:rPr>
        <w:t xml:space="preserve"> inflationary pressures despite weakening economic growth. The ECB revised its 2026 GDP growth forecast down </w:t>
      </w:r>
      <w:r w:rsidRPr="00422BCC">
        <w:rPr>
          <w:rFonts w:ascii="Montserrat" w:hAnsi="Montserrat"/>
        </w:rPr>
        <w:t>to 0.8% while raising its inflation outlook, reinforcing a cautious and data-dependent approach to future policy decisions.</w:t>
      </w:r>
    </w:p>
    <w:p w:rsidR="00F83F1E" w:rsidP="00F83F1E" w:rsidRDefault="00F83F1E" w14:paraId="5D64A63C" w14:textId="77777777">
      <w:pPr>
        <w:spacing w:line="278" w:lineRule="auto"/>
        <w:jc w:val="both"/>
        <w:rPr>
          <w:rFonts w:ascii="Montserrat" w:hAnsi="Montserrat"/>
        </w:rPr>
      </w:pPr>
      <w:r w:rsidRPr="00422BCC">
        <w:rPr>
          <w:rFonts w:ascii="Montserrat" w:hAnsi="Montserrat"/>
        </w:rPr>
        <w:t>In the United Kingdom, the Bank of England maintained its policy rate at 3.75%, acknowledging heightened uncertainty stemming from geopolitical developments. Political uncertainty also increased following Prime Minister Keir Starmer's resignation</w:t>
      </w:r>
      <w:r>
        <w:rPr>
          <w:rFonts w:ascii="Montserrat" w:hAnsi="Montserrat"/>
        </w:rPr>
        <w:t>.</w:t>
      </w:r>
    </w:p>
    <w:p w:rsidRPr="00422BCC" w:rsidR="00F83F1E" w:rsidP="00F83F1E" w:rsidRDefault="00F83F1E" w14:paraId="794A3C56" w14:textId="77777777">
      <w:pPr>
        <w:spacing w:line="278" w:lineRule="auto"/>
        <w:jc w:val="both"/>
        <w:rPr>
          <w:rFonts w:ascii="Montserrat" w:hAnsi="Montserrat"/>
        </w:rPr>
      </w:pPr>
      <w:r w:rsidRPr="00422BCC">
        <w:rPr>
          <w:rFonts w:ascii="Montserrat" w:hAnsi="Montserrat"/>
        </w:rPr>
        <w:t>Overall, June highlighted the eurozone's challenging macroeconomic environment, with weak growth and subdued demand</w:t>
      </w:r>
      <w:r>
        <w:rPr>
          <w:rFonts w:ascii="Montserrat" w:hAnsi="Montserrat"/>
        </w:rPr>
        <w:t xml:space="preserve">, and </w:t>
      </w:r>
      <w:r w:rsidRPr="00422BCC">
        <w:rPr>
          <w:rFonts w:ascii="Montserrat" w:hAnsi="Montserrat"/>
        </w:rPr>
        <w:t>elevated inflation. ECB's latest policy actions underscore that inflation remains the primary concern despite the region's fragile economic recovery.</w:t>
      </w:r>
    </w:p>
    <w:p w:rsidRPr="00A71638" w:rsidR="00F83F1E" w:rsidP="00F83F1E" w:rsidRDefault="00F83F1E" w14:paraId="2FF9A8B4" w14:textId="77777777">
      <w:pPr>
        <w:spacing w:line="278" w:lineRule="auto"/>
        <w:jc w:val="both"/>
        <w:rPr>
          <w:rFonts w:ascii="Montserrat" w:hAnsi="Montserrat"/>
          <w:b/>
          <w:bCs/>
        </w:rPr>
      </w:pPr>
      <w:r w:rsidRPr="00A71638">
        <w:rPr>
          <w:rFonts w:ascii="Montserrat" w:hAnsi="Montserrat"/>
          <w:b/>
          <w:bCs/>
        </w:rPr>
        <w:t>Asia:</w:t>
      </w:r>
    </w:p>
    <w:p w:rsidRPr="006375CA" w:rsidR="00F83F1E" w:rsidP="00F83F1E" w:rsidRDefault="00F83F1E" w14:paraId="17C9C5CE" w14:textId="77777777">
      <w:pPr>
        <w:spacing w:line="278" w:lineRule="auto"/>
        <w:jc w:val="both"/>
        <w:rPr>
          <w:rFonts w:ascii="Montserrat" w:hAnsi="Montserrat"/>
        </w:rPr>
      </w:pPr>
      <w:r w:rsidRPr="006375CA">
        <w:rPr>
          <w:rFonts w:ascii="Montserrat" w:hAnsi="Montserrat"/>
        </w:rPr>
        <w:t xml:space="preserve">Japan's economy continued to demonstrate resilience in June despite a modest downward revision to first-quarter GDP growth. Annualized GDP growth was revised </w:t>
      </w:r>
      <w:r>
        <w:rPr>
          <w:rFonts w:ascii="Montserrat" w:hAnsi="Montserrat"/>
        </w:rPr>
        <w:t xml:space="preserve">downward </w:t>
      </w:r>
      <w:r w:rsidRPr="006375CA">
        <w:rPr>
          <w:rFonts w:ascii="Montserrat" w:hAnsi="Montserrat"/>
        </w:rPr>
        <w:t xml:space="preserve">to </w:t>
      </w:r>
      <w:r w:rsidRPr="006375CA">
        <w:rPr>
          <w:rFonts w:ascii="Montserrat" w:hAnsi="Montserrat"/>
          <w:b/>
          <w:bCs/>
        </w:rPr>
        <w:t>1.8%</w:t>
      </w:r>
      <w:r w:rsidRPr="006375CA">
        <w:rPr>
          <w:rFonts w:ascii="Montserrat" w:hAnsi="Montserrat"/>
        </w:rPr>
        <w:t xml:space="preserve"> from the preliminary estimate of </w:t>
      </w:r>
      <w:r w:rsidRPr="006375CA">
        <w:rPr>
          <w:rFonts w:ascii="Montserrat" w:hAnsi="Montserrat"/>
          <w:b/>
          <w:bCs/>
        </w:rPr>
        <w:t>2.1%</w:t>
      </w:r>
      <w:r w:rsidRPr="006375CA">
        <w:rPr>
          <w:rFonts w:ascii="Montserrat" w:hAnsi="Montserrat"/>
        </w:rPr>
        <w:t>,</w:t>
      </w:r>
      <w:r>
        <w:rPr>
          <w:rFonts w:ascii="Montserrat" w:hAnsi="Montserrat"/>
        </w:rPr>
        <w:t xml:space="preserve"> </w:t>
      </w:r>
      <w:r w:rsidRPr="006375CA">
        <w:rPr>
          <w:rFonts w:ascii="Montserrat" w:hAnsi="Montserrat"/>
        </w:rPr>
        <w:t xml:space="preserve">while external demand remained supportive, with exports rising </w:t>
      </w:r>
      <w:r w:rsidRPr="006375CA">
        <w:rPr>
          <w:rFonts w:ascii="Montserrat" w:hAnsi="Montserrat"/>
          <w:b/>
          <w:bCs/>
        </w:rPr>
        <w:t>17.0% year over year</w:t>
      </w:r>
      <w:r w:rsidRPr="006375CA">
        <w:rPr>
          <w:rFonts w:ascii="Montserrat" w:hAnsi="Montserrat"/>
        </w:rPr>
        <w:t xml:space="preserve"> in May, driven by strong shipments of technology components, automobiles, and non-ferrous metals.</w:t>
      </w:r>
    </w:p>
    <w:p w:rsidRPr="006375CA" w:rsidR="00F83F1E" w:rsidP="00F83F1E" w:rsidRDefault="00F83F1E" w14:paraId="32B61D18" w14:textId="77777777">
      <w:pPr>
        <w:spacing w:line="278" w:lineRule="auto"/>
        <w:jc w:val="both"/>
        <w:rPr>
          <w:rFonts w:ascii="Montserrat" w:hAnsi="Montserrat"/>
        </w:rPr>
      </w:pPr>
      <w:r w:rsidRPr="006375CA">
        <w:rPr>
          <w:rFonts w:ascii="Montserrat" w:hAnsi="Montserrat"/>
        </w:rPr>
        <w:t xml:space="preserve">Inflationary pressures remained elevated, reinforcing expectations of continued monetary policy normalization. Producer prices increased </w:t>
      </w:r>
      <w:r w:rsidRPr="006375CA">
        <w:rPr>
          <w:rFonts w:ascii="Montserrat" w:hAnsi="Montserrat"/>
          <w:b/>
          <w:bCs/>
        </w:rPr>
        <w:t>6.3% year over year</w:t>
      </w:r>
      <w:r w:rsidRPr="006375CA">
        <w:rPr>
          <w:rFonts w:ascii="Montserrat" w:hAnsi="Montserrat"/>
        </w:rPr>
        <w:t xml:space="preserve"> in May, while Tokyo's core CPI</w:t>
      </w:r>
      <w:r>
        <w:rPr>
          <w:rFonts w:ascii="Montserrat" w:hAnsi="Montserrat"/>
        </w:rPr>
        <w:t xml:space="preserve">, </w:t>
      </w:r>
      <w:r w:rsidRPr="006375CA">
        <w:rPr>
          <w:rFonts w:ascii="Montserrat" w:hAnsi="Montserrat"/>
        </w:rPr>
        <w:t>a leading indicator of nationwide inflation</w:t>
      </w:r>
      <w:r>
        <w:rPr>
          <w:rFonts w:ascii="Montserrat" w:hAnsi="Montserrat"/>
        </w:rPr>
        <w:t>, was</w:t>
      </w:r>
      <w:r w:rsidRPr="006375CA">
        <w:rPr>
          <w:rFonts w:ascii="Montserrat" w:hAnsi="Montserrat"/>
        </w:rPr>
        <w:t xml:space="preserve"> </w:t>
      </w:r>
      <w:r w:rsidRPr="006375CA">
        <w:rPr>
          <w:rFonts w:ascii="Montserrat" w:hAnsi="Montserrat"/>
          <w:b/>
          <w:bCs/>
        </w:rPr>
        <w:t>1.6%</w:t>
      </w:r>
      <w:r w:rsidRPr="006375CA">
        <w:rPr>
          <w:rFonts w:ascii="Montserrat" w:hAnsi="Montserrat"/>
        </w:rPr>
        <w:t xml:space="preserve"> in June. Bank of Japan (BoJ) Governor Kazuo Ueda reiterated that upside risks to inflation remain a key concern, indicating that further policy tightening would be considered should inflation continue to exceed expectations.</w:t>
      </w:r>
    </w:p>
    <w:p w:rsidRPr="006375CA" w:rsidR="00F83F1E" w:rsidP="00F83F1E" w:rsidRDefault="00F83F1E" w14:paraId="0F86F079" w14:textId="77777777">
      <w:pPr>
        <w:spacing w:line="278" w:lineRule="auto"/>
        <w:jc w:val="both"/>
        <w:rPr>
          <w:rFonts w:ascii="Montserrat" w:hAnsi="Montserrat"/>
        </w:rPr>
      </w:pPr>
      <w:r w:rsidRPr="006375CA">
        <w:rPr>
          <w:rFonts w:ascii="Montserrat" w:hAnsi="Montserrat"/>
        </w:rPr>
        <w:t xml:space="preserve">Reflecting these developments, the </w:t>
      </w:r>
      <w:r w:rsidRPr="006375CA">
        <w:rPr>
          <w:rFonts w:ascii="Montserrat" w:hAnsi="Montserrat"/>
          <w:b/>
          <w:bCs/>
        </w:rPr>
        <w:t>Bank of Japan raised its policy rate by 25 basis points to 1.0%</w:t>
      </w:r>
      <w:r w:rsidRPr="006375CA">
        <w:rPr>
          <w:rFonts w:ascii="Montserrat" w:hAnsi="Montserrat"/>
        </w:rPr>
        <w:t>, the highest level since 1995</w:t>
      </w:r>
      <w:r>
        <w:rPr>
          <w:rFonts w:ascii="Montserrat" w:hAnsi="Montserrat"/>
        </w:rPr>
        <w:t xml:space="preserve">, </w:t>
      </w:r>
      <w:proofErr w:type="gramStart"/>
      <w:r>
        <w:rPr>
          <w:rFonts w:ascii="Montserrat" w:hAnsi="Montserrat"/>
        </w:rPr>
        <w:t xml:space="preserve">and </w:t>
      </w:r>
      <w:r w:rsidRPr="006375CA">
        <w:rPr>
          <w:rFonts w:ascii="Montserrat" w:hAnsi="Montserrat"/>
        </w:rPr>
        <w:t>also</w:t>
      </w:r>
      <w:proofErr w:type="gramEnd"/>
      <w:r w:rsidRPr="006375CA">
        <w:rPr>
          <w:rFonts w:ascii="Montserrat" w:hAnsi="Montserrat"/>
        </w:rPr>
        <w:t xml:space="preserve"> </w:t>
      </w:r>
      <w:r>
        <w:rPr>
          <w:rFonts w:ascii="Montserrat" w:hAnsi="Montserrat"/>
        </w:rPr>
        <w:t>announced</w:t>
      </w:r>
      <w:r w:rsidRPr="006375CA">
        <w:rPr>
          <w:rFonts w:ascii="Montserrat" w:hAnsi="Montserrat"/>
        </w:rPr>
        <w:t xml:space="preserve"> a gradual reduction in Japanese government bond purchases. The decision marked another significant step in the BoJ's ongoing normalization of monetary policy after</w:t>
      </w:r>
      <w:r>
        <w:rPr>
          <w:rFonts w:ascii="Montserrat" w:hAnsi="Montserrat"/>
        </w:rPr>
        <w:t xml:space="preserve"> </w:t>
      </w:r>
      <w:r w:rsidRPr="006375CA">
        <w:rPr>
          <w:rFonts w:ascii="Montserrat" w:hAnsi="Montserrat"/>
        </w:rPr>
        <w:t>ultra-accommodative years. Markets continued to price in the possibility of an additional rate increase later this year.</w:t>
      </w:r>
    </w:p>
    <w:p w:rsidRPr="006375CA" w:rsidR="00F83F1E" w:rsidP="00F83F1E" w:rsidRDefault="00F83F1E" w14:paraId="46C401C3" w14:textId="77777777">
      <w:pPr>
        <w:spacing w:line="278" w:lineRule="auto"/>
        <w:jc w:val="both"/>
        <w:rPr>
          <w:rFonts w:ascii="Montserrat" w:hAnsi="Montserrat"/>
        </w:rPr>
      </w:pPr>
      <w:r>
        <w:rPr>
          <w:rFonts w:ascii="Montserrat" w:hAnsi="Montserrat"/>
        </w:rPr>
        <w:t>Th</w:t>
      </w:r>
      <w:r w:rsidRPr="006375CA">
        <w:rPr>
          <w:rFonts w:ascii="Montserrat" w:hAnsi="Montserrat"/>
        </w:rPr>
        <w:t xml:space="preserve">e Japanese yen weakened to its lowest level in nearly four decades against the U.S. dollar, increasing </w:t>
      </w:r>
      <w:r>
        <w:rPr>
          <w:rFonts w:ascii="Montserrat" w:hAnsi="Montserrat"/>
        </w:rPr>
        <w:t>expectations</w:t>
      </w:r>
      <w:r w:rsidRPr="006375CA">
        <w:rPr>
          <w:rFonts w:ascii="Montserrat" w:hAnsi="Montserrat"/>
        </w:rPr>
        <w:t xml:space="preserve"> that authorities could intervene to stabilize the currency. To complement monetary normalization, the government also announced a long-term investment plan of approximately </w:t>
      </w:r>
      <w:r w:rsidRPr="006375CA">
        <w:rPr>
          <w:rFonts w:ascii="Montserrat" w:hAnsi="Montserrat"/>
          <w:b/>
          <w:bCs/>
        </w:rPr>
        <w:t>JPY 370 trillion</w:t>
      </w:r>
      <w:r w:rsidRPr="006375CA">
        <w:rPr>
          <w:rFonts w:ascii="Montserrat" w:hAnsi="Montserrat"/>
        </w:rPr>
        <w:t xml:space="preserve"> through 2040, targeting strategic sectors such as artificial intelligence, semiconductors, and advanced manufacturing to strengthen Japan's long-term growth potential.</w:t>
      </w:r>
    </w:p>
    <w:p w:rsidRPr="006375CA" w:rsidR="00F83F1E" w:rsidP="00F83F1E" w:rsidRDefault="00F83F1E" w14:paraId="68846B55" w14:textId="77777777">
      <w:pPr>
        <w:spacing w:line="278" w:lineRule="auto"/>
        <w:jc w:val="both"/>
        <w:rPr>
          <w:rFonts w:ascii="Montserrat" w:hAnsi="Montserrat"/>
        </w:rPr>
      </w:pPr>
      <w:r w:rsidRPr="006375CA">
        <w:rPr>
          <w:rFonts w:ascii="Montserrat" w:hAnsi="Montserrat"/>
        </w:rPr>
        <w:t>Overall, Japan's economic outlook remain</w:t>
      </w:r>
      <w:r>
        <w:rPr>
          <w:rFonts w:ascii="Montserrat" w:hAnsi="Montserrat"/>
        </w:rPr>
        <w:t>s</w:t>
      </w:r>
      <w:r w:rsidRPr="006375CA">
        <w:rPr>
          <w:rFonts w:ascii="Montserrat" w:hAnsi="Montserrat"/>
        </w:rPr>
        <w:t xml:space="preserve"> constructive, supported by resilient exports, improving corporate investment, and continued policy normalization. However, persistent inflation, yen weakness, and external geopolitical uncertainties are likely to keep monetary policy and currency developments in focus over the coming months.</w:t>
      </w:r>
    </w:p>
    <w:p w:rsidR="00F83F1E" w:rsidP="00F83F1E" w:rsidRDefault="00F83F1E" w14:paraId="3B167F62" w14:textId="77777777">
      <w:pPr>
        <w:spacing w:line="278" w:lineRule="auto"/>
        <w:jc w:val="both"/>
        <w:rPr>
          <w:rFonts w:ascii="Montserrat" w:hAnsi="Montserrat"/>
        </w:rPr>
      </w:pPr>
      <w:r w:rsidRPr="00E15DF1">
        <w:rPr>
          <w:rFonts w:ascii="Montserrat" w:hAnsi="Montserrat"/>
        </w:rPr>
        <w:t>China's economy continued to display uneven momentum in June, with resilient exports and manufacturing activity offset by persistent weakness in domestic demand and the property sector. While official manufacturing activity softened, the private-sector manufacturing PMI remained in expansionary territory, suggesting that smaller and privately owned enterprises continued to outperform larger state-owned firms.</w:t>
      </w:r>
    </w:p>
    <w:p w:rsidR="00F83F1E" w:rsidP="00F83F1E" w:rsidRDefault="00F83F1E" w14:paraId="6921B4D5" w14:textId="77777777">
      <w:pPr>
        <w:spacing w:line="278" w:lineRule="auto"/>
        <w:jc w:val="both"/>
        <w:rPr>
          <w:rFonts w:ascii="Montserrat" w:hAnsi="Montserrat"/>
        </w:rPr>
      </w:pPr>
      <w:r w:rsidRPr="00E15DF1">
        <w:rPr>
          <w:rFonts w:ascii="Montserrat" w:hAnsi="Montserrat"/>
        </w:rPr>
        <w:t xml:space="preserve">External demand remained a key pillar of the economy. Exports grew </w:t>
      </w:r>
      <w:r w:rsidRPr="00E15DF1">
        <w:rPr>
          <w:rFonts w:ascii="Montserrat" w:hAnsi="Montserrat"/>
          <w:b/>
          <w:bCs/>
        </w:rPr>
        <w:t>19.4% year over year</w:t>
      </w:r>
      <w:r w:rsidRPr="00E15DF1">
        <w:rPr>
          <w:rFonts w:ascii="Montserrat" w:hAnsi="Montserrat"/>
        </w:rPr>
        <w:t xml:space="preserve"> in May, supported by robust global demand for semiconductors, electric vehicles, computing equipment, and other AI-related products. Industrial production also remained resilient, increasing </w:t>
      </w:r>
      <w:r w:rsidRPr="00E15DF1">
        <w:rPr>
          <w:rFonts w:ascii="Montserrat" w:hAnsi="Montserrat"/>
          <w:b/>
          <w:bCs/>
        </w:rPr>
        <w:t>4.5% year over year</w:t>
      </w:r>
      <w:r>
        <w:rPr>
          <w:rFonts w:ascii="Montserrat" w:hAnsi="Montserrat"/>
        </w:rPr>
        <w:t xml:space="preserve">. </w:t>
      </w:r>
      <w:r w:rsidRPr="00E15DF1">
        <w:rPr>
          <w:rFonts w:ascii="Montserrat" w:hAnsi="Montserrat"/>
        </w:rPr>
        <w:t xml:space="preserve">However, domestic demand remained subdued, with retail sales declining </w:t>
      </w:r>
      <w:r w:rsidRPr="00E15DF1">
        <w:rPr>
          <w:rFonts w:ascii="Montserrat" w:hAnsi="Montserrat"/>
          <w:b/>
          <w:bCs/>
        </w:rPr>
        <w:t>0.6%</w:t>
      </w:r>
      <w:r w:rsidRPr="00E15DF1">
        <w:rPr>
          <w:rFonts w:ascii="Montserrat" w:hAnsi="Montserrat"/>
        </w:rPr>
        <w:t>, highlighting the uneven nature of the recovery.</w:t>
      </w:r>
      <w:r>
        <w:rPr>
          <w:rFonts w:ascii="Montserrat" w:hAnsi="Montserrat"/>
        </w:rPr>
        <w:t xml:space="preserve"> </w:t>
      </w:r>
      <w:r w:rsidRPr="00E15DF1">
        <w:rPr>
          <w:rFonts w:ascii="Montserrat" w:hAnsi="Montserrat"/>
        </w:rPr>
        <w:t xml:space="preserve">Inflation trends reflected the divergence between industrial activity and household demand. Producer prices accelerated </w:t>
      </w:r>
      <w:r w:rsidRPr="00E15DF1">
        <w:rPr>
          <w:rFonts w:ascii="Montserrat" w:hAnsi="Montserrat"/>
          <w:b/>
          <w:bCs/>
        </w:rPr>
        <w:t>3.9% year over year</w:t>
      </w:r>
      <w:r w:rsidRPr="00E15DF1">
        <w:rPr>
          <w:rFonts w:ascii="Montserrat" w:hAnsi="Montserrat"/>
        </w:rPr>
        <w:t xml:space="preserve">, driven by stronger manufacturing activity and higher commodity prices, while consumer inflation remained subdued at </w:t>
      </w:r>
      <w:r w:rsidRPr="00E15DF1">
        <w:rPr>
          <w:rFonts w:ascii="Montserrat" w:hAnsi="Montserrat"/>
          <w:b/>
          <w:bCs/>
        </w:rPr>
        <w:t>1.2%</w:t>
      </w:r>
      <w:r w:rsidRPr="00E15DF1">
        <w:rPr>
          <w:rFonts w:ascii="Montserrat" w:hAnsi="Montserrat"/>
        </w:rPr>
        <w:t xml:space="preserve">, indicating limited pricing power at the consumer level. Meanwhile, the property sector continued to weigh on economic activity, with property investment declining </w:t>
      </w:r>
      <w:r w:rsidRPr="00E15DF1">
        <w:rPr>
          <w:rFonts w:ascii="Montserrat" w:hAnsi="Montserrat"/>
          <w:b/>
          <w:bCs/>
        </w:rPr>
        <w:t>16.2%</w:t>
      </w:r>
      <w:r w:rsidRPr="00E15DF1">
        <w:rPr>
          <w:rFonts w:ascii="Montserrat" w:hAnsi="Montserrat"/>
        </w:rPr>
        <w:t xml:space="preserve"> during the first five months of the year and home prices remaining under pressure across many cities.</w:t>
      </w:r>
    </w:p>
    <w:p w:rsidRPr="00E15DF1" w:rsidR="00F83F1E" w:rsidP="00F83F1E" w:rsidRDefault="00F83F1E" w14:paraId="4D232E3D" w14:textId="77777777">
      <w:pPr>
        <w:spacing w:line="278" w:lineRule="auto"/>
        <w:jc w:val="both"/>
        <w:rPr>
          <w:rFonts w:ascii="Montserrat" w:hAnsi="Montserrat"/>
        </w:rPr>
      </w:pPr>
      <w:r w:rsidRPr="00E15DF1">
        <w:rPr>
          <w:rFonts w:ascii="Montserrat" w:hAnsi="Montserrat"/>
        </w:rPr>
        <w:t xml:space="preserve">The </w:t>
      </w:r>
      <w:r w:rsidRPr="00E15DF1">
        <w:rPr>
          <w:rFonts w:ascii="Montserrat" w:hAnsi="Montserrat"/>
          <w:b/>
          <w:bCs/>
        </w:rPr>
        <w:t>People's Bank of China (PBOC)</w:t>
      </w:r>
      <w:r w:rsidRPr="00E15DF1">
        <w:rPr>
          <w:rFonts w:ascii="Montserrat" w:hAnsi="Montserrat"/>
        </w:rPr>
        <w:t xml:space="preserve"> maintained the one-year and five-year Loan Prime Rates at </w:t>
      </w:r>
      <w:r w:rsidRPr="00E15DF1">
        <w:rPr>
          <w:rFonts w:ascii="Montserrat" w:hAnsi="Montserrat"/>
          <w:b/>
          <w:bCs/>
        </w:rPr>
        <w:t>3.00%</w:t>
      </w:r>
      <w:r w:rsidRPr="00E15DF1">
        <w:rPr>
          <w:rFonts w:ascii="Montserrat" w:hAnsi="Montserrat"/>
        </w:rPr>
        <w:t xml:space="preserve"> and </w:t>
      </w:r>
      <w:r w:rsidRPr="00E15DF1">
        <w:rPr>
          <w:rFonts w:ascii="Montserrat" w:hAnsi="Montserrat"/>
          <w:b/>
          <w:bCs/>
        </w:rPr>
        <w:t>3.50%</w:t>
      </w:r>
      <w:r w:rsidRPr="00E15DF1">
        <w:rPr>
          <w:rFonts w:ascii="Montserrat" w:hAnsi="Montserrat"/>
        </w:rPr>
        <w:t>, respectively, while introducing a new overnight reverse repo facility aimed at improving short-term liquidity management and enhancing monetary policy transmission. The measured policy approach reflected the authorities' preference for targeted liquidity support while preserving financial stability.</w:t>
      </w:r>
    </w:p>
    <w:p w:rsidRPr="00E15DF1" w:rsidR="00F83F1E" w:rsidP="00F83F1E" w:rsidRDefault="00F83F1E" w14:paraId="59B1B259" w14:textId="77777777">
      <w:pPr>
        <w:spacing w:line="278" w:lineRule="auto"/>
        <w:jc w:val="both"/>
        <w:rPr>
          <w:rFonts w:ascii="Montserrat" w:hAnsi="Montserrat"/>
        </w:rPr>
      </w:pPr>
      <w:r w:rsidRPr="00E15DF1">
        <w:rPr>
          <w:rFonts w:ascii="Montserrat" w:hAnsi="Montserrat"/>
        </w:rPr>
        <w:t>China also continued to strengthen its long-term growth strategy through technological innovation. AI-related developments remained in focus as companies accelerated the commercialization of artificial intelligence applications, while policymakers reaffirmed their commitment to innovation-led growth, advanced manufacturing, and greater economic openness. These initiatives are expected to support China's longer-term competitiveness despite ongoing trade tensions and structural challenges.</w:t>
      </w:r>
    </w:p>
    <w:p w:rsidRPr="00E15DF1" w:rsidR="00F83F1E" w:rsidP="00F83F1E" w:rsidRDefault="00F83F1E" w14:paraId="1113F885" w14:textId="77777777">
      <w:pPr>
        <w:spacing w:line="278" w:lineRule="auto"/>
        <w:jc w:val="both"/>
        <w:rPr>
          <w:rFonts w:ascii="Montserrat" w:hAnsi="Montserrat"/>
        </w:rPr>
      </w:pPr>
      <w:r w:rsidRPr="00E15DF1">
        <w:rPr>
          <w:rFonts w:ascii="Montserrat" w:hAnsi="Montserrat"/>
        </w:rPr>
        <w:t>Overall, China's economy remained supported by strong exports and industrial activity, but weak domestic consumption and continued stress in the property sector suggest that the recovery remains uneven. Policymakers are therefore likely to maintain a targeted easing approach while prioritizing innovation and advanced manufacturing as key drivers of sustainable long-term growth.</w:t>
      </w:r>
    </w:p>
    <w:p w:rsidRPr="00866E95" w:rsidR="00F83F1E" w:rsidP="484FE77D" w:rsidRDefault="00F83F1E" w14:paraId="4631C747" w14:textId="77777777">
      <w:pPr>
        <w:spacing w:line="278" w:lineRule="auto"/>
        <w:jc w:val="both"/>
        <w:rPr>
          <w:rFonts w:ascii="Montserrat" w:hAnsi="Montserrat"/>
          <w:b w:val="1"/>
          <w:bCs w:val="1"/>
          <w:sz w:val="32"/>
          <w:szCs w:val="32"/>
          <w:u w:val="single"/>
        </w:rPr>
      </w:pPr>
      <w:r w:rsidRPr="484FE77D" w:rsidR="00F83F1E">
        <w:rPr>
          <w:rFonts w:ascii="Montserrat" w:hAnsi="Montserrat"/>
          <w:b w:val="1"/>
          <w:bCs w:val="1"/>
          <w:sz w:val="32"/>
          <w:szCs w:val="32"/>
          <w:u w:val="single"/>
        </w:rPr>
        <w:t>Valuation and Earnings:</w:t>
      </w:r>
    </w:p>
    <w:p w:rsidR="00F83F1E" w:rsidP="00F83F1E" w:rsidRDefault="00F83F1E" w14:paraId="7EB6DB23" w14:textId="77777777">
      <w:pPr>
        <w:spacing w:line="278" w:lineRule="auto"/>
        <w:jc w:val="both"/>
        <w:rPr>
          <w:rFonts w:ascii="Montserrat" w:hAnsi="Montserrat"/>
        </w:rPr>
      </w:pPr>
      <w:r w:rsidRPr="00520131">
        <w:rPr>
          <w:rFonts w:ascii="Montserrat" w:hAnsi="Montserrat"/>
        </w:rPr>
        <w:t xml:space="preserve">Global equity valuations remained above long-term historical averages at the end of June, </w:t>
      </w:r>
      <w:r>
        <w:rPr>
          <w:rFonts w:ascii="Montserrat" w:hAnsi="Montserrat"/>
        </w:rPr>
        <w:t>with</w:t>
      </w:r>
      <w:r w:rsidRPr="00520131">
        <w:rPr>
          <w:rFonts w:ascii="Montserrat" w:hAnsi="Montserrat"/>
        </w:rPr>
        <w:t xml:space="preserve"> market performance </w:t>
      </w:r>
      <w:r>
        <w:rPr>
          <w:rFonts w:ascii="Montserrat" w:hAnsi="Montserrat"/>
        </w:rPr>
        <w:t>becoming</w:t>
      </w:r>
      <w:r w:rsidRPr="00520131">
        <w:rPr>
          <w:rFonts w:ascii="Montserrat" w:hAnsi="Montserrat"/>
        </w:rPr>
        <w:t xml:space="preserve"> increasingly differentiated across regions as investors shifted their focus from liquidity-driven gains toward </w:t>
      </w:r>
      <w:r>
        <w:rPr>
          <w:rFonts w:ascii="Montserrat" w:hAnsi="Montserrat"/>
        </w:rPr>
        <w:t>better risk-reward opportunities</w:t>
      </w:r>
      <w:r w:rsidRPr="00520131">
        <w:rPr>
          <w:rFonts w:ascii="Montserrat" w:hAnsi="Montserrat"/>
        </w:rPr>
        <w:t xml:space="preserve">. </w:t>
      </w:r>
      <w:r>
        <w:rPr>
          <w:rFonts w:ascii="Montserrat" w:hAnsi="Montserrat"/>
        </w:rPr>
        <w:t>Future</w:t>
      </w:r>
      <w:r w:rsidRPr="00520131">
        <w:rPr>
          <w:rFonts w:ascii="Montserrat" w:hAnsi="Montserrat"/>
        </w:rPr>
        <w:t xml:space="preserve"> equity returns are likely to depend more on </w:t>
      </w:r>
      <w:r w:rsidRPr="00520131">
        <w:rPr>
          <w:rFonts w:ascii="Montserrat" w:hAnsi="Montserrat"/>
        </w:rPr>
        <w:t xml:space="preserve">corporate earnings delivery than </w:t>
      </w:r>
      <w:r>
        <w:rPr>
          <w:rFonts w:ascii="Montserrat" w:hAnsi="Montserrat"/>
        </w:rPr>
        <w:t xml:space="preserve">on </w:t>
      </w:r>
      <w:r w:rsidRPr="00520131">
        <w:rPr>
          <w:rFonts w:ascii="Montserrat" w:hAnsi="Montserrat"/>
        </w:rPr>
        <w:t>further valuation expansion</w:t>
      </w:r>
      <w:r>
        <w:rPr>
          <w:rFonts w:ascii="Montserrat" w:hAnsi="Montserrat"/>
        </w:rPr>
        <w:t>, w</w:t>
      </w:r>
      <w:r w:rsidRPr="00520131">
        <w:rPr>
          <w:rFonts w:ascii="Montserrat" w:hAnsi="Montserrat"/>
        </w:rPr>
        <w:t xml:space="preserve">ith central banks maintaining a cautious policy stance and interest rates expected to remain elevated for longer, </w:t>
      </w:r>
    </w:p>
    <w:p w:rsidR="00F83F1E" w:rsidP="00F83F1E" w:rsidRDefault="00F83F1E" w14:paraId="4801C094" w14:textId="77777777">
      <w:pPr>
        <w:spacing w:line="278" w:lineRule="auto"/>
        <w:jc w:val="both"/>
        <w:rPr>
          <w:rFonts w:ascii="Montserrat" w:hAnsi="Montserrat"/>
        </w:rPr>
      </w:pPr>
      <w:r w:rsidRPr="00520131">
        <w:rPr>
          <w:rFonts w:ascii="Montserrat" w:hAnsi="Montserrat"/>
        </w:rPr>
        <w:t xml:space="preserve">The </w:t>
      </w:r>
      <w:r w:rsidRPr="00520131">
        <w:rPr>
          <w:rFonts w:ascii="Montserrat" w:hAnsi="Montserrat"/>
          <w:b/>
          <w:bCs/>
        </w:rPr>
        <w:t>U.S.</w:t>
      </w:r>
      <w:r w:rsidRPr="00520131">
        <w:rPr>
          <w:rFonts w:ascii="Montserrat" w:hAnsi="Montserrat"/>
        </w:rPr>
        <w:t xml:space="preserve"> continues to command a premium valuation, with the </w:t>
      </w:r>
      <w:r w:rsidRPr="00520131">
        <w:rPr>
          <w:rFonts w:ascii="Montserrat" w:hAnsi="Montserrat"/>
          <w:b/>
          <w:bCs/>
        </w:rPr>
        <w:t>S&amp;P 500</w:t>
      </w:r>
      <w:r w:rsidRPr="00520131">
        <w:rPr>
          <w:rFonts w:ascii="Montserrat" w:hAnsi="Montserrat"/>
        </w:rPr>
        <w:t xml:space="preserve"> trading at </w:t>
      </w:r>
      <w:r w:rsidRPr="00520131">
        <w:rPr>
          <w:rFonts w:ascii="Montserrat" w:hAnsi="Montserrat"/>
          <w:b/>
          <w:bCs/>
        </w:rPr>
        <w:t>22.0x forward earnings</w:t>
      </w:r>
      <w:r w:rsidRPr="00520131">
        <w:rPr>
          <w:rFonts w:ascii="Montserrat" w:hAnsi="Montserrat"/>
        </w:rPr>
        <w:t xml:space="preserve">, around </w:t>
      </w:r>
      <w:r w:rsidRPr="00520131">
        <w:rPr>
          <w:rFonts w:ascii="Montserrat" w:hAnsi="Montserrat"/>
          <w:b/>
          <w:bCs/>
        </w:rPr>
        <w:t>8% above</w:t>
      </w:r>
      <w:r w:rsidRPr="00520131">
        <w:rPr>
          <w:rFonts w:ascii="Montserrat" w:hAnsi="Montserrat"/>
        </w:rPr>
        <w:t xml:space="preserve"> its 10-year average. While this premium appears demanding, it remains supported by the strongest earnings outlook among developed markets, with consensus expecting </w:t>
      </w:r>
      <w:r w:rsidRPr="00520131">
        <w:rPr>
          <w:rFonts w:ascii="Montserrat" w:hAnsi="Montserrat"/>
          <w:b/>
          <w:bCs/>
        </w:rPr>
        <w:t>EPS growth of nearly 27% in 2026</w:t>
      </w:r>
      <w:r w:rsidRPr="00520131">
        <w:rPr>
          <w:rFonts w:ascii="Montserrat" w:hAnsi="Montserrat"/>
        </w:rPr>
        <w:t xml:space="preserve"> and </w:t>
      </w:r>
      <w:r w:rsidRPr="00520131">
        <w:rPr>
          <w:rFonts w:ascii="Montserrat" w:hAnsi="Montserrat"/>
          <w:b/>
          <w:bCs/>
        </w:rPr>
        <w:t>17% in 2027</w:t>
      </w:r>
      <w:r w:rsidRPr="00520131">
        <w:rPr>
          <w:rFonts w:ascii="Montserrat" w:hAnsi="Montserrat"/>
        </w:rPr>
        <w:t>. The June correction in large-cap technology stocks suggests investors have become more selective</w:t>
      </w:r>
      <w:r>
        <w:rPr>
          <w:rFonts w:ascii="Montserrat" w:hAnsi="Montserrat"/>
        </w:rPr>
        <w:t>.</w:t>
      </w:r>
    </w:p>
    <w:p w:rsidR="00F83F1E" w:rsidP="00F83F1E" w:rsidRDefault="00F83F1E" w14:paraId="0645D924" w14:textId="77777777">
      <w:pPr>
        <w:spacing w:line="278" w:lineRule="auto"/>
        <w:jc w:val="both"/>
        <w:rPr>
          <w:rFonts w:ascii="Montserrat" w:hAnsi="Montserrat"/>
        </w:rPr>
      </w:pPr>
      <w:r w:rsidRPr="00520131">
        <w:rPr>
          <w:rFonts w:ascii="Montserrat" w:hAnsi="Montserrat"/>
          <w:b/>
          <w:bCs/>
        </w:rPr>
        <w:t>Japan</w:t>
      </w:r>
      <w:r w:rsidRPr="00520131">
        <w:rPr>
          <w:rFonts w:ascii="Montserrat" w:hAnsi="Montserrat"/>
        </w:rPr>
        <w:t xml:space="preserve"> remains the most expensive major developed market, with the </w:t>
      </w:r>
      <w:r w:rsidRPr="00520131">
        <w:rPr>
          <w:rFonts w:ascii="Montserrat" w:hAnsi="Montserrat"/>
          <w:b/>
          <w:bCs/>
        </w:rPr>
        <w:t>Nikkei 225</w:t>
      </w:r>
      <w:r w:rsidRPr="00520131">
        <w:rPr>
          <w:rFonts w:ascii="Montserrat" w:hAnsi="Montserrat"/>
        </w:rPr>
        <w:t xml:space="preserve"> trading at </w:t>
      </w:r>
      <w:r w:rsidRPr="00520131">
        <w:rPr>
          <w:rFonts w:ascii="Montserrat" w:hAnsi="Montserrat"/>
          <w:b/>
          <w:bCs/>
        </w:rPr>
        <w:t>24.8x forward earnings</w:t>
      </w:r>
      <w:r w:rsidRPr="00520131">
        <w:rPr>
          <w:rFonts w:ascii="Montserrat" w:hAnsi="Montserrat"/>
        </w:rPr>
        <w:t xml:space="preserve">, nearly </w:t>
      </w:r>
      <w:r w:rsidRPr="00520131">
        <w:rPr>
          <w:rFonts w:ascii="Montserrat" w:hAnsi="Montserrat"/>
          <w:b/>
          <w:bCs/>
        </w:rPr>
        <w:t>19% above</w:t>
      </w:r>
      <w:r w:rsidRPr="00520131">
        <w:rPr>
          <w:rFonts w:ascii="Montserrat" w:hAnsi="Montserrat"/>
        </w:rPr>
        <w:t xml:space="preserve"> its historical average. Elevated valuations are supported </w:t>
      </w:r>
      <w:r>
        <w:rPr>
          <w:rFonts w:ascii="Montserrat" w:hAnsi="Montserrat"/>
        </w:rPr>
        <w:t xml:space="preserve">by </w:t>
      </w:r>
      <w:r w:rsidRPr="00520131">
        <w:rPr>
          <w:rFonts w:ascii="Montserrat" w:hAnsi="Montserrat"/>
        </w:rPr>
        <w:t xml:space="preserve">earnings expectations, corporate governance reforms, </w:t>
      </w:r>
      <w:r>
        <w:rPr>
          <w:rFonts w:ascii="Montserrat" w:hAnsi="Montserrat"/>
        </w:rPr>
        <w:t xml:space="preserve">pro-growth government policy, and </w:t>
      </w:r>
      <w:r w:rsidRPr="00520131">
        <w:rPr>
          <w:rFonts w:ascii="Montserrat" w:hAnsi="Montserrat"/>
        </w:rPr>
        <w:t>structural investment in semiconductors and artificial intelligence</w:t>
      </w:r>
      <w:r>
        <w:rPr>
          <w:rFonts w:ascii="Montserrat" w:hAnsi="Montserrat"/>
        </w:rPr>
        <w:t>, etc</w:t>
      </w:r>
      <w:r w:rsidRPr="00520131">
        <w:rPr>
          <w:rFonts w:ascii="Montserrat" w:hAnsi="Montserrat"/>
        </w:rPr>
        <w:t>. However, further upside may become increasingly dependent on sustained earnings growth amid tighter monetary policy and continued currency volatility.</w:t>
      </w:r>
    </w:p>
    <w:p w:rsidR="00F83F1E" w:rsidP="00F83F1E" w:rsidRDefault="00F83F1E" w14:paraId="40A7F8B8" w14:textId="77777777">
      <w:pPr>
        <w:spacing w:line="278" w:lineRule="auto"/>
        <w:jc w:val="both"/>
        <w:rPr>
          <w:rFonts w:ascii="Montserrat" w:hAnsi="Montserrat"/>
        </w:rPr>
      </w:pPr>
      <w:r w:rsidRPr="00520131">
        <w:rPr>
          <w:rFonts w:ascii="Montserrat" w:hAnsi="Montserrat"/>
        </w:rPr>
        <w:t>Within developed markets outside the U.S</w:t>
      </w:r>
      <w:r>
        <w:rPr>
          <w:rFonts w:ascii="Montserrat" w:hAnsi="Montserrat"/>
        </w:rPr>
        <w:t xml:space="preserve"> and Japan</w:t>
      </w:r>
      <w:r w:rsidRPr="00520131">
        <w:rPr>
          <w:rFonts w:ascii="Montserrat" w:hAnsi="Montserrat"/>
        </w:rPr>
        <w:t xml:space="preserve">, </w:t>
      </w:r>
      <w:r w:rsidRPr="00520131">
        <w:rPr>
          <w:rFonts w:ascii="Montserrat" w:hAnsi="Montserrat"/>
          <w:b/>
          <w:bCs/>
        </w:rPr>
        <w:t>European equities</w:t>
      </w:r>
      <w:r w:rsidRPr="00520131">
        <w:rPr>
          <w:rFonts w:ascii="Montserrat" w:hAnsi="Montserrat"/>
        </w:rPr>
        <w:t xml:space="preserve"> continue to trade at more reasonable valuations, with the </w:t>
      </w:r>
      <w:r w:rsidRPr="00520131">
        <w:rPr>
          <w:rFonts w:ascii="Montserrat" w:hAnsi="Montserrat"/>
          <w:b/>
          <w:bCs/>
        </w:rPr>
        <w:t>MSCI Europe Index</w:t>
      </w:r>
      <w:r w:rsidRPr="00520131">
        <w:rPr>
          <w:rFonts w:ascii="Montserrat" w:hAnsi="Montserrat"/>
        </w:rPr>
        <w:t xml:space="preserve"> at </w:t>
      </w:r>
      <w:r w:rsidRPr="00520131">
        <w:rPr>
          <w:rFonts w:ascii="Montserrat" w:hAnsi="Montserrat"/>
          <w:b/>
          <w:bCs/>
        </w:rPr>
        <w:t>16.0x forward earnings</w:t>
      </w:r>
      <w:r w:rsidRPr="00520131">
        <w:rPr>
          <w:rFonts w:ascii="Montserrat" w:hAnsi="Montserrat"/>
        </w:rPr>
        <w:t>, modestly above its long-term average</w:t>
      </w:r>
      <w:r>
        <w:rPr>
          <w:rFonts w:ascii="Montserrat" w:hAnsi="Montserrat"/>
        </w:rPr>
        <w:t xml:space="preserve">, with </w:t>
      </w:r>
      <w:r w:rsidRPr="00520131">
        <w:rPr>
          <w:rFonts w:ascii="Montserrat" w:hAnsi="Montserrat"/>
        </w:rPr>
        <w:t xml:space="preserve">earnings growth expectations </w:t>
      </w:r>
      <w:r>
        <w:rPr>
          <w:rFonts w:ascii="Montserrat" w:hAnsi="Montserrat"/>
        </w:rPr>
        <w:t>remaining</w:t>
      </w:r>
      <w:r w:rsidRPr="00520131">
        <w:rPr>
          <w:rFonts w:ascii="Montserrat" w:hAnsi="Montserrat"/>
        </w:rPr>
        <w:t xml:space="preserve"> comparatively moderate</w:t>
      </w:r>
      <w:r>
        <w:rPr>
          <w:rFonts w:ascii="Montserrat" w:hAnsi="Montserrat"/>
        </w:rPr>
        <w:t xml:space="preserve">. However, </w:t>
      </w:r>
      <w:r w:rsidRPr="00520131">
        <w:rPr>
          <w:rFonts w:ascii="Montserrat" w:hAnsi="Montserrat"/>
        </w:rPr>
        <w:t xml:space="preserve">easing geopolitical risks and improving energy market conditions </w:t>
      </w:r>
      <w:r>
        <w:rPr>
          <w:rFonts w:ascii="Montserrat" w:hAnsi="Montserrat"/>
        </w:rPr>
        <w:t>provide a</w:t>
      </w:r>
      <w:r w:rsidRPr="00520131">
        <w:rPr>
          <w:rFonts w:ascii="Montserrat" w:hAnsi="Montserrat"/>
        </w:rPr>
        <w:t xml:space="preserve"> supportive backdrop</w:t>
      </w:r>
      <w:r>
        <w:rPr>
          <w:rFonts w:ascii="Montserrat" w:hAnsi="Montserrat"/>
        </w:rPr>
        <w:t>.</w:t>
      </w:r>
    </w:p>
    <w:p w:rsidR="00F83F1E" w:rsidP="00F83F1E" w:rsidRDefault="00F83F1E" w14:paraId="06FD7EFE" w14:textId="77777777">
      <w:pPr>
        <w:spacing w:line="278" w:lineRule="auto"/>
        <w:jc w:val="both"/>
        <w:rPr>
          <w:rFonts w:ascii="Montserrat" w:hAnsi="Montserrat"/>
        </w:rPr>
      </w:pPr>
      <w:r w:rsidRPr="00520131">
        <w:rPr>
          <w:rFonts w:ascii="Montserrat" w:hAnsi="Montserrat"/>
        </w:rPr>
        <w:t xml:space="preserve">By contrast, the </w:t>
      </w:r>
      <w:r w:rsidRPr="00520131">
        <w:rPr>
          <w:rFonts w:ascii="Montserrat" w:hAnsi="Montserrat"/>
          <w:b/>
          <w:bCs/>
        </w:rPr>
        <w:t>MSCI Emerging Markets Index</w:t>
      </w:r>
      <w:r w:rsidRPr="00520131">
        <w:rPr>
          <w:rFonts w:ascii="Montserrat" w:hAnsi="Montserrat"/>
        </w:rPr>
        <w:t xml:space="preserve"> remains the most attractively valued major equity market, trading at </w:t>
      </w:r>
      <w:r w:rsidRPr="00520131">
        <w:rPr>
          <w:rFonts w:ascii="Montserrat" w:hAnsi="Montserrat"/>
          <w:b/>
          <w:bCs/>
        </w:rPr>
        <w:t>12.7x forward earnings</w:t>
      </w:r>
      <w:r w:rsidRPr="00520131">
        <w:rPr>
          <w:rFonts w:ascii="Montserrat" w:hAnsi="Montserrat"/>
        </w:rPr>
        <w:t xml:space="preserve">, below both its five- and ten-year averages. Combined with projected earnings growth of </w:t>
      </w:r>
      <w:r w:rsidRPr="00520131">
        <w:rPr>
          <w:rFonts w:ascii="Montserrat" w:hAnsi="Montserrat"/>
          <w:b/>
          <w:bCs/>
        </w:rPr>
        <w:t>56% in 2026</w:t>
      </w:r>
      <w:r w:rsidRPr="00520131">
        <w:rPr>
          <w:rFonts w:ascii="Montserrat" w:hAnsi="Montserrat"/>
        </w:rPr>
        <w:t xml:space="preserve"> and </w:t>
      </w:r>
      <w:r w:rsidRPr="00520131">
        <w:rPr>
          <w:rFonts w:ascii="Montserrat" w:hAnsi="Montserrat"/>
          <w:b/>
          <w:bCs/>
        </w:rPr>
        <w:t>24% in 2027</w:t>
      </w:r>
      <w:r w:rsidRPr="00520131">
        <w:rPr>
          <w:rFonts w:ascii="Montserrat" w:hAnsi="Montserrat"/>
        </w:rPr>
        <w:t>, emerging markets continue to offer the most compelling valuation-growth trade-off. Nevertheless, returns remain highly dependent on China's recovery, U.S. monetary policy</w:t>
      </w:r>
      <w:r>
        <w:rPr>
          <w:rFonts w:ascii="Montserrat" w:hAnsi="Montserrat"/>
        </w:rPr>
        <w:t xml:space="preserve"> stance</w:t>
      </w:r>
      <w:r w:rsidRPr="00520131">
        <w:rPr>
          <w:rFonts w:ascii="Montserrat" w:hAnsi="Montserrat"/>
        </w:rPr>
        <w:t>, and the direction of the U.S. dollar</w:t>
      </w:r>
      <w:r>
        <w:rPr>
          <w:rFonts w:ascii="Montserrat" w:hAnsi="Montserrat"/>
        </w:rPr>
        <w:t>.</w:t>
      </w:r>
    </w:p>
    <w:p w:rsidR="00F83F1E" w:rsidP="00F83F1E" w:rsidRDefault="00F83F1E" w14:paraId="45FD8913" w14:textId="77777777">
      <w:pPr>
        <w:spacing w:line="278" w:lineRule="auto"/>
        <w:jc w:val="both"/>
        <w:rPr>
          <w:rFonts w:ascii="Montserrat" w:hAnsi="Montserrat"/>
          <w:b/>
          <w:bCs/>
        </w:rPr>
      </w:pPr>
      <w:r w:rsidRPr="001B3934">
        <w:rPr>
          <w:rFonts w:ascii="Montserrat" w:hAnsi="Montserrat"/>
          <w:b/>
          <w:bCs/>
        </w:rPr>
        <w:t>Valuation:</w:t>
      </w:r>
    </w:p>
    <w:tbl>
      <w:tblPr>
        <w:tblStyle w:val="PlainTable3"/>
        <w:tblW w:w="4877" w:type="pct"/>
        <w:tblLook w:val="04A0" w:firstRow="1" w:lastRow="0" w:firstColumn="1" w:lastColumn="0" w:noHBand="0" w:noVBand="1"/>
      </w:tblPr>
      <w:tblGrid>
        <w:gridCol w:w="2436"/>
        <w:gridCol w:w="1358"/>
        <w:gridCol w:w="1262"/>
        <w:gridCol w:w="1122"/>
        <w:gridCol w:w="1243"/>
        <w:gridCol w:w="1383"/>
      </w:tblGrid>
      <w:tr w:rsidRPr="0060524C" w:rsidR="00F83F1E" w:rsidTr="00FC5B4E" w14:paraId="51B1A5D9" w14:textId="77777777">
        <w:trPr>
          <w:cnfStyle w:val="100000000000" w:firstRow="1" w:lastRow="0" w:firstColumn="0" w:lastColumn="0" w:oddVBand="0" w:evenVBand="0" w:oddHBand="0" w:evenHBand="0" w:firstRowFirstColumn="0" w:firstRowLastColumn="0" w:lastRowFirstColumn="0" w:lastRowLastColumn="0"/>
          <w:trHeight w:val="471"/>
        </w:trPr>
        <w:tc>
          <w:tcPr>
            <w:cnfStyle w:val="001000000100" w:firstRow="0" w:lastRow="0" w:firstColumn="1" w:lastColumn="0" w:oddVBand="0" w:evenVBand="0" w:oddHBand="0" w:evenHBand="0" w:firstRowFirstColumn="1" w:firstRowLastColumn="0" w:lastRowFirstColumn="0" w:lastRowLastColumn="0"/>
            <w:tcW w:w="1383" w:type="pct"/>
            <w:vMerge w:val="restart"/>
            <w:shd w:val="clear" w:color="auto" w:fill="501549" w:themeFill="accent5" w:themeFillShade="80"/>
            <w:vAlign w:val="center"/>
            <w:hideMark/>
          </w:tcPr>
          <w:p w:rsidRPr="006B26A0" w:rsidR="00F83F1E" w:rsidP="00FC5B4E" w:rsidRDefault="00F83F1E" w14:paraId="2A807D96" w14:textId="77777777">
            <w:pPr>
              <w:spacing w:line="240" w:lineRule="auto"/>
              <w:jc w:val="center"/>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Index</w:t>
            </w:r>
          </w:p>
        </w:tc>
        <w:tc>
          <w:tcPr>
            <w:tcW w:w="771" w:type="pct"/>
            <w:vMerge w:val="restart"/>
            <w:shd w:val="clear" w:color="auto" w:fill="501549" w:themeFill="accent5" w:themeFillShade="80"/>
            <w:vAlign w:val="center"/>
            <w:hideMark/>
          </w:tcPr>
          <w:p w:rsidRPr="006B26A0" w:rsidR="00F83F1E" w:rsidP="00FC5B4E" w:rsidRDefault="00F83F1E" w14:paraId="1E5EBB9C"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Current P/E</w:t>
            </w:r>
          </w:p>
        </w:tc>
        <w:tc>
          <w:tcPr>
            <w:tcW w:w="717" w:type="pct"/>
            <w:vMerge w:val="restart"/>
            <w:shd w:val="clear" w:color="auto" w:fill="501549" w:themeFill="accent5" w:themeFillShade="80"/>
            <w:vAlign w:val="center"/>
            <w:hideMark/>
          </w:tcPr>
          <w:p w:rsidRPr="006B26A0" w:rsidR="00F83F1E" w:rsidP="00FC5B4E" w:rsidRDefault="00F83F1E" w14:paraId="33501A87"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 xml:space="preserve">1 Year </w:t>
            </w:r>
            <w:r w:rsidRPr="006B26A0">
              <w:rPr>
                <w:rFonts w:ascii="Montserrat" w:hAnsi="Montserrat" w:eastAsia="Times New Roman" w:cs="Times New Roman"/>
                <w:color w:val="FFFFFF"/>
                <w:kern w:val="0"/>
                <w:sz w:val="18"/>
                <w:szCs w:val="18"/>
                <w:lang w:eastAsia="en-IN"/>
                <w14:ligatures w14:val="none"/>
              </w:rPr>
              <w:br/>
            </w:r>
            <w:r w:rsidRPr="006B26A0">
              <w:rPr>
                <w:rFonts w:ascii="Montserrat" w:hAnsi="Montserrat" w:eastAsia="Times New Roman" w:cs="Times New Roman"/>
                <w:color w:val="FFFFFF"/>
                <w:kern w:val="0"/>
                <w:sz w:val="18"/>
                <w:szCs w:val="18"/>
                <w:lang w:eastAsia="en-IN"/>
                <w14:ligatures w14:val="none"/>
              </w:rPr>
              <w:t>Fwd P/E</w:t>
            </w:r>
          </w:p>
        </w:tc>
        <w:tc>
          <w:tcPr>
            <w:tcW w:w="637" w:type="pct"/>
            <w:vMerge w:val="restart"/>
            <w:shd w:val="clear" w:color="auto" w:fill="501549" w:themeFill="accent5" w:themeFillShade="80"/>
            <w:vAlign w:val="center"/>
            <w:hideMark/>
          </w:tcPr>
          <w:p w:rsidRPr="006B26A0" w:rsidR="00F83F1E" w:rsidP="00FC5B4E" w:rsidRDefault="00F83F1E" w14:paraId="23167221"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5 Yr. Avg.</w:t>
            </w:r>
          </w:p>
        </w:tc>
        <w:tc>
          <w:tcPr>
            <w:tcW w:w="706" w:type="pct"/>
            <w:vMerge w:val="restart"/>
            <w:shd w:val="clear" w:color="auto" w:fill="501549" w:themeFill="accent5" w:themeFillShade="80"/>
            <w:vAlign w:val="center"/>
            <w:hideMark/>
          </w:tcPr>
          <w:p w:rsidRPr="006B26A0" w:rsidR="00F83F1E" w:rsidP="00FC5B4E" w:rsidRDefault="00F83F1E" w14:paraId="2F252199"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10 Yr. Avg.</w:t>
            </w:r>
          </w:p>
        </w:tc>
        <w:tc>
          <w:tcPr>
            <w:tcW w:w="785" w:type="pct"/>
            <w:vMerge w:val="restart"/>
            <w:shd w:val="clear" w:color="auto" w:fill="501549" w:themeFill="accent5" w:themeFillShade="80"/>
            <w:vAlign w:val="center"/>
            <w:hideMark/>
          </w:tcPr>
          <w:p w:rsidRPr="006B26A0" w:rsidR="00F83F1E" w:rsidP="00FC5B4E" w:rsidRDefault="00F83F1E" w14:paraId="3E86BA9B"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6B26A0">
              <w:rPr>
                <w:rFonts w:ascii="Montserrat" w:hAnsi="Montserrat" w:eastAsia="Times New Roman" w:cs="Times New Roman"/>
                <w:color w:val="FFFFFF"/>
                <w:kern w:val="0"/>
                <w:sz w:val="18"/>
                <w:szCs w:val="18"/>
                <w:lang w:eastAsia="en-IN"/>
                <w14:ligatures w14:val="none"/>
              </w:rPr>
              <w:t>Prem/over 10 years</w:t>
            </w:r>
          </w:p>
        </w:tc>
      </w:tr>
      <w:tr w:rsidRPr="0060524C" w:rsidR="00F83F1E" w:rsidTr="00FC5B4E" w14:paraId="5C89D4D4" w14:textId="77777777">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1383" w:type="pct"/>
            <w:vMerge/>
            <w:shd w:val="clear" w:color="auto" w:fill="501549" w:themeFill="accent5" w:themeFillShade="80"/>
            <w:vAlign w:val="center"/>
            <w:hideMark/>
          </w:tcPr>
          <w:p w:rsidRPr="006B26A0" w:rsidR="00F83F1E" w:rsidP="00FC5B4E" w:rsidRDefault="00F83F1E" w14:paraId="273451FF" w14:textId="77777777">
            <w:pPr>
              <w:spacing w:line="240" w:lineRule="auto"/>
              <w:jc w:val="center"/>
              <w:rPr>
                <w:rFonts w:ascii="Montserrat" w:hAnsi="Montserrat" w:eastAsia="Times New Roman" w:cs="Times New Roman"/>
                <w:b w:val="0"/>
                <w:bCs w:val="0"/>
                <w:color w:val="FFFFFF"/>
                <w:kern w:val="0"/>
                <w:sz w:val="18"/>
                <w:szCs w:val="18"/>
                <w:lang w:eastAsia="en-IN"/>
                <w14:ligatures w14:val="none"/>
              </w:rPr>
            </w:pPr>
          </w:p>
        </w:tc>
        <w:tc>
          <w:tcPr>
            <w:tcW w:w="771" w:type="pct"/>
            <w:vMerge/>
            <w:shd w:val="clear" w:color="auto" w:fill="501549" w:themeFill="accent5" w:themeFillShade="80"/>
            <w:vAlign w:val="center"/>
            <w:hideMark/>
          </w:tcPr>
          <w:p w:rsidRPr="006B26A0" w:rsidR="00F83F1E" w:rsidP="00FC5B4E" w:rsidRDefault="00F83F1E" w14:paraId="1D3A6726"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b/>
                <w:bCs/>
                <w:color w:val="FFFFFF"/>
                <w:kern w:val="0"/>
                <w:sz w:val="18"/>
                <w:szCs w:val="18"/>
                <w:lang w:eastAsia="en-IN"/>
                <w14:ligatures w14:val="none"/>
              </w:rPr>
            </w:pPr>
          </w:p>
        </w:tc>
        <w:tc>
          <w:tcPr>
            <w:tcW w:w="717" w:type="pct"/>
            <w:vMerge/>
            <w:shd w:val="clear" w:color="auto" w:fill="501549" w:themeFill="accent5" w:themeFillShade="80"/>
            <w:vAlign w:val="center"/>
            <w:hideMark/>
          </w:tcPr>
          <w:p w:rsidRPr="006B26A0" w:rsidR="00F83F1E" w:rsidP="00FC5B4E" w:rsidRDefault="00F83F1E" w14:paraId="6493E988"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b/>
                <w:bCs/>
                <w:color w:val="FFFFFF"/>
                <w:kern w:val="0"/>
                <w:sz w:val="18"/>
                <w:szCs w:val="18"/>
                <w:lang w:eastAsia="en-IN"/>
                <w14:ligatures w14:val="none"/>
              </w:rPr>
            </w:pPr>
          </w:p>
        </w:tc>
        <w:tc>
          <w:tcPr>
            <w:tcW w:w="637" w:type="pct"/>
            <w:vMerge/>
            <w:shd w:val="clear" w:color="auto" w:fill="501549" w:themeFill="accent5" w:themeFillShade="80"/>
            <w:vAlign w:val="center"/>
            <w:hideMark/>
          </w:tcPr>
          <w:p w:rsidRPr="006B26A0" w:rsidR="00F83F1E" w:rsidP="00FC5B4E" w:rsidRDefault="00F83F1E" w14:paraId="1972E03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b/>
                <w:bCs/>
                <w:color w:val="FFFFFF"/>
                <w:kern w:val="0"/>
                <w:sz w:val="18"/>
                <w:szCs w:val="18"/>
                <w:lang w:eastAsia="en-IN"/>
                <w14:ligatures w14:val="none"/>
              </w:rPr>
            </w:pPr>
          </w:p>
        </w:tc>
        <w:tc>
          <w:tcPr>
            <w:tcW w:w="706" w:type="pct"/>
            <w:vMerge/>
            <w:shd w:val="clear" w:color="auto" w:fill="501549" w:themeFill="accent5" w:themeFillShade="80"/>
            <w:vAlign w:val="center"/>
            <w:hideMark/>
          </w:tcPr>
          <w:p w:rsidRPr="006B26A0" w:rsidR="00F83F1E" w:rsidP="00FC5B4E" w:rsidRDefault="00F83F1E" w14:paraId="6711A28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b/>
                <w:bCs/>
                <w:color w:val="FFFFFF"/>
                <w:kern w:val="0"/>
                <w:sz w:val="18"/>
                <w:szCs w:val="18"/>
                <w:lang w:eastAsia="en-IN"/>
                <w14:ligatures w14:val="none"/>
              </w:rPr>
            </w:pPr>
          </w:p>
        </w:tc>
        <w:tc>
          <w:tcPr>
            <w:tcW w:w="785" w:type="pct"/>
            <w:vMerge/>
            <w:shd w:val="clear" w:color="auto" w:fill="501549" w:themeFill="accent5" w:themeFillShade="80"/>
            <w:vAlign w:val="center"/>
            <w:hideMark/>
          </w:tcPr>
          <w:p w:rsidRPr="006B26A0" w:rsidR="00F83F1E" w:rsidP="00FC5B4E" w:rsidRDefault="00F83F1E" w14:paraId="2A962157"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b/>
                <w:bCs/>
                <w:color w:val="FFFFFF"/>
                <w:kern w:val="0"/>
                <w:sz w:val="18"/>
                <w:szCs w:val="18"/>
                <w:lang w:eastAsia="en-IN"/>
                <w14:ligatures w14:val="none"/>
              </w:rPr>
            </w:pPr>
          </w:p>
        </w:tc>
      </w:tr>
      <w:tr w:rsidRPr="0060524C" w:rsidR="00F83F1E" w:rsidTr="00FC5B4E" w14:paraId="060511D5" w14:textId="77777777">
        <w:trPr>
          <w:trHeight w:val="357"/>
        </w:trPr>
        <w:tc>
          <w:tcPr>
            <w:cnfStyle w:val="001000000000" w:firstRow="0" w:lastRow="0" w:firstColumn="1" w:lastColumn="0" w:oddVBand="0" w:evenVBand="0" w:oddHBand="0" w:evenHBand="0" w:firstRowFirstColumn="0" w:firstRowLastColumn="0" w:lastRowFirstColumn="0" w:lastRowLastColumn="0"/>
            <w:tcW w:w="1383" w:type="pct"/>
            <w:noWrap/>
            <w:vAlign w:val="center"/>
            <w:hideMark/>
          </w:tcPr>
          <w:p w:rsidRPr="006B26A0" w:rsidR="00F83F1E" w:rsidP="00FC5B4E" w:rsidRDefault="00F83F1E" w14:paraId="2EB6BB22"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MSCI World</w:t>
            </w:r>
          </w:p>
        </w:tc>
        <w:tc>
          <w:tcPr>
            <w:tcW w:w="771" w:type="pct"/>
            <w:noWrap/>
            <w:vAlign w:val="center"/>
            <w:hideMark/>
          </w:tcPr>
          <w:p w:rsidRPr="006B26A0" w:rsidR="00F83F1E" w:rsidP="00FC5B4E" w:rsidRDefault="00F83F1E" w14:paraId="3335D354"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24.6x</w:t>
            </w:r>
          </w:p>
        </w:tc>
        <w:tc>
          <w:tcPr>
            <w:tcW w:w="717" w:type="pct"/>
            <w:noWrap/>
            <w:vAlign w:val="center"/>
            <w:hideMark/>
          </w:tcPr>
          <w:p w:rsidRPr="006B26A0" w:rsidR="00F83F1E" w:rsidP="00FC5B4E" w:rsidRDefault="00F83F1E" w14:paraId="32F91E66"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20.4x</w:t>
            </w:r>
          </w:p>
        </w:tc>
        <w:tc>
          <w:tcPr>
            <w:tcW w:w="637" w:type="pct"/>
            <w:noWrap/>
            <w:vAlign w:val="center"/>
            <w:hideMark/>
          </w:tcPr>
          <w:p w:rsidRPr="006B26A0" w:rsidR="00F83F1E" w:rsidP="00FC5B4E" w:rsidRDefault="00F83F1E" w14:paraId="1A100394"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19.0x</w:t>
            </w:r>
          </w:p>
        </w:tc>
        <w:tc>
          <w:tcPr>
            <w:tcW w:w="706" w:type="pct"/>
            <w:noWrap/>
            <w:vAlign w:val="center"/>
            <w:hideMark/>
          </w:tcPr>
          <w:p w:rsidRPr="006B26A0" w:rsidR="00F83F1E" w:rsidP="00FC5B4E" w:rsidRDefault="00F83F1E" w14:paraId="7365F40B"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18.7x</w:t>
            </w:r>
          </w:p>
        </w:tc>
        <w:tc>
          <w:tcPr>
            <w:tcW w:w="785" w:type="pct"/>
            <w:noWrap/>
            <w:vAlign w:val="center"/>
            <w:hideMark/>
          </w:tcPr>
          <w:p w:rsidRPr="006B26A0" w:rsidR="00F83F1E" w:rsidP="00FC5B4E" w:rsidRDefault="00F83F1E" w14:paraId="29503B70"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9%</w:t>
            </w:r>
          </w:p>
        </w:tc>
      </w:tr>
      <w:tr w:rsidRPr="0060524C" w:rsidR="00F83F1E" w:rsidTr="00FC5B4E" w14:paraId="7781FA3F"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383" w:type="pct"/>
            <w:noWrap/>
            <w:vAlign w:val="center"/>
            <w:hideMark/>
          </w:tcPr>
          <w:p w:rsidRPr="006B26A0" w:rsidR="00F83F1E" w:rsidP="00FC5B4E" w:rsidRDefault="00F83F1E" w14:paraId="0B89B933"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MSCI EAFE</w:t>
            </w:r>
          </w:p>
        </w:tc>
        <w:tc>
          <w:tcPr>
            <w:tcW w:w="771" w:type="pct"/>
            <w:noWrap/>
            <w:vAlign w:val="center"/>
            <w:hideMark/>
          </w:tcPr>
          <w:p w:rsidRPr="006B26A0" w:rsidR="00F83F1E" w:rsidP="00FC5B4E" w:rsidRDefault="00F83F1E" w14:paraId="3D92A26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18.</w:t>
            </w:r>
            <w:r>
              <w:rPr>
                <w:rFonts w:ascii="Montserrat" w:hAnsi="Montserrat" w:eastAsia="Times New Roman" w:cs="Times New Roman"/>
                <w:color w:val="000000"/>
                <w:kern w:val="0"/>
                <w:sz w:val="18"/>
                <w:szCs w:val="18"/>
                <w:lang w:eastAsia="en-IN"/>
                <w14:ligatures w14:val="none"/>
              </w:rPr>
              <w:t>6</w:t>
            </w:r>
            <w:r w:rsidRPr="006B26A0">
              <w:rPr>
                <w:rFonts w:ascii="Montserrat" w:hAnsi="Montserrat" w:eastAsia="Times New Roman" w:cs="Times New Roman"/>
                <w:color w:val="000000"/>
                <w:kern w:val="0"/>
                <w:sz w:val="18"/>
                <w:szCs w:val="18"/>
                <w:lang w:eastAsia="en-IN"/>
                <w14:ligatures w14:val="none"/>
              </w:rPr>
              <w:t>x</w:t>
            </w:r>
          </w:p>
        </w:tc>
        <w:tc>
          <w:tcPr>
            <w:tcW w:w="717" w:type="pct"/>
            <w:noWrap/>
            <w:vAlign w:val="center"/>
            <w:hideMark/>
          </w:tcPr>
          <w:p w:rsidRPr="006B26A0" w:rsidR="00F83F1E" w:rsidP="00FC5B4E" w:rsidRDefault="00F83F1E" w14:paraId="3D6E4C0C"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16.7x</w:t>
            </w:r>
          </w:p>
        </w:tc>
        <w:tc>
          <w:tcPr>
            <w:tcW w:w="637" w:type="pct"/>
            <w:noWrap/>
            <w:vAlign w:val="center"/>
            <w:hideMark/>
          </w:tcPr>
          <w:p w:rsidRPr="006B26A0" w:rsidR="00F83F1E" w:rsidP="00FC5B4E" w:rsidRDefault="00F83F1E" w14:paraId="4B684C63"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14.8x</w:t>
            </w:r>
          </w:p>
        </w:tc>
        <w:tc>
          <w:tcPr>
            <w:tcW w:w="706" w:type="pct"/>
            <w:noWrap/>
            <w:vAlign w:val="center"/>
            <w:hideMark/>
          </w:tcPr>
          <w:p w:rsidRPr="006B26A0" w:rsidR="00F83F1E" w:rsidP="00FC5B4E" w:rsidRDefault="00F83F1E" w14:paraId="7B475E9C"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15.6x</w:t>
            </w:r>
          </w:p>
        </w:tc>
        <w:tc>
          <w:tcPr>
            <w:tcW w:w="785" w:type="pct"/>
            <w:noWrap/>
            <w:vAlign w:val="center"/>
            <w:hideMark/>
          </w:tcPr>
          <w:p w:rsidRPr="006B26A0" w:rsidR="00F83F1E" w:rsidP="00FC5B4E" w:rsidRDefault="00F83F1E" w14:paraId="7C056F0B"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7%</w:t>
            </w:r>
          </w:p>
        </w:tc>
      </w:tr>
      <w:tr w:rsidRPr="0060524C" w:rsidR="00F83F1E" w:rsidTr="00FC5B4E" w14:paraId="6656D392" w14:textId="77777777">
        <w:trPr>
          <w:trHeight w:val="357"/>
        </w:trPr>
        <w:tc>
          <w:tcPr>
            <w:cnfStyle w:val="001000000000" w:firstRow="0" w:lastRow="0" w:firstColumn="1" w:lastColumn="0" w:oddVBand="0" w:evenVBand="0" w:oddHBand="0" w:evenHBand="0" w:firstRowFirstColumn="0" w:firstRowLastColumn="0" w:lastRowFirstColumn="0" w:lastRowLastColumn="0"/>
            <w:tcW w:w="1383" w:type="pct"/>
            <w:noWrap/>
            <w:vAlign w:val="center"/>
            <w:hideMark/>
          </w:tcPr>
          <w:p w:rsidRPr="006B26A0" w:rsidR="00F83F1E" w:rsidP="00FC5B4E" w:rsidRDefault="00F83F1E" w14:paraId="506A2976"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S&amp;P</w:t>
            </w:r>
          </w:p>
        </w:tc>
        <w:tc>
          <w:tcPr>
            <w:tcW w:w="771" w:type="pct"/>
            <w:noWrap/>
            <w:vAlign w:val="center"/>
            <w:hideMark/>
          </w:tcPr>
          <w:p w:rsidRPr="006B26A0" w:rsidR="00F83F1E" w:rsidP="00FC5B4E" w:rsidRDefault="00F83F1E" w14:paraId="13C58756"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27.</w:t>
            </w:r>
            <w:r>
              <w:rPr>
                <w:rFonts w:ascii="Montserrat" w:hAnsi="Montserrat" w:eastAsia="Times New Roman" w:cs="Times New Roman"/>
                <w:color w:val="000000"/>
                <w:kern w:val="0"/>
                <w:sz w:val="18"/>
                <w:szCs w:val="18"/>
                <w:lang w:eastAsia="en-IN"/>
                <w14:ligatures w14:val="none"/>
              </w:rPr>
              <w:t>4</w:t>
            </w:r>
            <w:r w:rsidRPr="006B26A0">
              <w:rPr>
                <w:rFonts w:ascii="Montserrat" w:hAnsi="Montserrat" w:eastAsia="Times New Roman" w:cs="Times New Roman"/>
                <w:color w:val="000000"/>
                <w:kern w:val="0"/>
                <w:sz w:val="18"/>
                <w:szCs w:val="18"/>
                <w:lang w:eastAsia="en-IN"/>
                <w14:ligatures w14:val="none"/>
              </w:rPr>
              <w:t>x</w:t>
            </w:r>
          </w:p>
        </w:tc>
        <w:tc>
          <w:tcPr>
            <w:tcW w:w="717" w:type="pct"/>
            <w:noWrap/>
            <w:vAlign w:val="center"/>
            <w:hideMark/>
          </w:tcPr>
          <w:p w:rsidRPr="006B26A0" w:rsidR="00F83F1E" w:rsidP="00FC5B4E" w:rsidRDefault="00F83F1E" w14:paraId="1BE59E33"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22.0x</w:t>
            </w:r>
          </w:p>
        </w:tc>
        <w:tc>
          <w:tcPr>
            <w:tcW w:w="637" w:type="pct"/>
            <w:noWrap/>
            <w:vAlign w:val="center"/>
            <w:hideMark/>
          </w:tcPr>
          <w:p w:rsidRPr="006B26A0" w:rsidR="00F83F1E" w:rsidP="00FC5B4E" w:rsidRDefault="00F83F1E" w14:paraId="52F2C798"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21.2x</w:t>
            </w:r>
          </w:p>
        </w:tc>
        <w:tc>
          <w:tcPr>
            <w:tcW w:w="706" w:type="pct"/>
            <w:noWrap/>
            <w:vAlign w:val="center"/>
            <w:hideMark/>
          </w:tcPr>
          <w:p w:rsidRPr="006B26A0" w:rsidR="00F83F1E" w:rsidP="00FC5B4E" w:rsidRDefault="00F83F1E" w14:paraId="46DFED7B"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20.4x</w:t>
            </w:r>
          </w:p>
        </w:tc>
        <w:tc>
          <w:tcPr>
            <w:tcW w:w="785" w:type="pct"/>
            <w:noWrap/>
            <w:vAlign w:val="center"/>
            <w:hideMark/>
          </w:tcPr>
          <w:p w:rsidRPr="006B26A0" w:rsidR="00F83F1E" w:rsidP="00FC5B4E" w:rsidRDefault="00F83F1E" w14:paraId="17A66AAB"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8%</w:t>
            </w:r>
          </w:p>
        </w:tc>
      </w:tr>
      <w:tr w:rsidRPr="0060524C" w:rsidR="00F83F1E" w:rsidTr="00FC5B4E" w14:paraId="6DD2AD08"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383" w:type="pct"/>
            <w:noWrap/>
            <w:vAlign w:val="center"/>
            <w:hideMark/>
          </w:tcPr>
          <w:p w:rsidRPr="006B26A0" w:rsidR="00F83F1E" w:rsidP="00FC5B4E" w:rsidRDefault="00F83F1E" w14:paraId="2BFF83BF"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MSCI EM Index</w:t>
            </w:r>
          </w:p>
        </w:tc>
        <w:tc>
          <w:tcPr>
            <w:tcW w:w="771" w:type="pct"/>
            <w:noWrap/>
            <w:vAlign w:val="center"/>
            <w:hideMark/>
          </w:tcPr>
          <w:p w:rsidRPr="006B26A0" w:rsidR="00F83F1E" w:rsidP="00FC5B4E" w:rsidRDefault="00F83F1E" w14:paraId="046E0BF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1</w:t>
            </w:r>
            <w:r>
              <w:rPr>
                <w:rFonts w:ascii="Montserrat" w:hAnsi="Montserrat" w:eastAsia="Times New Roman" w:cs="Times New Roman"/>
                <w:color w:val="000000"/>
                <w:kern w:val="0"/>
                <w:sz w:val="18"/>
                <w:szCs w:val="18"/>
                <w:lang w:eastAsia="en-IN"/>
                <w14:ligatures w14:val="none"/>
              </w:rPr>
              <w:t>8.4</w:t>
            </w:r>
            <w:r w:rsidRPr="006B26A0">
              <w:rPr>
                <w:rFonts w:ascii="Montserrat" w:hAnsi="Montserrat" w:eastAsia="Times New Roman" w:cs="Times New Roman"/>
                <w:color w:val="000000"/>
                <w:kern w:val="0"/>
                <w:sz w:val="18"/>
                <w:szCs w:val="18"/>
                <w:lang w:eastAsia="en-IN"/>
                <w14:ligatures w14:val="none"/>
              </w:rPr>
              <w:t>x</w:t>
            </w:r>
          </w:p>
        </w:tc>
        <w:tc>
          <w:tcPr>
            <w:tcW w:w="717" w:type="pct"/>
            <w:noWrap/>
            <w:vAlign w:val="center"/>
            <w:hideMark/>
          </w:tcPr>
          <w:p w:rsidRPr="006B26A0" w:rsidR="00F83F1E" w:rsidP="00FC5B4E" w:rsidRDefault="00F83F1E" w14:paraId="0CCD7A1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12.7x</w:t>
            </w:r>
          </w:p>
        </w:tc>
        <w:tc>
          <w:tcPr>
            <w:tcW w:w="637" w:type="pct"/>
            <w:noWrap/>
            <w:vAlign w:val="center"/>
            <w:hideMark/>
          </w:tcPr>
          <w:p w:rsidRPr="006B26A0" w:rsidR="00F83F1E" w:rsidP="00FC5B4E" w:rsidRDefault="00F83F1E" w14:paraId="41D288A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13.2x</w:t>
            </w:r>
          </w:p>
        </w:tc>
        <w:tc>
          <w:tcPr>
            <w:tcW w:w="706" w:type="pct"/>
            <w:noWrap/>
            <w:vAlign w:val="center"/>
            <w:hideMark/>
          </w:tcPr>
          <w:p w:rsidRPr="006B26A0" w:rsidR="00F83F1E" w:rsidP="00FC5B4E" w:rsidRDefault="00F83F1E" w14:paraId="44D1012D"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13.4x</w:t>
            </w:r>
          </w:p>
        </w:tc>
        <w:tc>
          <w:tcPr>
            <w:tcW w:w="785" w:type="pct"/>
            <w:noWrap/>
            <w:vAlign w:val="center"/>
            <w:hideMark/>
          </w:tcPr>
          <w:p w:rsidRPr="006B26A0" w:rsidR="00F83F1E" w:rsidP="00FC5B4E" w:rsidRDefault="00F83F1E" w14:paraId="2126F00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-5%</w:t>
            </w:r>
          </w:p>
        </w:tc>
      </w:tr>
      <w:tr w:rsidRPr="0060524C" w:rsidR="00F83F1E" w:rsidTr="00FC5B4E" w14:paraId="23118790" w14:textId="77777777">
        <w:trPr>
          <w:trHeight w:val="357"/>
        </w:trPr>
        <w:tc>
          <w:tcPr>
            <w:cnfStyle w:val="001000000000" w:firstRow="0" w:lastRow="0" w:firstColumn="1" w:lastColumn="0" w:oddVBand="0" w:evenVBand="0" w:oddHBand="0" w:evenHBand="0" w:firstRowFirstColumn="0" w:firstRowLastColumn="0" w:lastRowFirstColumn="0" w:lastRowLastColumn="0"/>
            <w:tcW w:w="1383" w:type="pct"/>
            <w:noWrap/>
            <w:vAlign w:val="center"/>
            <w:hideMark/>
          </w:tcPr>
          <w:p w:rsidRPr="006B26A0" w:rsidR="00F83F1E" w:rsidP="00FC5B4E" w:rsidRDefault="00F83F1E" w14:paraId="4644F51B"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MSCI Europe</w:t>
            </w:r>
          </w:p>
        </w:tc>
        <w:tc>
          <w:tcPr>
            <w:tcW w:w="771" w:type="pct"/>
            <w:noWrap/>
            <w:vAlign w:val="center"/>
            <w:hideMark/>
          </w:tcPr>
          <w:p w:rsidRPr="006B26A0" w:rsidR="00F83F1E" w:rsidP="00FC5B4E" w:rsidRDefault="00F83F1E" w14:paraId="5E7BE78C"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Pr>
                <w:rFonts w:ascii="Montserrat" w:hAnsi="Montserrat" w:eastAsia="Times New Roman" w:cs="Times New Roman"/>
                <w:color w:val="000000"/>
                <w:kern w:val="0"/>
                <w:sz w:val="18"/>
                <w:szCs w:val="18"/>
                <w:lang w:eastAsia="en-IN"/>
                <w14:ligatures w14:val="none"/>
              </w:rPr>
              <w:t>18.3</w:t>
            </w:r>
          </w:p>
        </w:tc>
        <w:tc>
          <w:tcPr>
            <w:tcW w:w="717" w:type="pct"/>
            <w:noWrap/>
            <w:vAlign w:val="center"/>
            <w:hideMark/>
          </w:tcPr>
          <w:p w:rsidRPr="006B26A0" w:rsidR="00F83F1E" w:rsidP="00FC5B4E" w:rsidRDefault="00F83F1E" w14:paraId="526EBE6C"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16.0x</w:t>
            </w:r>
          </w:p>
        </w:tc>
        <w:tc>
          <w:tcPr>
            <w:tcW w:w="637" w:type="pct"/>
            <w:noWrap/>
            <w:vAlign w:val="center"/>
            <w:hideMark/>
          </w:tcPr>
          <w:p w:rsidRPr="006B26A0" w:rsidR="00F83F1E" w:rsidP="00FC5B4E" w:rsidRDefault="00F83F1E" w14:paraId="7D8C29E5"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14.4x</w:t>
            </w:r>
          </w:p>
        </w:tc>
        <w:tc>
          <w:tcPr>
            <w:tcW w:w="706" w:type="pct"/>
            <w:noWrap/>
            <w:vAlign w:val="center"/>
            <w:hideMark/>
          </w:tcPr>
          <w:p w:rsidRPr="006B26A0" w:rsidR="00F83F1E" w:rsidP="00FC5B4E" w:rsidRDefault="00F83F1E" w14:paraId="05302F48"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15.2x</w:t>
            </w:r>
          </w:p>
        </w:tc>
        <w:tc>
          <w:tcPr>
            <w:tcW w:w="785" w:type="pct"/>
            <w:noWrap/>
            <w:vAlign w:val="center"/>
            <w:hideMark/>
          </w:tcPr>
          <w:p w:rsidRPr="006B26A0" w:rsidR="00F83F1E" w:rsidP="00FC5B4E" w:rsidRDefault="00F83F1E" w14:paraId="24927EA7"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5%</w:t>
            </w:r>
          </w:p>
        </w:tc>
      </w:tr>
      <w:tr w:rsidRPr="0060524C" w:rsidR="00F83F1E" w:rsidTr="00FC5B4E" w14:paraId="277DDAB3"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383" w:type="pct"/>
            <w:noWrap/>
            <w:vAlign w:val="center"/>
            <w:hideMark/>
          </w:tcPr>
          <w:p w:rsidRPr="006B26A0" w:rsidR="00F83F1E" w:rsidP="00FC5B4E" w:rsidRDefault="00F83F1E" w14:paraId="728A704F"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Shanghai Composite</w:t>
            </w:r>
          </w:p>
        </w:tc>
        <w:tc>
          <w:tcPr>
            <w:tcW w:w="771" w:type="pct"/>
            <w:noWrap/>
            <w:vAlign w:val="center"/>
            <w:hideMark/>
          </w:tcPr>
          <w:p w:rsidRPr="006B26A0" w:rsidR="00F83F1E" w:rsidP="00FC5B4E" w:rsidRDefault="00F83F1E" w14:paraId="44036E1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20.</w:t>
            </w:r>
            <w:r>
              <w:rPr>
                <w:rFonts w:ascii="Montserrat" w:hAnsi="Montserrat" w:eastAsia="Times New Roman" w:cs="Times New Roman"/>
                <w:color w:val="000000"/>
                <w:kern w:val="0"/>
                <w:sz w:val="18"/>
                <w:szCs w:val="18"/>
                <w:lang w:eastAsia="en-IN"/>
                <w14:ligatures w14:val="none"/>
              </w:rPr>
              <w:t>2</w:t>
            </w:r>
            <w:r w:rsidRPr="006B26A0">
              <w:rPr>
                <w:rFonts w:ascii="Montserrat" w:hAnsi="Montserrat" w:eastAsia="Times New Roman" w:cs="Times New Roman"/>
                <w:color w:val="000000"/>
                <w:kern w:val="0"/>
                <w:sz w:val="18"/>
                <w:szCs w:val="18"/>
                <w:lang w:eastAsia="en-IN"/>
                <w14:ligatures w14:val="none"/>
              </w:rPr>
              <w:t>x</w:t>
            </w:r>
          </w:p>
        </w:tc>
        <w:tc>
          <w:tcPr>
            <w:tcW w:w="717" w:type="pct"/>
            <w:noWrap/>
            <w:vAlign w:val="center"/>
            <w:hideMark/>
          </w:tcPr>
          <w:p w:rsidRPr="006B26A0" w:rsidR="00F83F1E" w:rsidP="00FC5B4E" w:rsidRDefault="00F83F1E" w14:paraId="52A3A86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14.5x</w:t>
            </w:r>
          </w:p>
        </w:tc>
        <w:tc>
          <w:tcPr>
            <w:tcW w:w="637" w:type="pct"/>
            <w:noWrap/>
            <w:vAlign w:val="center"/>
            <w:hideMark/>
          </w:tcPr>
          <w:p w:rsidRPr="006B26A0" w:rsidR="00F83F1E" w:rsidP="00FC5B4E" w:rsidRDefault="00F83F1E" w14:paraId="6B80196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12.6x</w:t>
            </w:r>
          </w:p>
        </w:tc>
        <w:tc>
          <w:tcPr>
            <w:tcW w:w="706" w:type="pct"/>
            <w:noWrap/>
            <w:vAlign w:val="center"/>
            <w:hideMark/>
          </w:tcPr>
          <w:p w:rsidRPr="006B26A0" w:rsidR="00F83F1E" w:rsidP="00FC5B4E" w:rsidRDefault="00F83F1E" w14:paraId="2C5CA2F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12.8x</w:t>
            </w:r>
          </w:p>
        </w:tc>
        <w:tc>
          <w:tcPr>
            <w:tcW w:w="785" w:type="pct"/>
            <w:noWrap/>
            <w:vAlign w:val="center"/>
            <w:hideMark/>
          </w:tcPr>
          <w:p w:rsidRPr="006B26A0" w:rsidR="00F83F1E" w:rsidP="00FC5B4E" w:rsidRDefault="00F83F1E" w14:paraId="78E5EB3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14%</w:t>
            </w:r>
          </w:p>
        </w:tc>
      </w:tr>
      <w:tr w:rsidRPr="0060524C" w:rsidR="00F83F1E" w:rsidTr="00FC5B4E" w14:paraId="35D17555" w14:textId="77777777">
        <w:trPr>
          <w:trHeight w:val="357"/>
        </w:trPr>
        <w:tc>
          <w:tcPr>
            <w:cnfStyle w:val="001000000000" w:firstRow="0" w:lastRow="0" w:firstColumn="1" w:lastColumn="0" w:oddVBand="0" w:evenVBand="0" w:oddHBand="0" w:evenHBand="0" w:firstRowFirstColumn="0" w:firstRowLastColumn="0" w:lastRowFirstColumn="0" w:lastRowLastColumn="0"/>
            <w:tcW w:w="1383" w:type="pct"/>
            <w:noWrap/>
            <w:vAlign w:val="center"/>
            <w:hideMark/>
          </w:tcPr>
          <w:p w:rsidRPr="006B26A0" w:rsidR="00F83F1E" w:rsidP="00FC5B4E" w:rsidRDefault="00F83F1E" w14:paraId="223BDB92"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DAX Germany</w:t>
            </w:r>
          </w:p>
        </w:tc>
        <w:tc>
          <w:tcPr>
            <w:tcW w:w="771" w:type="pct"/>
            <w:noWrap/>
            <w:vAlign w:val="center"/>
            <w:hideMark/>
          </w:tcPr>
          <w:p w:rsidRPr="006B26A0" w:rsidR="00F83F1E" w:rsidP="00FC5B4E" w:rsidRDefault="00F83F1E" w14:paraId="6D634202"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17.</w:t>
            </w:r>
            <w:r>
              <w:rPr>
                <w:rFonts w:ascii="Montserrat" w:hAnsi="Montserrat" w:eastAsia="Times New Roman" w:cs="Times New Roman"/>
                <w:color w:val="000000"/>
                <w:kern w:val="0"/>
                <w:sz w:val="18"/>
                <w:szCs w:val="18"/>
                <w:lang w:eastAsia="en-IN"/>
                <w14:ligatures w14:val="none"/>
              </w:rPr>
              <w:t>7</w:t>
            </w:r>
            <w:r w:rsidRPr="006B26A0">
              <w:rPr>
                <w:rFonts w:ascii="Montserrat" w:hAnsi="Montserrat" w:eastAsia="Times New Roman" w:cs="Times New Roman"/>
                <w:color w:val="000000"/>
                <w:kern w:val="0"/>
                <w:sz w:val="18"/>
                <w:szCs w:val="18"/>
                <w:lang w:eastAsia="en-IN"/>
                <w14:ligatures w14:val="none"/>
              </w:rPr>
              <w:t>x</w:t>
            </w:r>
          </w:p>
        </w:tc>
        <w:tc>
          <w:tcPr>
            <w:tcW w:w="717" w:type="pct"/>
            <w:noWrap/>
            <w:vAlign w:val="center"/>
            <w:hideMark/>
          </w:tcPr>
          <w:p w:rsidRPr="006B26A0" w:rsidR="00F83F1E" w:rsidP="00FC5B4E" w:rsidRDefault="00F83F1E" w14:paraId="13E83BFE"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16.3x</w:t>
            </w:r>
          </w:p>
        </w:tc>
        <w:tc>
          <w:tcPr>
            <w:tcW w:w="637" w:type="pct"/>
            <w:noWrap/>
            <w:vAlign w:val="center"/>
            <w:hideMark/>
          </w:tcPr>
          <w:p w:rsidRPr="006B26A0" w:rsidR="00F83F1E" w:rsidP="00FC5B4E" w:rsidRDefault="00F83F1E" w14:paraId="4F523D17"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13.9x</w:t>
            </w:r>
          </w:p>
        </w:tc>
        <w:tc>
          <w:tcPr>
            <w:tcW w:w="706" w:type="pct"/>
            <w:noWrap/>
            <w:vAlign w:val="center"/>
            <w:hideMark/>
          </w:tcPr>
          <w:p w:rsidRPr="006B26A0" w:rsidR="00F83F1E" w:rsidP="00FC5B4E" w:rsidRDefault="00F83F1E" w14:paraId="20FE6F94"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14.4x</w:t>
            </w:r>
          </w:p>
        </w:tc>
        <w:tc>
          <w:tcPr>
            <w:tcW w:w="785" w:type="pct"/>
            <w:noWrap/>
            <w:vAlign w:val="center"/>
            <w:hideMark/>
          </w:tcPr>
          <w:p w:rsidRPr="006B26A0" w:rsidR="00F83F1E" w:rsidP="00FC5B4E" w:rsidRDefault="00F83F1E" w14:paraId="5C0B3A89"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13%</w:t>
            </w:r>
          </w:p>
        </w:tc>
      </w:tr>
      <w:tr w:rsidRPr="0060524C" w:rsidR="00F83F1E" w:rsidTr="00FC5B4E" w14:paraId="60C71087"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383" w:type="pct"/>
            <w:noWrap/>
            <w:vAlign w:val="center"/>
            <w:hideMark/>
          </w:tcPr>
          <w:p w:rsidRPr="006B26A0" w:rsidR="00F83F1E" w:rsidP="00FC5B4E" w:rsidRDefault="00F83F1E" w14:paraId="3F8F165F"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Nikkei Japan</w:t>
            </w:r>
          </w:p>
        </w:tc>
        <w:tc>
          <w:tcPr>
            <w:tcW w:w="771" w:type="pct"/>
            <w:noWrap/>
            <w:vAlign w:val="center"/>
            <w:hideMark/>
          </w:tcPr>
          <w:p w:rsidRPr="006B26A0" w:rsidR="00F83F1E" w:rsidP="00FC5B4E" w:rsidRDefault="00F83F1E" w14:paraId="6F5A01D7"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Pr>
                <w:rFonts w:ascii="Montserrat" w:hAnsi="Montserrat" w:eastAsia="Times New Roman" w:cs="Times New Roman"/>
                <w:color w:val="000000"/>
                <w:kern w:val="0"/>
                <w:sz w:val="18"/>
                <w:szCs w:val="18"/>
                <w:lang w:eastAsia="en-IN"/>
                <w14:ligatures w14:val="none"/>
              </w:rPr>
              <w:t>25.3x</w:t>
            </w:r>
          </w:p>
        </w:tc>
        <w:tc>
          <w:tcPr>
            <w:tcW w:w="717" w:type="pct"/>
            <w:noWrap/>
            <w:vAlign w:val="center"/>
            <w:hideMark/>
          </w:tcPr>
          <w:p w:rsidRPr="006B26A0" w:rsidR="00F83F1E" w:rsidP="00FC5B4E" w:rsidRDefault="00F83F1E" w14:paraId="6B05924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24.8x</w:t>
            </w:r>
          </w:p>
        </w:tc>
        <w:tc>
          <w:tcPr>
            <w:tcW w:w="637" w:type="pct"/>
            <w:noWrap/>
            <w:vAlign w:val="center"/>
            <w:hideMark/>
          </w:tcPr>
          <w:p w:rsidRPr="006B26A0" w:rsidR="00F83F1E" w:rsidP="00FC5B4E" w:rsidRDefault="00F83F1E" w14:paraId="4FCACE9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20.4x</w:t>
            </w:r>
          </w:p>
        </w:tc>
        <w:tc>
          <w:tcPr>
            <w:tcW w:w="706" w:type="pct"/>
            <w:noWrap/>
            <w:vAlign w:val="center"/>
            <w:hideMark/>
          </w:tcPr>
          <w:p w:rsidRPr="006B26A0" w:rsidR="00F83F1E" w:rsidP="00FC5B4E" w:rsidRDefault="00F83F1E" w14:paraId="32656F3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20.8x</w:t>
            </w:r>
          </w:p>
        </w:tc>
        <w:tc>
          <w:tcPr>
            <w:tcW w:w="785" w:type="pct"/>
            <w:noWrap/>
            <w:vAlign w:val="center"/>
            <w:hideMark/>
          </w:tcPr>
          <w:p w:rsidRPr="006B26A0" w:rsidR="00F83F1E" w:rsidP="00FC5B4E" w:rsidRDefault="00F83F1E" w14:paraId="78689FC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19%</w:t>
            </w:r>
          </w:p>
        </w:tc>
      </w:tr>
      <w:tr w:rsidRPr="0060524C" w:rsidR="00F83F1E" w:rsidTr="00FC5B4E" w14:paraId="167C85B7" w14:textId="77777777">
        <w:trPr>
          <w:trHeight w:val="357"/>
        </w:trPr>
        <w:tc>
          <w:tcPr>
            <w:cnfStyle w:val="001000000000" w:firstRow="0" w:lastRow="0" w:firstColumn="1" w:lastColumn="0" w:oddVBand="0" w:evenVBand="0" w:oddHBand="0" w:evenHBand="0" w:firstRowFirstColumn="0" w:firstRowLastColumn="0" w:lastRowFirstColumn="0" w:lastRowLastColumn="0"/>
            <w:tcW w:w="1383" w:type="pct"/>
            <w:noWrap/>
            <w:vAlign w:val="center"/>
            <w:hideMark/>
          </w:tcPr>
          <w:p w:rsidRPr="006B26A0" w:rsidR="00F83F1E" w:rsidP="00FC5B4E" w:rsidRDefault="00F83F1E" w14:paraId="4FD1E688"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6B26A0">
              <w:rPr>
                <w:rFonts w:ascii="Montserrat" w:hAnsi="Montserrat" w:eastAsia="Times New Roman" w:cs="Times New Roman"/>
                <w:color w:val="000000"/>
                <w:kern w:val="0"/>
                <w:sz w:val="18"/>
                <w:szCs w:val="18"/>
                <w:lang w:eastAsia="en-IN"/>
                <w14:ligatures w14:val="none"/>
              </w:rPr>
              <w:t>FTSE</w:t>
            </w:r>
          </w:p>
        </w:tc>
        <w:tc>
          <w:tcPr>
            <w:tcW w:w="771" w:type="pct"/>
            <w:noWrap/>
            <w:vAlign w:val="center"/>
            <w:hideMark/>
          </w:tcPr>
          <w:p w:rsidRPr="006B26A0" w:rsidR="00F83F1E" w:rsidP="00FC5B4E" w:rsidRDefault="00F83F1E" w14:paraId="4285C0EE"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Pr>
                <w:rFonts w:ascii="Montserrat" w:hAnsi="Montserrat" w:eastAsia="Times New Roman" w:cs="Times New Roman"/>
                <w:color w:val="000000"/>
                <w:kern w:val="0"/>
                <w:sz w:val="18"/>
                <w:szCs w:val="18"/>
                <w:lang w:eastAsia="en-IN"/>
                <w14:ligatures w14:val="none"/>
              </w:rPr>
              <w:t>15.9</w:t>
            </w:r>
            <w:r w:rsidRPr="006B26A0">
              <w:rPr>
                <w:rFonts w:ascii="Montserrat" w:hAnsi="Montserrat" w:eastAsia="Times New Roman" w:cs="Times New Roman"/>
                <w:color w:val="000000"/>
                <w:kern w:val="0"/>
                <w:sz w:val="18"/>
                <w:szCs w:val="18"/>
                <w:lang w:eastAsia="en-IN"/>
                <w14:ligatures w14:val="none"/>
              </w:rPr>
              <w:t>x</w:t>
            </w:r>
          </w:p>
        </w:tc>
        <w:tc>
          <w:tcPr>
            <w:tcW w:w="717" w:type="pct"/>
            <w:noWrap/>
            <w:vAlign w:val="center"/>
            <w:hideMark/>
          </w:tcPr>
          <w:p w:rsidRPr="006B26A0" w:rsidR="00F83F1E" w:rsidP="00FC5B4E" w:rsidRDefault="00F83F1E" w14:paraId="204735E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13.0x</w:t>
            </w:r>
          </w:p>
        </w:tc>
        <w:tc>
          <w:tcPr>
            <w:tcW w:w="637" w:type="pct"/>
            <w:noWrap/>
            <w:vAlign w:val="center"/>
            <w:hideMark/>
          </w:tcPr>
          <w:p w:rsidRPr="006B26A0" w:rsidR="00F83F1E" w:rsidP="00FC5B4E" w:rsidRDefault="00F83F1E" w14:paraId="66EC2879"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12.0x</w:t>
            </w:r>
          </w:p>
        </w:tc>
        <w:tc>
          <w:tcPr>
            <w:tcW w:w="706" w:type="pct"/>
            <w:noWrap/>
            <w:vAlign w:val="center"/>
            <w:hideMark/>
          </w:tcPr>
          <w:p w:rsidRPr="006B26A0" w:rsidR="00F83F1E" w:rsidP="00FC5B4E" w:rsidRDefault="00F83F1E" w14:paraId="0CD99B54"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13.6x</w:t>
            </w:r>
          </w:p>
        </w:tc>
        <w:tc>
          <w:tcPr>
            <w:tcW w:w="785" w:type="pct"/>
            <w:noWrap/>
            <w:vAlign w:val="center"/>
            <w:hideMark/>
          </w:tcPr>
          <w:p w:rsidRPr="006B26A0" w:rsidR="00F83F1E" w:rsidP="00FC5B4E" w:rsidRDefault="00F83F1E" w14:paraId="1328922D"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6B26A0">
              <w:rPr>
                <w:rFonts w:ascii="Montserrat" w:hAnsi="Montserrat"/>
                <w:color w:val="000000"/>
                <w:sz w:val="18"/>
                <w:szCs w:val="18"/>
              </w:rPr>
              <w:t>-5%</w:t>
            </w:r>
          </w:p>
        </w:tc>
      </w:tr>
    </w:tbl>
    <w:p w:rsidRPr="00724542" w:rsidR="00F83F1E" w:rsidP="00F83F1E" w:rsidRDefault="00F83F1E" w14:paraId="42228E41" w14:textId="77777777">
      <w:pPr>
        <w:spacing w:line="278" w:lineRule="auto"/>
        <w:jc w:val="both"/>
        <w:rPr>
          <w:rFonts w:ascii="Montserrat" w:hAnsi="Montserrat"/>
          <w:b/>
          <w:bCs/>
          <w:i/>
          <w:iCs/>
          <w:sz w:val="18"/>
          <w:szCs w:val="18"/>
        </w:rPr>
      </w:pPr>
      <w:r w:rsidRPr="00724542">
        <w:rPr>
          <w:rFonts w:ascii="Montserrat" w:hAnsi="Montserrat"/>
          <w:b/>
          <w:bCs/>
          <w:i/>
          <w:iCs/>
          <w:sz w:val="18"/>
          <w:szCs w:val="18"/>
        </w:rPr>
        <w:t>Source: Bloomberg, Neo RAP, as of 2</w:t>
      </w:r>
      <w:r w:rsidRPr="00724542">
        <w:rPr>
          <w:rFonts w:ascii="Montserrat" w:hAnsi="Montserrat"/>
          <w:b/>
          <w:bCs/>
          <w:i/>
          <w:iCs/>
          <w:sz w:val="18"/>
          <w:szCs w:val="18"/>
          <w:vertAlign w:val="superscript"/>
        </w:rPr>
        <w:t>nd</w:t>
      </w:r>
      <w:r w:rsidRPr="00724542">
        <w:rPr>
          <w:rFonts w:ascii="Montserrat" w:hAnsi="Montserrat"/>
          <w:b/>
          <w:bCs/>
          <w:i/>
          <w:iCs/>
          <w:sz w:val="18"/>
          <w:szCs w:val="18"/>
        </w:rPr>
        <w:t xml:space="preserve"> Jul 2026</w:t>
      </w:r>
    </w:p>
    <w:p w:rsidRPr="00045103" w:rsidR="00F83F1E" w:rsidP="00F83F1E" w:rsidRDefault="00F83F1E" w14:paraId="42B8261C" w14:textId="77777777">
      <w:pPr>
        <w:spacing w:line="278" w:lineRule="auto"/>
        <w:jc w:val="both"/>
        <w:rPr>
          <w:rFonts w:ascii="Montserrat" w:hAnsi="Montserrat"/>
          <w:b/>
          <w:bCs/>
        </w:rPr>
      </w:pPr>
      <w:r w:rsidRPr="00045103">
        <w:rPr>
          <w:rFonts w:ascii="Montserrat" w:hAnsi="Montserrat"/>
          <w:b/>
          <w:bCs/>
        </w:rPr>
        <w:t>Earning Growth:</w:t>
      </w:r>
    </w:p>
    <w:tbl>
      <w:tblPr>
        <w:tblStyle w:val="PlainTable3"/>
        <w:tblW w:w="5000" w:type="pct"/>
        <w:tblLook w:val="04A0" w:firstRow="1" w:lastRow="0" w:firstColumn="1" w:lastColumn="0" w:noHBand="0" w:noVBand="1"/>
      </w:tblPr>
      <w:tblGrid>
        <w:gridCol w:w="3747"/>
        <w:gridCol w:w="1760"/>
        <w:gridCol w:w="1755"/>
        <w:gridCol w:w="1764"/>
      </w:tblGrid>
      <w:tr w:rsidRPr="00D53F40" w:rsidR="00F83F1E" w:rsidTr="00FC5B4E" w14:paraId="04F19C91" w14:textId="77777777">
        <w:trPr>
          <w:cnfStyle w:val="100000000000" w:firstRow="1" w:lastRow="0" w:firstColumn="0" w:lastColumn="0" w:oddVBand="0" w:evenVBand="0" w:oddHBand="0" w:evenHBand="0" w:firstRowFirstColumn="0" w:firstRowLastColumn="0" w:lastRowFirstColumn="0" w:lastRowLastColumn="0"/>
          <w:trHeight w:val="369"/>
        </w:trPr>
        <w:tc>
          <w:tcPr>
            <w:cnfStyle w:val="001000000100" w:firstRow="0" w:lastRow="0" w:firstColumn="1" w:lastColumn="0" w:oddVBand="0" w:evenVBand="0" w:oddHBand="0" w:evenHBand="0" w:firstRowFirstColumn="1" w:firstRowLastColumn="0" w:lastRowFirstColumn="0" w:lastRowLastColumn="0"/>
            <w:tcW w:w="2076" w:type="pct"/>
            <w:shd w:val="clear" w:color="auto" w:fill="501549" w:themeFill="accent5" w:themeFillShade="80"/>
            <w:vAlign w:val="center"/>
            <w:hideMark/>
          </w:tcPr>
          <w:p w:rsidRPr="00724542" w:rsidR="00F83F1E" w:rsidP="00FC5B4E" w:rsidRDefault="00F83F1E" w14:paraId="2D9AD97D" w14:textId="77777777">
            <w:pPr>
              <w:spacing w:line="240" w:lineRule="auto"/>
              <w:jc w:val="center"/>
              <w:rPr>
                <w:rFonts w:ascii="Montserrat" w:hAnsi="Montserrat" w:eastAsia="Times New Roman" w:cs="Times New Roman"/>
                <w:b w:val="0"/>
                <w:bCs w:val="0"/>
                <w:color w:val="FFFFFF"/>
                <w:kern w:val="0"/>
                <w:sz w:val="18"/>
                <w:szCs w:val="18"/>
                <w:lang w:eastAsia="en-IN"/>
                <w14:ligatures w14:val="none"/>
              </w:rPr>
            </w:pPr>
            <w:r w:rsidRPr="00724542">
              <w:rPr>
                <w:rFonts w:ascii="Montserrat" w:hAnsi="Montserrat" w:eastAsia="Times New Roman" w:cs="Times New Roman"/>
                <w:color w:val="FFFFFF"/>
                <w:kern w:val="0"/>
                <w:sz w:val="18"/>
                <w:szCs w:val="18"/>
                <w:lang w:eastAsia="en-IN"/>
                <w14:ligatures w14:val="none"/>
              </w:rPr>
              <w:t>EPS Growth (%)</w:t>
            </w:r>
          </w:p>
        </w:tc>
        <w:tc>
          <w:tcPr>
            <w:tcW w:w="975" w:type="pct"/>
            <w:shd w:val="clear" w:color="auto" w:fill="501549" w:themeFill="accent5" w:themeFillShade="80"/>
            <w:vAlign w:val="center"/>
            <w:hideMark/>
          </w:tcPr>
          <w:p w:rsidRPr="00724542" w:rsidR="00F83F1E" w:rsidP="00FC5B4E" w:rsidRDefault="00F83F1E" w14:paraId="289657AB"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724542">
              <w:rPr>
                <w:rFonts w:ascii="Montserrat" w:hAnsi="Montserrat" w:eastAsia="Times New Roman" w:cs="Times New Roman"/>
                <w:color w:val="FFFFFF"/>
                <w:kern w:val="0"/>
                <w:sz w:val="18"/>
                <w:szCs w:val="18"/>
                <w:lang w:eastAsia="en-IN"/>
                <w14:ligatures w14:val="none"/>
              </w:rPr>
              <w:t>EPS 25</w:t>
            </w:r>
          </w:p>
        </w:tc>
        <w:tc>
          <w:tcPr>
            <w:tcW w:w="972" w:type="pct"/>
            <w:shd w:val="clear" w:color="auto" w:fill="501549" w:themeFill="accent5" w:themeFillShade="80"/>
            <w:vAlign w:val="center"/>
            <w:hideMark/>
          </w:tcPr>
          <w:p w:rsidRPr="00724542" w:rsidR="00F83F1E" w:rsidP="00FC5B4E" w:rsidRDefault="00F83F1E" w14:paraId="2AAE0AFF"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724542">
              <w:rPr>
                <w:rFonts w:ascii="Montserrat" w:hAnsi="Montserrat" w:eastAsia="Times New Roman" w:cs="Times New Roman"/>
                <w:color w:val="FFFFFF"/>
                <w:kern w:val="0"/>
                <w:sz w:val="18"/>
                <w:szCs w:val="18"/>
                <w:lang w:eastAsia="en-IN"/>
                <w14:ligatures w14:val="none"/>
              </w:rPr>
              <w:t>EPS 26E</w:t>
            </w:r>
          </w:p>
        </w:tc>
        <w:tc>
          <w:tcPr>
            <w:tcW w:w="977" w:type="pct"/>
            <w:shd w:val="clear" w:color="auto" w:fill="501549" w:themeFill="accent5" w:themeFillShade="80"/>
            <w:vAlign w:val="center"/>
            <w:hideMark/>
          </w:tcPr>
          <w:p w:rsidRPr="00724542" w:rsidR="00F83F1E" w:rsidP="00FC5B4E" w:rsidRDefault="00F83F1E" w14:paraId="71E8A43D"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b w:val="0"/>
                <w:bCs w:val="0"/>
                <w:color w:val="FFFFFF"/>
                <w:kern w:val="0"/>
                <w:sz w:val="18"/>
                <w:szCs w:val="18"/>
                <w:lang w:eastAsia="en-IN"/>
                <w14:ligatures w14:val="none"/>
              </w:rPr>
            </w:pPr>
            <w:r w:rsidRPr="00724542">
              <w:rPr>
                <w:rFonts w:ascii="Montserrat" w:hAnsi="Montserrat" w:eastAsia="Times New Roman" w:cs="Times New Roman"/>
                <w:color w:val="FFFFFF"/>
                <w:kern w:val="0"/>
                <w:sz w:val="18"/>
                <w:szCs w:val="18"/>
                <w:lang w:eastAsia="en-IN"/>
                <w14:ligatures w14:val="none"/>
              </w:rPr>
              <w:t>EPS 27E</w:t>
            </w:r>
          </w:p>
        </w:tc>
      </w:tr>
      <w:tr w:rsidRPr="00D53F40" w:rsidR="00F83F1E" w:rsidTr="00FC5B4E" w14:paraId="748AF8CF" w14:textId="77777777">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076" w:type="pct"/>
            <w:noWrap/>
            <w:vAlign w:val="center"/>
            <w:hideMark/>
          </w:tcPr>
          <w:p w:rsidRPr="00724542" w:rsidR="00F83F1E" w:rsidP="00FC5B4E" w:rsidRDefault="00F83F1E" w14:paraId="44102970"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MSCI World</w:t>
            </w:r>
          </w:p>
        </w:tc>
        <w:tc>
          <w:tcPr>
            <w:tcW w:w="975" w:type="pct"/>
            <w:noWrap/>
            <w:vAlign w:val="center"/>
            <w:hideMark/>
          </w:tcPr>
          <w:p w:rsidRPr="00724542" w:rsidR="00F83F1E" w:rsidP="00FC5B4E" w:rsidRDefault="00F83F1E" w14:paraId="3B12817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9.8</w:t>
            </w:r>
          </w:p>
        </w:tc>
        <w:tc>
          <w:tcPr>
            <w:tcW w:w="972" w:type="pct"/>
            <w:noWrap/>
            <w:vAlign w:val="center"/>
            <w:hideMark/>
          </w:tcPr>
          <w:p w:rsidRPr="00724542" w:rsidR="00F83F1E" w:rsidP="00FC5B4E" w:rsidRDefault="00F83F1E" w14:paraId="4FFD4231"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19.9</w:t>
            </w:r>
          </w:p>
        </w:tc>
        <w:tc>
          <w:tcPr>
            <w:tcW w:w="977" w:type="pct"/>
            <w:noWrap/>
            <w:vAlign w:val="center"/>
            <w:hideMark/>
          </w:tcPr>
          <w:p w:rsidRPr="00724542" w:rsidR="00F83F1E" w:rsidP="00FC5B4E" w:rsidRDefault="00F83F1E" w14:paraId="41E11FB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14.2</w:t>
            </w:r>
          </w:p>
        </w:tc>
      </w:tr>
      <w:tr w:rsidRPr="00D53F40" w:rsidR="00F83F1E" w:rsidTr="00FC5B4E" w14:paraId="7F2ED31B" w14:textId="77777777">
        <w:trPr>
          <w:trHeight w:val="369"/>
        </w:trPr>
        <w:tc>
          <w:tcPr>
            <w:cnfStyle w:val="001000000000" w:firstRow="0" w:lastRow="0" w:firstColumn="1" w:lastColumn="0" w:oddVBand="0" w:evenVBand="0" w:oddHBand="0" w:evenHBand="0" w:firstRowFirstColumn="0" w:firstRowLastColumn="0" w:lastRowFirstColumn="0" w:lastRowLastColumn="0"/>
            <w:tcW w:w="2076" w:type="pct"/>
            <w:noWrap/>
            <w:vAlign w:val="center"/>
            <w:hideMark/>
          </w:tcPr>
          <w:p w:rsidRPr="00724542" w:rsidR="00F83F1E" w:rsidP="00FC5B4E" w:rsidRDefault="00F83F1E" w14:paraId="12782007"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MSCI EAFE</w:t>
            </w:r>
          </w:p>
        </w:tc>
        <w:tc>
          <w:tcPr>
            <w:tcW w:w="975" w:type="pct"/>
            <w:noWrap/>
            <w:vAlign w:val="center"/>
            <w:hideMark/>
          </w:tcPr>
          <w:p w:rsidRPr="00724542" w:rsidR="00F83F1E" w:rsidP="00FC5B4E" w:rsidRDefault="00F83F1E" w14:paraId="257165B7"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4.2</w:t>
            </w:r>
          </w:p>
        </w:tc>
        <w:tc>
          <w:tcPr>
            <w:tcW w:w="972" w:type="pct"/>
            <w:noWrap/>
            <w:vAlign w:val="center"/>
            <w:hideMark/>
          </w:tcPr>
          <w:p w:rsidRPr="00724542" w:rsidR="00F83F1E" w:rsidP="00FC5B4E" w:rsidRDefault="00F83F1E" w14:paraId="0A57E7A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9.4</w:t>
            </w:r>
          </w:p>
        </w:tc>
        <w:tc>
          <w:tcPr>
            <w:tcW w:w="977" w:type="pct"/>
            <w:noWrap/>
            <w:vAlign w:val="center"/>
            <w:hideMark/>
          </w:tcPr>
          <w:p w:rsidRPr="00724542" w:rsidR="00F83F1E" w:rsidP="00FC5B4E" w:rsidRDefault="00F83F1E" w14:paraId="695F117D"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9.6</w:t>
            </w:r>
          </w:p>
        </w:tc>
      </w:tr>
      <w:tr w:rsidRPr="00D53F40" w:rsidR="00F83F1E" w:rsidTr="00FC5B4E" w14:paraId="5EF9E868" w14:textId="77777777">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076" w:type="pct"/>
            <w:noWrap/>
            <w:vAlign w:val="center"/>
          </w:tcPr>
          <w:p w:rsidRPr="00724542" w:rsidR="00F83F1E" w:rsidP="00FC5B4E" w:rsidRDefault="00F83F1E" w14:paraId="4265A5D3" w14:textId="77777777">
            <w:pPr>
              <w:spacing w:line="240" w:lineRule="auto"/>
              <w:jc w:val="center"/>
              <w:rPr>
                <w:rFonts w:ascii="Montserrat" w:hAnsi="Montserrat"/>
                <w:sz w:val="18"/>
                <w:szCs w:val="18"/>
              </w:rPr>
            </w:pPr>
            <w:r w:rsidRPr="00724542">
              <w:rPr>
                <w:rFonts w:ascii="Montserrat" w:hAnsi="Montserrat"/>
                <w:color w:val="000000"/>
                <w:sz w:val="18"/>
                <w:szCs w:val="18"/>
              </w:rPr>
              <w:t>S&amp;P</w:t>
            </w:r>
          </w:p>
        </w:tc>
        <w:tc>
          <w:tcPr>
            <w:tcW w:w="975" w:type="pct"/>
            <w:noWrap/>
            <w:vAlign w:val="center"/>
          </w:tcPr>
          <w:p w:rsidRPr="00724542" w:rsidR="00F83F1E" w:rsidP="00FC5B4E" w:rsidRDefault="00F83F1E" w14:paraId="5097629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724542">
              <w:rPr>
                <w:rFonts w:ascii="Montserrat" w:hAnsi="Montserrat"/>
                <w:color w:val="000000"/>
                <w:sz w:val="18"/>
                <w:szCs w:val="18"/>
              </w:rPr>
              <w:t>12.75</w:t>
            </w:r>
          </w:p>
        </w:tc>
        <w:tc>
          <w:tcPr>
            <w:tcW w:w="972" w:type="pct"/>
            <w:noWrap/>
            <w:vAlign w:val="center"/>
          </w:tcPr>
          <w:p w:rsidRPr="00724542" w:rsidR="00F83F1E" w:rsidP="00FC5B4E" w:rsidRDefault="00F83F1E" w14:paraId="5AAE6458"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724542">
              <w:rPr>
                <w:rFonts w:ascii="Montserrat" w:hAnsi="Montserrat"/>
                <w:color w:val="000000"/>
                <w:sz w:val="18"/>
                <w:szCs w:val="18"/>
              </w:rPr>
              <w:t>26.92</w:t>
            </w:r>
          </w:p>
        </w:tc>
        <w:tc>
          <w:tcPr>
            <w:tcW w:w="977" w:type="pct"/>
            <w:noWrap/>
            <w:vAlign w:val="center"/>
          </w:tcPr>
          <w:p w:rsidRPr="00724542" w:rsidR="00F83F1E" w:rsidP="00FC5B4E" w:rsidRDefault="00F83F1E" w14:paraId="6F4C58DC"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724542">
              <w:rPr>
                <w:rFonts w:ascii="Montserrat" w:hAnsi="Montserrat"/>
                <w:color w:val="000000"/>
                <w:sz w:val="18"/>
                <w:szCs w:val="18"/>
              </w:rPr>
              <w:t>16.85</w:t>
            </w:r>
          </w:p>
        </w:tc>
      </w:tr>
      <w:tr w:rsidRPr="00D53F40" w:rsidR="00F83F1E" w:rsidTr="00FC5B4E" w14:paraId="0BB1D745" w14:textId="77777777">
        <w:trPr>
          <w:trHeight w:val="369"/>
        </w:trPr>
        <w:tc>
          <w:tcPr>
            <w:cnfStyle w:val="001000000000" w:firstRow="0" w:lastRow="0" w:firstColumn="1" w:lastColumn="0" w:oddVBand="0" w:evenVBand="0" w:oddHBand="0" w:evenHBand="0" w:firstRowFirstColumn="0" w:firstRowLastColumn="0" w:lastRowFirstColumn="0" w:lastRowLastColumn="0"/>
            <w:tcW w:w="2076" w:type="pct"/>
            <w:noWrap/>
            <w:vAlign w:val="center"/>
            <w:hideMark/>
          </w:tcPr>
          <w:p w:rsidRPr="00724542" w:rsidR="00F83F1E" w:rsidP="00FC5B4E" w:rsidRDefault="00F83F1E" w14:paraId="3455BA9E"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MSCI EM Index</w:t>
            </w:r>
          </w:p>
        </w:tc>
        <w:tc>
          <w:tcPr>
            <w:tcW w:w="975" w:type="pct"/>
            <w:noWrap/>
            <w:vAlign w:val="center"/>
            <w:hideMark/>
          </w:tcPr>
          <w:p w:rsidRPr="00724542" w:rsidR="00F83F1E" w:rsidP="00FC5B4E" w:rsidRDefault="00F83F1E" w14:paraId="57E51B42"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9.0</w:t>
            </w:r>
          </w:p>
        </w:tc>
        <w:tc>
          <w:tcPr>
            <w:tcW w:w="972" w:type="pct"/>
            <w:noWrap/>
            <w:vAlign w:val="center"/>
            <w:hideMark/>
          </w:tcPr>
          <w:p w:rsidRPr="00724542" w:rsidR="00F83F1E" w:rsidP="00FC5B4E" w:rsidRDefault="00F83F1E" w14:paraId="0B53A758"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56.0</w:t>
            </w:r>
          </w:p>
        </w:tc>
        <w:tc>
          <w:tcPr>
            <w:tcW w:w="977" w:type="pct"/>
            <w:noWrap/>
            <w:vAlign w:val="center"/>
            <w:hideMark/>
          </w:tcPr>
          <w:p w:rsidRPr="00724542" w:rsidR="00F83F1E" w:rsidP="00FC5B4E" w:rsidRDefault="00F83F1E" w14:paraId="234791D1"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24.0</w:t>
            </w:r>
          </w:p>
        </w:tc>
      </w:tr>
      <w:tr w:rsidRPr="00D53F40" w:rsidR="00F83F1E" w:rsidTr="00FC5B4E" w14:paraId="3D6C5854" w14:textId="77777777">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076" w:type="pct"/>
            <w:noWrap/>
            <w:vAlign w:val="center"/>
            <w:hideMark/>
          </w:tcPr>
          <w:p w:rsidRPr="00724542" w:rsidR="00F83F1E" w:rsidP="00FC5B4E" w:rsidRDefault="00F83F1E" w14:paraId="409C2B76"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MSCI Europe</w:t>
            </w:r>
          </w:p>
        </w:tc>
        <w:tc>
          <w:tcPr>
            <w:tcW w:w="975" w:type="pct"/>
            <w:noWrap/>
            <w:vAlign w:val="center"/>
            <w:hideMark/>
          </w:tcPr>
          <w:p w:rsidRPr="00724542" w:rsidR="00F83F1E" w:rsidP="00FC5B4E" w:rsidRDefault="00F83F1E" w14:paraId="423C2CF4"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0.1</w:t>
            </w:r>
          </w:p>
        </w:tc>
        <w:tc>
          <w:tcPr>
            <w:tcW w:w="972" w:type="pct"/>
            <w:noWrap/>
            <w:vAlign w:val="center"/>
            <w:hideMark/>
          </w:tcPr>
          <w:p w:rsidRPr="00724542" w:rsidR="00F83F1E" w:rsidP="00FC5B4E" w:rsidRDefault="00F83F1E" w14:paraId="19955360"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13.0</w:t>
            </w:r>
          </w:p>
        </w:tc>
        <w:tc>
          <w:tcPr>
            <w:tcW w:w="977" w:type="pct"/>
            <w:noWrap/>
            <w:vAlign w:val="center"/>
            <w:hideMark/>
          </w:tcPr>
          <w:p w:rsidRPr="00724542" w:rsidR="00F83F1E" w:rsidP="00FC5B4E" w:rsidRDefault="00F83F1E" w14:paraId="10AC4F56"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9.0</w:t>
            </w:r>
          </w:p>
        </w:tc>
      </w:tr>
      <w:tr w:rsidRPr="00D53F40" w:rsidR="00F83F1E" w:rsidTr="00FC5B4E" w14:paraId="3B6D8741" w14:textId="77777777">
        <w:trPr>
          <w:trHeight w:val="369"/>
        </w:trPr>
        <w:tc>
          <w:tcPr>
            <w:cnfStyle w:val="001000000000" w:firstRow="0" w:lastRow="0" w:firstColumn="1" w:lastColumn="0" w:oddVBand="0" w:evenVBand="0" w:oddHBand="0" w:evenHBand="0" w:firstRowFirstColumn="0" w:firstRowLastColumn="0" w:lastRowFirstColumn="0" w:lastRowLastColumn="0"/>
            <w:tcW w:w="2076" w:type="pct"/>
            <w:noWrap/>
            <w:vAlign w:val="center"/>
            <w:hideMark/>
          </w:tcPr>
          <w:p w:rsidRPr="00724542" w:rsidR="00F83F1E" w:rsidP="00FC5B4E" w:rsidRDefault="00F83F1E" w14:paraId="0085704D"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Shanghai Composite</w:t>
            </w:r>
          </w:p>
        </w:tc>
        <w:tc>
          <w:tcPr>
            <w:tcW w:w="975" w:type="pct"/>
            <w:noWrap/>
            <w:vAlign w:val="center"/>
            <w:hideMark/>
          </w:tcPr>
          <w:p w:rsidRPr="00724542" w:rsidR="00F83F1E" w:rsidP="00FC5B4E" w:rsidRDefault="00F83F1E" w14:paraId="1A31EF06"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5.7</w:t>
            </w:r>
          </w:p>
        </w:tc>
        <w:tc>
          <w:tcPr>
            <w:tcW w:w="972" w:type="pct"/>
            <w:noWrap/>
            <w:vAlign w:val="center"/>
            <w:hideMark/>
          </w:tcPr>
          <w:p w:rsidRPr="00724542" w:rsidR="00F83F1E" w:rsidP="00FC5B4E" w:rsidRDefault="00F83F1E" w14:paraId="08AB83BD"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27.0</w:t>
            </w:r>
          </w:p>
        </w:tc>
        <w:tc>
          <w:tcPr>
            <w:tcW w:w="977" w:type="pct"/>
            <w:noWrap/>
            <w:vAlign w:val="center"/>
            <w:hideMark/>
          </w:tcPr>
          <w:p w:rsidRPr="00724542" w:rsidR="00F83F1E" w:rsidP="00FC5B4E" w:rsidRDefault="00F83F1E" w14:paraId="36E99E60"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11.6</w:t>
            </w:r>
          </w:p>
        </w:tc>
      </w:tr>
      <w:tr w:rsidRPr="00D53F40" w:rsidR="00F83F1E" w:rsidTr="00FC5B4E" w14:paraId="3FEC08CA" w14:textId="77777777">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076" w:type="pct"/>
            <w:noWrap/>
            <w:vAlign w:val="center"/>
            <w:hideMark/>
          </w:tcPr>
          <w:p w:rsidRPr="00724542" w:rsidR="00F83F1E" w:rsidP="00FC5B4E" w:rsidRDefault="00F83F1E" w14:paraId="73EA9796"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DAX Germany</w:t>
            </w:r>
          </w:p>
        </w:tc>
        <w:tc>
          <w:tcPr>
            <w:tcW w:w="975" w:type="pct"/>
            <w:noWrap/>
            <w:vAlign w:val="center"/>
            <w:hideMark/>
          </w:tcPr>
          <w:p w:rsidRPr="00724542" w:rsidR="00F83F1E" w:rsidP="00FC5B4E" w:rsidRDefault="00F83F1E" w14:paraId="09C64091"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4.5</w:t>
            </w:r>
          </w:p>
        </w:tc>
        <w:tc>
          <w:tcPr>
            <w:tcW w:w="972" w:type="pct"/>
            <w:noWrap/>
            <w:vAlign w:val="center"/>
            <w:hideMark/>
          </w:tcPr>
          <w:p w:rsidRPr="00724542" w:rsidR="00F83F1E" w:rsidP="00FC5B4E" w:rsidRDefault="00F83F1E" w14:paraId="15A7C3E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10.7</w:t>
            </w:r>
          </w:p>
        </w:tc>
        <w:tc>
          <w:tcPr>
            <w:tcW w:w="977" w:type="pct"/>
            <w:noWrap/>
            <w:vAlign w:val="center"/>
            <w:hideMark/>
          </w:tcPr>
          <w:p w:rsidRPr="00724542" w:rsidR="00F83F1E" w:rsidP="00FC5B4E" w:rsidRDefault="00F83F1E" w14:paraId="60127A5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15.1</w:t>
            </w:r>
          </w:p>
        </w:tc>
      </w:tr>
      <w:tr w:rsidRPr="00D53F40" w:rsidR="00F83F1E" w:rsidTr="00FC5B4E" w14:paraId="39B1634E" w14:textId="77777777">
        <w:trPr>
          <w:trHeight w:val="369"/>
        </w:trPr>
        <w:tc>
          <w:tcPr>
            <w:cnfStyle w:val="001000000000" w:firstRow="0" w:lastRow="0" w:firstColumn="1" w:lastColumn="0" w:oddVBand="0" w:evenVBand="0" w:oddHBand="0" w:evenHBand="0" w:firstRowFirstColumn="0" w:firstRowLastColumn="0" w:lastRowFirstColumn="0" w:lastRowLastColumn="0"/>
            <w:tcW w:w="2076" w:type="pct"/>
            <w:noWrap/>
            <w:vAlign w:val="center"/>
            <w:hideMark/>
          </w:tcPr>
          <w:p w:rsidRPr="00724542" w:rsidR="00F83F1E" w:rsidP="00FC5B4E" w:rsidRDefault="00F83F1E" w14:paraId="5D19F52A"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Nikkei 225</w:t>
            </w:r>
          </w:p>
        </w:tc>
        <w:tc>
          <w:tcPr>
            <w:tcW w:w="975" w:type="pct"/>
            <w:noWrap/>
            <w:vAlign w:val="center"/>
            <w:hideMark/>
          </w:tcPr>
          <w:p w:rsidRPr="00724542" w:rsidR="00F83F1E" w:rsidP="00FC5B4E" w:rsidRDefault="00F83F1E" w14:paraId="47DF268C"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12.1</w:t>
            </w:r>
          </w:p>
        </w:tc>
        <w:tc>
          <w:tcPr>
            <w:tcW w:w="972" w:type="pct"/>
            <w:noWrap/>
            <w:vAlign w:val="center"/>
            <w:hideMark/>
          </w:tcPr>
          <w:p w:rsidRPr="00724542" w:rsidR="00F83F1E" w:rsidP="00FC5B4E" w:rsidRDefault="00F83F1E" w14:paraId="56D69DF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28.6</w:t>
            </w:r>
          </w:p>
        </w:tc>
        <w:tc>
          <w:tcPr>
            <w:tcW w:w="977" w:type="pct"/>
            <w:noWrap/>
            <w:vAlign w:val="center"/>
            <w:hideMark/>
          </w:tcPr>
          <w:p w:rsidRPr="00724542" w:rsidR="00F83F1E" w:rsidP="00FC5B4E" w:rsidRDefault="00F83F1E" w14:paraId="027766D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724542">
              <w:rPr>
                <w:rFonts w:ascii="Montserrat" w:hAnsi="Montserrat"/>
                <w:color w:val="000000"/>
                <w:sz w:val="18"/>
                <w:szCs w:val="18"/>
              </w:rPr>
              <w:t>4.2</w:t>
            </w:r>
          </w:p>
        </w:tc>
      </w:tr>
      <w:tr w:rsidRPr="00D53F40" w:rsidR="00F83F1E" w:rsidTr="00FC5B4E" w14:paraId="35E9632F" w14:textId="77777777">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076" w:type="pct"/>
            <w:noWrap/>
            <w:vAlign w:val="center"/>
          </w:tcPr>
          <w:p w:rsidRPr="00724542" w:rsidR="00F83F1E" w:rsidP="00FC5B4E" w:rsidRDefault="00F83F1E" w14:paraId="653B8453"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FTSE 100</w:t>
            </w:r>
          </w:p>
        </w:tc>
        <w:tc>
          <w:tcPr>
            <w:tcW w:w="975" w:type="pct"/>
            <w:noWrap/>
            <w:vAlign w:val="center"/>
          </w:tcPr>
          <w:p w:rsidRPr="00724542" w:rsidR="00F83F1E" w:rsidP="00FC5B4E" w:rsidRDefault="00F83F1E" w14:paraId="37503E97"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-1.4</w:t>
            </w:r>
          </w:p>
        </w:tc>
        <w:tc>
          <w:tcPr>
            <w:tcW w:w="972" w:type="pct"/>
            <w:noWrap/>
            <w:vAlign w:val="center"/>
          </w:tcPr>
          <w:p w:rsidRPr="00724542" w:rsidR="00F83F1E" w:rsidP="00FC5B4E" w:rsidRDefault="00F83F1E" w14:paraId="1C7E09E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20.6</w:t>
            </w:r>
          </w:p>
        </w:tc>
        <w:tc>
          <w:tcPr>
            <w:tcW w:w="977" w:type="pct"/>
            <w:noWrap/>
            <w:vAlign w:val="center"/>
          </w:tcPr>
          <w:p w:rsidRPr="00724542" w:rsidR="00F83F1E" w:rsidP="00FC5B4E" w:rsidRDefault="00F83F1E" w14:paraId="2A4F0E6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724542">
              <w:rPr>
                <w:rFonts w:ascii="Montserrat" w:hAnsi="Montserrat"/>
                <w:color w:val="000000"/>
                <w:sz w:val="18"/>
                <w:szCs w:val="18"/>
              </w:rPr>
              <w:t>6.7</w:t>
            </w:r>
          </w:p>
        </w:tc>
      </w:tr>
    </w:tbl>
    <w:p w:rsidR="00F83F1E" w:rsidP="00F83F1E" w:rsidRDefault="00F83F1E" w14:paraId="558ED804" w14:textId="77777777">
      <w:pPr>
        <w:spacing w:line="278" w:lineRule="auto"/>
        <w:jc w:val="both"/>
        <w:rPr>
          <w:rFonts w:ascii="Montserrat" w:hAnsi="Montserrat"/>
          <w:b/>
          <w:bCs/>
          <w:i/>
          <w:iCs/>
          <w:sz w:val="18"/>
          <w:szCs w:val="18"/>
        </w:rPr>
      </w:pPr>
      <w:r w:rsidRPr="005B10A3">
        <w:rPr>
          <w:rFonts w:ascii="Montserrat" w:hAnsi="Montserrat"/>
          <w:b/>
          <w:bCs/>
          <w:i/>
          <w:iCs/>
          <w:sz w:val="18"/>
          <w:szCs w:val="18"/>
        </w:rPr>
        <w:t>Source: Bloomberg, Neo RAP</w:t>
      </w:r>
      <w:r>
        <w:rPr>
          <w:rFonts w:ascii="Montserrat" w:hAnsi="Montserrat"/>
          <w:b/>
          <w:bCs/>
          <w:i/>
          <w:iCs/>
          <w:sz w:val="18"/>
          <w:szCs w:val="18"/>
        </w:rPr>
        <w:t>, as of 2</w:t>
      </w:r>
      <w:r w:rsidRPr="00520131">
        <w:rPr>
          <w:rFonts w:ascii="Montserrat" w:hAnsi="Montserrat"/>
          <w:b/>
          <w:bCs/>
          <w:i/>
          <w:iCs/>
          <w:sz w:val="18"/>
          <w:szCs w:val="18"/>
          <w:vertAlign w:val="superscript"/>
        </w:rPr>
        <w:t>nd</w:t>
      </w:r>
      <w:r>
        <w:rPr>
          <w:rFonts w:ascii="Montserrat" w:hAnsi="Montserrat"/>
          <w:b/>
          <w:bCs/>
          <w:i/>
          <w:iCs/>
          <w:sz w:val="18"/>
          <w:szCs w:val="18"/>
        </w:rPr>
        <w:t xml:space="preserve"> Jul 2026</w:t>
      </w:r>
    </w:p>
    <w:p w:rsidRPr="00B5234C" w:rsidR="00F83F1E" w:rsidP="00F83F1E" w:rsidRDefault="00F83F1E" w14:paraId="6401F867" w14:textId="77777777">
      <w:pPr>
        <w:spacing w:line="278" w:lineRule="auto"/>
        <w:jc w:val="both"/>
        <w:rPr>
          <w:rFonts w:ascii="Montserrat" w:hAnsi="Montserrat"/>
        </w:rPr>
      </w:pPr>
      <w:r w:rsidRPr="001B3934">
        <w:rPr>
          <w:rFonts w:ascii="Montserrat" w:hAnsi="Montserrat"/>
        </w:rPr>
        <w:t xml:space="preserve">Overall, </w:t>
      </w:r>
      <w:r w:rsidRPr="00B5234C">
        <w:rPr>
          <w:rFonts w:ascii="Montserrat" w:hAnsi="Montserrat"/>
        </w:rPr>
        <w:t>Global markets continue to be supported by earnings expectations. However, the macroeconomic backdrop has become more challenging. Inflation has proven more persistent than expected across several major economies, prompting central banks to maintain a cautious stance and reinforcing expectations that interest rates could remain higher for longer.</w:t>
      </w:r>
    </w:p>
    <w:p w:rsidR="00F83F1E" w:rsidP="00F83F1E" w:rsidRDefault="00F83F1E" w14:paraId="3AA37749" w14:textId="77777777">
      <w:pPr>
        <w:spacing w:line="278" w:lineRule="auto"/>
        <w:jc w:val="both"/>
        <w:rPr>
          <w:rFonts w:ascii="Montserrat" w:hAnsi="Montserrat"/>
        </w:rPr>
      </w:pPr>
      <w:r w:rsidRPr="00B5234C">
        <w:rPr>
          <w:rFonts w:ascii="Montserrat" w:hAnsi="Montserrat"/>
        </w:rPr>
        <w:t xml:space="preserve">Economic growth remains uneven across regions. The U.S. continues to expand, albeit at a slower pace, while Europe faces weaker growth prospects amid elevated energy costs and external trade pressures. </w:t>
      </w:r>
    </w:p>
    <w:p w:rsidR="00F83F1E" w:rsidP="00F83F1E" w:rsidRDefault="00F83F1E" w14:paraId="2C240CA1" w14:textId="77777777">
      <w:pPr>
        <w:spacing w:line="278" w:lineRule="auto"/>
        <w:jc w:val="both"/>
        <w:rPr>
          <w:rFonts w:ascii="Montserrat" w:hAnsi="Montserrat"/>
        </w:rPr>
      </w:pPr>
      <w:r>
        <w:rPr>
          <w:rFonts w:ascii="Montserrat" w:hAnsi="Montserrat"/>
        </w:rPr>
        <w:t>China is</w:t>
      </w:r>
      <w:r w:rsidRPr="00B5234C">
        <w:rPr>
          <w:rFonts w:ascii="Montserrat" w:hAnsi="Montserrat"/>
        </w:rPr>
        <w:t xml:space="preserve"> supported by resilient exports and improving business activity, though domestic consumption remains subdued. </w:t>
      </w:r>
    </w:p>
    <w:p w:rsidR="00F83F1E" w:rsidP="00F83F1E" w:rsidRDefault="00F83F1E" w14:paraId="7E053F8C" w14:textId="5FB5FC9D">
      <w:pPr>
        <w:spacing w:line="278" w:lineRule="auto"/>
        <w:jc w:val="both"/>
        <w:rPr>
          <w:rFonts w:ascii="Montserrat" w:hAnsi="Montserrat"/>
        </w:rPr>
      </w:pPr>
      <w:r w:rsidRPr="484FE77D" w:rsidR="1DA663EE">
        <w:rPr>
          <w:rFonts w:ascii="Montserrat" w:hAnsi="Montserrat"/>
          <w:b w:val="1"/>
          <w:bCs w:val="1"/>
          <w:sz w:val="32"/>
          <w:szCs w:val="32"/>
        </w:rPr>
        <w:t>Neo House View</w:t>
      </w:r>
      <w:r>
        <w:br/>
      </w:r>
      <w:r w:rsidRPr="484FE77D" w:rsidR="00F83F1E">
        <w:rPr>
          <w:rFonts w:ascii="Montserrat" w:hAnsi="Montserrat"/>
        </w:rPr>
        <w:t xml:space="preserve">Against this backdrop, equity valuations </w:t>
      </w:r>
      <w:r w:rsidRPr="484FE77D" w:rsidR="00F83F1E">
        <w:rPr>
          <w:rFonts w:ascii="Montserrat" w:hAnsi="Montserrat"/>
        </w:rPr>
        <w:t>remain</w:t>
      </w:r>
      <w:r w:rsidRPr="484FE77D" w:rsidR="00F83F1E">
        <w:rPr>
          <w:rFonts w:ascii="Montserrat" w:hAnsi="Montserrat"/>
        </w:rPr>
        <w:t xml:space="preserve"> above historical averages in many developed markets, leaving limited room for further multiple expansion. As a result, future market performance is likely to be increasingly driven by earnings delivery rather than valuation re-rating. </w:t>
      </w:r>
    </w:p>
    <w:p w:rsidRPr="00B5234C" w:rsidR="00F83F1E" w:rsidP="00F83F1E" w:rsidRDefault="00F83F1E" w14:paraId="2A63CD81" w14:textId="77777777">
      <w:pPr>
        <w:spacing w:line="278" w:lineRule="auto"/>
        <w:jc w:val="both"/>
        <w:rPr>
          <w:rFonts w:ascii="Montserrat" w:hAnsi="Montserrat"/>
        </w:rPr>
      </w:pPr>
      <w:r w:rsidRPr="00B5234C">
        <w:rPr>
          <w:rFonts w:ascii="Montserrat" w:hAnsi="Montserrat"/>
        </w:rPr>
        <w:t>Any disappointment in earnings growth, combined with persistent inflation, delayed rate cuts, or renewed geopolitical tensions, could lead to heightened market volatility.</w:t>
      </w:r>
    </w:p>
    <w:p w:rsidR="00F83F1E" w:rsidP="00F83F1E" w:rsidRDefault="00F83F1E" w14:paraId="51CF9A37" w14:textId="77777777">
      <w:pPr>
        <w:spacing w:line="278" w:lineRule="auto"/>
        <w:jc w:val="both"/>
        <w:rPr>
          <w:rFonts w:ascii="Montserrat" w:hAnsi="Montserrat"/>
        </w:rPr>
      </w:pPr>
      <w:r w:rsidRPr="00B5234C">
        <w:rPr>
          <w:rFonts w:ascii="Montserrat" w:hAnsi="Montserrat"/>
        </w:rPr>
        <w:t xml:space="preserve">While emerging markets continue to offer the most attractive combination of valuation and earnings growth, investors should remain selective and focused on quality businesses with resilient earnings, strong balance sheets, and pricing power. </w:t>
      </w:r>
    </w:p>
    <w:p w:rsidR="00F83F1E" w:rsidP="00F83F1E" w:rsidRDefault="00F83F1E" w14:paraId="245C0D58" w14:textId="77777777">
      <w:pPr>
        <w:spacing w:line="278" w:lineRule="auto"/>
        <w:jc w:val="both"/>
        <w:rPr>
          <w:rFonts w:ascii="Montserrat" w:hAnsi="Montserrat"/>
        </w:rPr>
      </w:pPr>
      <w:r w:rsidRPr="00B5234C">
        <w:rPr>
          <w:rFonts w:ascii="Montserrat" w:hAnsi="Montserrat"/>
        </w:rPr>
        <w:t xml:space="preserve">Overall, maintaining a balanced and diversified </w:t>
      </w:r>
      <w:r>
        <w:rPr>
          <w:rFonts w:ascii="Montserrat" w:hAnsi="Montserrat"/>
        </w:rPr>
        <w:t>portfolio</w:t>
      </w:r>
      <w:r w:rsidRPr="00B5234C">
        <w:rPr>
          <w:rFonts w:ascii="Montserrat" w:hAnsi="Montserrat"/>
        </w:rPr>
        <w:t xml:space="preserve"> remains prudent as markets navigate the competing forces of slowing growth, persistent inflation, and evolving monetary policy expectations.</w:t>
      </w:r>
    </w:p>
    <w:p w:rsidR="00F83F1E" w:rsidP="00F83F1E" w:rsidRDefault="00F83F1E" w14:paraId="7A78A8E1" w14:textId="77777777">
      <w:pPr>
        <w:spacing w:line="278" w:lineRule="auto"/>
        <w:jc w:val="both"/>
        <w:rPr>
          <w:rFonts w:ascii="Montserrat" w:hAnsi="Montserrat"/>
        </w:rPr>
      </w:pPr>
    </w:p>
    <w:p w:rsidRPr="00724542" w:rsidR="00F83F1E" w:rsidP="484FE77D" w:rsidRDefault="00F83F1E" w14:paraId="7EBE363A" w14:textId="0B5D8CD9">
      <w:pPr>
        <w:pStyle w:val="Normal"/>
        <w:spacing w:line="278" w:lineRule="auto"/>
        <w:jc w:val="both"/>
        <w:rPr>
          <w:rFonts w:ascii="Montserrat" w:hAnsi="Montserrat"/>
          <w:b w:val="1"/>
          <w:bCs w:val="1"/>
          <w:sz w:val="32"/>
          <w:szCs w:val="32"/>
          <w:u w:val="single"/>
        </w:rPr>
      </w:pPr>
      <w:r w:rsidRPr="484FE77D" w:rsidR="00F83F1E">
        <w:rPr>
          <w:rFonts w:ascii="Montserrat" w:hAnsi="Montserrat"/>
          <w:b w:val="1"/>
          <w:bCs w:val="1"/>
          <w:sz w:val="32"/>
          <w:szCs w:val="32"/>
          <w:u w:val="single"/>
        </w:rPr>
        <w:t xml:space="preserve">Neo’s View on Global Asset and </w:t>
      </w:r>
      <w:r w:rsidRPr="484FE77D" w:rsidR="00F83F1E">
        <w:rPr>
          <w:rFonts w:ascii="Montserrat" w:hAnsi="Montserrat"/>
          <w:b w:val="1"/>
          <w:bCs w:val="1"/>
          <w:sz w:val="32"/>
          <w:szCs w:val="32"/>
          <w:u w:val="single"/>
        </w:rPr>
        <w:t>Sub-Asset</w:t>
      </w:r>
      <w:r w:rsidRPr="484FE77D" w:rsidR="00F83F1E">
        <w:rPr>
          <w:rFonts w:ascii="Montserrat" w:hAnsi="Montserrat"/>
          <w:b w:val="1"/>
          <w:bCs w:val="1"/>
          <w:sz w:val="32"/>
          <w:szCs w:val="32"/>
          <w:u w:val="single"/>
        </w:rPr>
        <w:t xml:space="preserve"> Class</w:t>
      </w:r>
    </w:p>
    <w:tbl>
      <w:tblPr>
        <w:tblW w:w="9067" w:type="dxa"/>
        <w:tblLook w:val="04A0" w:firstRow="1" w:lastRow="0" w:firstColumn="1" w:lastColumn="0" w:noHBand="0" w:noVBand="1"/>
      </w:tblPr>
      <w:tblGrid>
        <w:gridCol w:w="3114"/>
        <w:gridCol w:w="5953"/>
      </w:tblGrid>
      <w:tr w:rsidRPr="00763E82" w:rsidR="00F83F1E" w:rsidTr="00FC5B4E" w14:paraId="0F293D2F" w14:textId="77777777">
        <w:trPr>
          <w:trHeight w:val="510"/>
        </w:trPr>
        <w:tc>
          <w:tcPr>
            <w:tcW w:w="3114" w:type="dxa"/>
            <w:tcBorders>
              <w:top w:val="single" w:color="auto" w:sz="4" w:space="0"/>
              <w:left w:val="single" w:color="auto" w:sz="4" w:space="0"/>
              <w:bottom w:val="single" w:color="auto" w:sz="4" w:space="0"/>
              <w:right w:val="single" w:color="auto" w:sz="4" w:space="0"/>
            </w:tcBorders>
            <w:shd w:val="clear" w:color="auto" w:fill="660066"/>
            <w:noWrap/>
            <w:vAlign w:val="center"/>
            <w:hideMark/>
          </w:tcPr>
          <w:p w:rsidRPr="00724542" w:rsidR="00F83F1E" w:rsidP="00FC5B4E" w:rsidRDefault="00F83F1E" w14:paraId="62335B7D"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724542">
              <w:rPr>
                <w:rFonts w:ascii="Montserrat" w:hAnsi="Montserrat" w:eastAsia="Times New Roman" w:cs="Times New Roman"/>
                <w:b/>
                <w:bCs/>
                <w:color w:val="FFFFFF"/>
                <w:kern w:val="0"/>
                <w:sz w:val="18"/>
                <w:szCs w:val="18"/>
                <w:lang w:eastAsia="en-IN"/>
                <w14:ligatures w14:val="none"/>
              </w:rPr>
              <w:t>Asset Class</w:t>
            </w:r>
          </w:p>
        </w:tc>
        <w:tc>
          <w:tcPr>
            <w:tcW w:w="5953" w:type="dxa"/>
            <w:tcBorders>
              <w:top w:val="single" w:color="auto" w:sz="4" w:space="0"/>
              <w:left w:val="nil"/>
              <w:bottom w:val="single" w:color="auto" w:sz="4" w:space="0"/>
              <w:right w:val="single" w:color="auto" w:sz="4" w:space="0"/>
            </w:tcBorders>
            <w:shd w:val="clear" w:color="auto" w:fill="660066"/>
            <w:noWrap/>
            <w:vAlign w:val="center"/>
            <w:hideMark/>
          </w:tcPr>
          <w:p w:rsidRPr="00724542" w:rsidR="00F83F1E" w:rsidP="00FC5B4E" w:rsidRDefault="00F83F1E" w14:paraId="6749A419" w14:textId="77777777">
            <w:pPr>
              <w:spacing w:after="0" w:line="240" w:lineRule="auto"/>
              <w:jc w:val="center"/>
              <w:rPr>
                <w:rFonts w:ascii="Montserrat" w:hAnsi="Montserrat" w:eastAsia="Times New Roman" w:cs="Times New Roman"/>
                <w:b/>
                <w:bCs/>
                <w:color w:val="FFFFFF"/>
                <w:kern w:val="0"/>
                <w:sz w:val="18"/>
                <w:szCs w:val="18"/>
                <w:lang w:eastAsia="en-IN"/>
                <w14:ligatures w14:val="none"/>
              </w:rPr>
            </w:pPr>
            <w:r w:rsidRPr="00724542">
              <w:rPr>
                <w:rFonts w:ascii="Montserrat" w:hAnsi="Montserrat" w:eastAsia="Times New Roman" w:cs="Times New Roman"/>
                <w:b/>
                <w:bCs/>
                <w:color w:val="FFFFFF"/>
                <w:kern w:val="0"/>
                <w:sz w:val="18"/>
                <w:szCs w:val="18"/>
                <w:lang w:eastAsia="en-IN"/>
                <w14:ligatures w14:val="none"/>
              </w:rPr>
              <w:t>Neo Stance</w:t>
            </w:r>
          </w:p>
        </w:tc>
      </w:tr>
      <w:tr w:rsidRPr="00763E82" w:rsidR="00F83F1E" w:rsidTr="00FC5B4E" w14:paraId="0DA7AEB8" w14:textId="77777777">
        <w:trPr>
          <w:trHeight w:val="510"/>
        </w:trPr>
        <w:tc>
          <w:tcPr>
            <w:tcW w:w="3114" w:type="dxa"/>
            <w:tcBorders>
              <w:top w:val="nil"/>
              <w:left w:val="single" w:color="auto" w:sz="4" w:space="0"/>
              <w:bottom w:val="single" w:color="auto" w:sz="4" w:space="0"/>
              <w:right w:val="single" w:color="auto" w:sz="4" w:space="0"/>
            </w:tcBorders>
            <w:noWrap/>
            <w:vAlign w:val="center"/>
            <w:hideMark/>
          </w:tcPr>
          <w:p w:rsidRPr="00724542" w:rsidR="00F83F1E" w:rsidP="00FC5B4E" w:rsidRDefault="00F83F1E" w14:paraId="3C1CEF58" w14:textId="77777777">
            <w:pPr>
              <w:spacing w:after="0" w:line="240" w:lineRule="auto"/>
              <w:jc w:val="center"/>
              <w:rPr>
                <w:rFonts w:ascii="Montserrat" w:hAnsi="Montserrat" w:eastAsia="Times New Roman" w:cs="Calibri"/>
                <w:color w:val="000000"/>
                <w:kern w:val="0"/>
                <w:sz w:val="18"/>
                <w:szCs w:val="18"/>
                <w:lang w:eastAsia="en-IN"/>
                <w14:ligatures w14:val="none"/>
              </w:rPr>
            </w:pPr>
            <w:r w:rsidRPr="00724542">
              <w:rPr>
                <w:rFonts w:ascii="Montserrat" w:hAnsi="Montserrat" w:eastAsia="Times New Roman" w:cs="Calibri"/>
                <w:color w:val="000000"/>
                <w:kern w:val="0"/>
                <w:sz w:val="18"/>
                <w:szCs w:val="18"/>
                <w:lang w:eastAsia="en-IN"/>
                <w14:ligatures w14:val="none"/>
              </w:rPr>
              <w:t>Global Equity Markets</w:t>
            </w:r>
          </w:p>
        </w:tc>
        <w:tc>
          <w:tcPr>
            <w:tcW w:w="5953" w:type="dxa"/>
            <w:tcBorders>
              <w:top w:val="nil"/>
              <w:left w:val="nil"/>
              <w:bottom w:val="single" w:color="auto" w:sz="4" w:space="0"/>
              <w:right w:val="single" w:color="auto" w:sz="4" w:space="0"/>
            </w:tcBorders>
            <w:vAlign w:val="center"/>
            <w:hideMark/>
          </w:tcPr>
          <w:p w:rsidRPr="00724542" w:rsidR="00F83F1E" w:rsidP="00FC5B4E" w:rsidRDefault="00F83F1E" w14:paraId="3D16D072" w14:textId="77777777">
            <w:pPr>
              <w:pStyle w:val="ListParagraph"/>
              <w:spacing w:after="0" w:line="240" w:lineRule="auto"/>
              <w:rPr>
                <w:rFonts w:ascii="Montserrat" w:hAnsi="Montserrat" w:eastAsia="Times New Roman" w:cs="Calibri"/>
                <w:color w:val="000000"/>
                <w:kern w:val="0"/>
                <w:sz w:val="18"/>
                <w:szCs w:val="18"/>
                <w:lang w:eastAsia="en-IN"/>
                <w14:ligatures w14:val="none"/>
              </w:rPr>
            </w:pPr>
          </w:p>
          <w:p w:rsidRPr="00724542" w:rsidR="00F83F1E" w:rsidP="00F83F1E" w:rsidRDefault="00F83F1E" w14:paraId="2F477836" w14:textId="77777777">
            <w:pPr>
              <w:pStyle w:val="ListParagraph"/>
              <w:numPr>
                <w:ilvl w:val="0"/>
                <w:numId w:val="39"/>
              </w:numPr>
              <w:spacing w:after="0" w:line="240" w:lineRule="auto"/>
              <w:rPr>
                <w:rFonts w:ascii="Montserrat" w:hAnsi="Montserrat" w:eastAsia="Times New Roman" w:cs="Calibri"/>
                <w:color w:val="000000"/>
                <w:kern w:val="0"/>
                <w:sz w:val="18"/>
                <w:szCs w:val="18"/>
                <w:lang w:eastAsia="en-IN"/>
                <w14:ligatures w14:val="none"/>
              </w:rPr>
            </w:pPr>
            <w:r w:rsidRPr="00724542">
              <w:rPr>
                <w:rFonts w:ascii="Montserrat" w:hAnsi="Montserrat" w:eastAsia="Times New Roman" w:cs="Calibri"/>
                <w:color w:val="000000"/>
                <w:kern w:val="0"/>
                <w:sz w:val="18"/>
                <w:szCs w:val="18"/>
                <w:lang w:eastAsia="en-IN"/>
                <w14:ligatures w14:val="none"/>
              </w:rPr>
              <w:t xml:space="preserve">Underweight Global Equity Markets: Investors should expect normalised returns from Global Markets (ACWI expected to deliver ~8% </w:t>
            </w:r>
            <w:hyperlink w:history="1" r:id="rId13">
              <w:r w:rsidRPr="00724542">
                <w:rPr>
                  <w:rStyle w:val="Hyperlink"/>
                  <w:rFonts w:ascii="Montserrat" w:hAnsi="Montserrat" w:eastAsia="Times New Roman" w:cs="Calibri"/>
                  <w:kern w:val="0"/>
                  <w:sz w:val="18"/>
                  <w:szCs w:val="18"/>
                  <w:lang w:eastAsia="en-IN"/>
                  <w14:ligatures w14:val="none"/>
                </w:rPr>
                <w:t>p.a.@3</w:t>
              </w:r>
            </w:hyperlink>
            <w:r w:rsidRPr="00724542">
              <w:rPr>
                <w:rFonts w:ascii="Montserrat" w:hAnsi="Montserrat" w:eastAsia="Times New Roman" w:cs="Calibri"/>
                <w:color w:val="000000"/>
                <w:kern w:val="0"/>
                <w:sz w:val="18"/>
                <w:szCs w:val="18"/>
                <w:lang w:eastAsia="en-IN"/>
                <w14:ligatures w14:val="none"/>
              </w:rPr>
              <w:t xml:space="preserve"> plus holding period) </w:t>
            </w:r>
          </w:p>
          <w:p w:rsidRPr="00724542" w:rsidR="00F83F1E" w:rsidP="00FC5B4E" w:rsidRDefault="00F83F1E" w14:paraId="63DB7E71" w14:textId="77777777">
            <w:pPr>
              <w:spacing w:after="0" w:line="240" w:lineRule="auto"/>
              <w:rPr>
                <w:rFonts w:ascii="Montserrat" w:hAnsi="Montserrat" w:eastAsia="Times New Roman" w:cs="Calibri"/>
                <w:color w:val="000000"/>
                <w:kern w:val="0"/>
                <w:sz w:val="18"/>
                <w:szCs w:val="18"/>
                <w:lang w:eastAsia="en-IN"/>
                <w14:ligatures w14:val="none"/>
              </w:rPr>
            </w:pPr>
          </w:p>
          <w:p w:rsidRPr="00724542" w:rsidR="00F83F1E" w:rsidP="00F83F1E" w:rsidRDefault="00F83F1E" w14:paraId="768E922F" w14:textId="77777777">
            <w:pPr>
              <w:pStyle w:val="ListParagraph"/>
              <w:numPr>
                <w:ilvl w:val="0"/>
                <w:numId w:val="39"/>
              </w:numPr>
              <w:spacing w:after="0" w:line="240" w:lineRule="auto"/>
              <w:rPr>
                <w:rFonts w:ascii="Montserrat" w:hAnsi="Montserrat" w:eastAsia="Times New Roman" w:cs="Calibri"/>
                <w:color w:val="000000"/>
                <w:kern w:val="0"/>
                <w:sz w:val="18"/>
                <w:szCs w:val="18"/>
                <w:lang w:eastAsia="en-IN"/>
                <w14:ligatures w14:val="none"/>
              </w:rPr>
            </w:pPr>
            <w:r w:rsidRPr="00724542">
              <w:rPr>
                <w:rFonts w:ascii="Montserrat" w:hAnsi="Montserrat" w:eastAsia="Times New Roman" w:cs="Calibri"/>
                <w:color w:val="000000"/>
                <w:kern w:val="0"/>
                <w:sz w:val="18"/>
                <w:szCs w:val="18"/>
                <w:lang w:eastAsia="en-IN"/>
                <w14:ligatures w14:val="none"/>
              </w:rPr>
              <w:t>Underweight US, Neutral DM (Ex-US), and Overweight EM: Stagger Equity allocation over 6-9 months</w:t>
            </w:r>
          </w:p>
          <w:p w:rsidRPr="00724542" w:rsidR="00F83F1E" w:rsidP="00FC5B4E" w:rsidRDefault="00F83F1E" w14:paraId="568B0CCF" w14:textId="77777777">
            <w:pPr>
              <w:spacing w:after="0" w:line="240" w:lineRule="auto"/>
              <w:rPr>
                <w:rFonts w:ascii="Montserrat" w:hAnsi="Montserrat" w:eastAsia="Times New Roman" w:cs="Calibri"/>
                <w:color w:val="000000"/>
                <w:kern w:val="0"/>
                <w:sz w:val="18"/>
                <w:szCs w:val="18"/>
                <w:lang w:eastAsia="en-IN"/>
                <w14:ligatures w14:val="none"/>
              </w:rPr>
            </w:pPr>
          </w:p>
          <w:p w:rsidRPr="00724542" w:rsidR="00F83F1E" w:rsidP="00FC5B4E" w:rsidRDefault="00F83F1E" w14:paraId="2F77453B" w14:textId="77777777">
            <w:pPr>
              <w:pStyle w:val="ListParagraph"/>
              <w:spacing w:after="0" w:line="240" w:lineRule="auto"/>
              <w:rPr>
                <w:rFonts w:ascii="Montserrat" w:hAnsi="Montserrat" w:eastAsia="Times New Roman" w:cs="Calibri"/>
                <w:color w:val="000000"/>
                <w:kern w:val="0"/>
                <w:sz w:val="18"/>
                <w:szCs w:val="18"/>
                <w:lang w:eastAsia="en-IN"/>
                <w14:ligatures w14:val="none"/>
              </w:rPr>
            </w:pPr>
          </w:p>
        </w:tc>
      </w:tr>
      <w:tr w:rsidRPr="00763E82" w:rsidR="00F83F1E" w:rsidTr="00FC5B4E" w14:paraId="351EF20C" w14:textId="77777777">
        <w:trPr>
          <w:trHeight w:val="510"/>
        </w:trPr>
        <w:tc>
          <w:tcPr>
            <w:tcW w:w="3114" w:type="dxa"/>
            <w:tcBorders>
              <w:top w:val="nil"/>
              <w:left w:val="single" w:color="auto" w:sz="4" w:space="0"/>
              <w:bottom w:val="single" w:color="auto" w:sz="4" w:space="0"/>
              <w:right w:val="single" w:color="auto" w:sz="4" w:space="0"/>
            </w:tcBorders>
            <w:noWrap/>
            <w:vAlign w:val="center"/>
            <w:hideMark/>
          </w:tcPr>
          <w:p w:rsidRPr="00724542" w:rsidR="00F83F1E" w:rsidP="00FC5B4E" w:rsidRDefault="00F83F1E" w14:paraId="74E68ADA" w14:textId="77777777">
            <w:pPr>
              <w:spacing w:after="0" w:line="240" w:lineRule="auto"/>
              <w:jc w:val="center"/>
              <w:rPr>
                <w:rFonts w:ascii="Montserrat" w:hAnsi="Montserrat" w:eastAsia="Times New Roman" w:cs="Calibri"/>
                <w:color w:val="000000"/>
                <w:kern w:val="0"/>
                <w:sz w:val="18"/>
                <w:szCs w:val="18"/>
                <w:lang w:eastAsia="en-IN"/>
                <w14:ligatures w14:val="none"/>
              </w:rPr>
            </w:pPr>
            <w:r w:rsidRPr="00724542">
              <w:rPr>
                <w:rFonts w:ascii="Montserrat" w:hAnsi="Montserrat" w:eastAsia="Times New Roman" w:cs="Calibri"/>
                <w:color w:val="000000"/>
                <w:kern w:val="0"/>
                <w:sz w:val="18"/>
                <w:szCs w:val="18"/>
                <w:lang w:eastAsia="en-IN"/>
                <w14:ligatures w14:val="none"/>
              </w:rPr>
              <w:t>Fixed Income</w:t>
            </w:r>
          </w:p>
        </w:tc>
        <w:tc>
          <w:tcPr>
            <w:tcW w:w="5953" w:type="dxa"/>
            <w:tcBorders>
              <w:top w:val="nil"/>
              <w:left w:val="nil"/>
              <w:bottom w:val="single" w:color="auto" w:sz="4" w:space="0"/>
              <w:right w:val="single" w:color="auto" w:sz="4" w:space="0"/>
            </w:tcBorders>
            <w:noWrap/>
            <w:vAlign w:val="center"/>
            <w:hideMark/>
          </w:tcPr>
          <w:p w:rsidRPr="00724542" w:rsidR="00F83F1E" w:rsidP="00FC5B4E" w:rsidRDefault="00F83F1E" w14:paraId="4B69CE5F" w14:textId="77777777">
            <w:pPr>
              <w:spacing w:after="0" w:line="240" w:lineRule="auto"/>
              <w:jc w:val="center"/>
              <w:rPr>
                <w:rFonts w:ascii="Montserrat" w:hAnsi="Montserrat" w:eastAsia="Times New Roman" w:cs="Calibri"/>
                <w:color w:val="000000"/>
                <w:kern w:val="0"/>
                <w:sz w:val="18"/>
                <w:szCs w:val="18"/>
                <w:lang w:eastAsia="en-IN"/>
                <w14:ligatures w14:val="none"/>
              </w:rPr>
            </w:pPr>
            <w:r w:rsidRPr="00724542">
              <w:rPr>
                <w:rFonts w:ascii="Montserrat" w:hAnsi="Montserrat" w:eastAsia="Times New Roman" w:cs="Calibri"/>
                <w:color w:val="000000"/>
                <w:kern w:val="0"/>
                <w:sz w:val="18"/>
                <w:szCs w:val="18"/>
                <w:lang w:eastAsia="en-IN"/>
                <w14:ligatures w14:val="none"/>
              </w:rPr>
              <w:t>Overweight</w:t>
            </w:r>
          </w:p>
        </w:tc>
      </w:tr>
      <w:tr w:rsidRPr="00763E82" w:rsidR="00F83F1E" w:rsidTr="00FC5B4E" w14:paraId="0943F8D9" w14:textId="77777777">
        <w:trPr>
          <w:trHeight w:val="510"/>
        </w:trPr>
        <w:tc>
          <w:tcPr>
            <w:tcW w:w="3114" w:type="dxa"/>
            <w:tcBorders>
              <w:top w:val="nil"/>
              <w:left w:val="single" w:color="auto" w:sz="4" w:space="0"/>
              <w:bottom w:val="single" w:color="auto" w:sz="4" w:space="0"/>
              <w:right w:val="single" w:color="auto" w:sz="4" w:space="0"/>
            </w:tcBorders>
            <w:noWrap/>
            <w:vAlign w:val="center"/>
            <w:hideMark/>
          </w:tcPr>
          <w:p w:rsidRPr="00724542" w:rsidR="00F83F1E" w:rsidP="00FC5B4E" w:rsidRDefault="00F83F1E" w14:paraId="7F388089" w14:textId="77777777">
            <w:pPr>
              <w:spacing w:after="0" w:line="240" w:lineRule="auto"/>
              <w:jc w:val="center"/>
              <w:rPr>
                <w:rFonts w:ascii="Montserrat" w:hAnsi="Montserrat" w:eastAsia="Times New Roman" w:cs="Calibri"/>
                <w:color w:val="000000"/>
                <w:kern w:val="0"/>
                <w:sz w:val="18"/>
                <w:szCs w:val="18"/>
                <w:lang w:eastAsia="en-IN"/>
                <w14:ligatures w14:val="none"/>
              </w:rPr>
            </w:pPr>
            <w:r w:rsidRPr="00724542">
              <w:rPr>
                <w:rFonts w:ascii="Montserrat" w:hAnsi="Montserrat" w:eastAsia="Times New Roman" w:cs="Calibri"/>
                <w:color w:val="000000"/>
                <w:kern w:val="0"/>
                <w:sz w:val="18"/>
                <w:szCs w:val="18"/>
                <w:lang w:eastAsia="en-IN"/>
                <w14:ligatures w14:val="none"/>
              </w:rPr>
              <w:t>Commodities</w:t>
            </w:r>
          </w:p>
        </w:tc>
        <w:tc>
          <w:tcPr>
            <w:tcW w:w="5953" w:type="dxa"/>
            <w:tcBorders>
              <w:top w:val="nil"/>
              <w:left w:val="nil"/>
              <w:bottom w:val="single" w:color="auto" w:sz="4" w:space="0"/>
              <w:right w:val="single" w:color="auto" w:sz="4" w:space="0"/>
            </w:tcBorders>
            <w:noWrap/>
            <w:vAlign w:val="center"/>
            <w:hideMark/>
          </w:tcPr>
          <w:p w:rsidRPr="00724542" w:rsidR="00F83F1E" w:rsidP="00FC5B4E" w:rsidRDefault="00F83F1E" w14:paraId="35A8013B" w14:textId="77777777">
            <w:pPr>
              <w:spacing w:after="0" w:line="240" w:lineRule="auto"/>
              <w:jc w:val="center"/>
              <w:rPr>
                <w:rFonts w:ascii="Montserrat" w:hAnsi="Montserrat" w:eastAsia="Times New Roman" w:cs="Calibri"/>
                <w:color w:val="000000"/>
                <w:kern w:val="0"/>
                <w:sz w:val="18"/>
                <w:szCs w:val="18"/>
                <w:lang w:eastAsia="en-IN"/>
                <w14:ligatures w14:val="none"/>
              </w:rPr>
            </w:pPr>
            <w:r w:rsidRPr="00724542">
              <w:rPr>
                <w:rFonts w:ascii="Montserrat" w:hAnsi="Montserrat" w:eastAsia="Times New Roman" w:cs="Calibri"/>
                <w:color w:val="000000"/>
                <w:kern w:val="0"/>
                <w:sz w:val="18"/>
                <w:szCs w:val="18"/>
                <w:lang w:eastAsia="en-IN"/>
                <w14:ligatures w14:val="none"/>
              </w:rPr>
              <w:t>Neutral on Gold &amp; Silver</w:t>
            </w:r>
          </w:p>
        </w:tc>
      </w:tr>
      <w:tr w:rsidRPr="00763E82" w:rsidR="00F83F1E" w:rsidTr="00FC5B4E" w14:paraId="0C1898FB" w14:textId="77777777">
        <w:trPr>
          <w:trHeight w:val="510"/>
        </w:trPr>
        <w:tc>
          <w:tcPr>
            <w:tcW w:w="3114" w:type="dxa"/>
            <w:tcBorders>
              <w:top w:val="nil"/>
              <w:left w:val="single" w:color="auto" w:sz="4" w:space="0"/>
              <w:bottom w:val="single" w:color="auto" w:sz="4" w:space="0"/>
              <w:right w:val="single" w:color="auto" w:sz="4" w:space="0"/>
            </w:tcBorders>
            <w:noWrap/>
            <w:vAlign w:val="center"/>
            <w:hideMark/>
          </w:tcPr>
          <w:p w:rsidRPr="00724542" w:rsidR="00F83F1E" w:rsidP="00FC5B4E" w:rsidRDefault="00F83F1E" w14:paraId="0FAE4A18" w14:textId="77777777">
            <w:pPr>
              <w:spacing w:after="0" w:line="240" w:lineRule="auto"/>
              <w:jc w:val="center"/>
              <w:rPr>
                <w:rFonts w:ascii="Montserrat" w:hAnsi="Montserrat" w:eastAsia="Times New Roman" w:cs="Calibri"/>
                <w:color w:val="000000"/>
                <w:kern w:val="0"/>
                <w:sz w:val="18"/>
                <w:szCs w:val="18"/>
                <w:lang w:eastAsia="en-IN"/>
                <w14:ligatures w14:val="none"/>
              </w:rPr>
            </w:pPr>
            <w:r w:rsidRPr="00724542">
              <w:rPr>
                <w:rFonts w:ascii="Montserrat" w:hAnsi="Montserrat" w:eastAsia="Times New Roman" w:cs="Calibri"/>
                <w:color w:val="000000"/>
                <w:kern w:val="0"/>
                <w:sz w:val="18"/>
                <w:szCs w:val="18"/>
                <w:lang w:eastAsia="en-IN"/>
                <w14:ligatures w14:val="none"/>
              </w:rPr>
              <w:t>Alternative</w:t>
            </w:r>
          </w:p>
        </w:tc>
        <w:tc>
          <w:tcPr>
            <w:tcW w:w="5953" w:type="dxa"/>
            <w:tcBorders>
              <w:top w:val="nil"/>
              <w:left w:val="nil"/>
              <w:bottom w:val="single" w:color="auto" w:sz="4" w:space="0"/>
              <w:right w:val="single" w:color="auto" w:sz="4" w:space="0"/>
            </w:tcBorders>
            <w:noWrap/>
            <w:vAlign w:val="center"/>
            <w:hideMark/>
          </w:tcPr>
          <w:p w:rsidRPr="00724542" w:rsidR="00F83F1E" w:rsidP="00FC5B4E" w:rsidRDefault="00F83F1E" w14:paraId="2C5D231B" w14:textId="77777777">
            <w:pPr>
              <w:spacing w:after="0" w:line="240" w:lineRule="auto"/>
              <w:jc w:val="center"/>
              <w:rPr>
                <w:rFonts w:ascii="Montserrat" w:hAnsi="Montserrat" w:eastAsia="Times New Roman" w:cs="Calibri"/>
                <w:color w:val="000000"/>
                <w:kern w:val="0"/>
                <w:sz w:val="18"/>
                <w:szCs w:val="18"/>
                <w:lang w:eastAsia="en-IN"/>
                <w14:ligatures w14:val="none"/>
              </w:rPr>
            </w:pPr>
            <w:r w:rsidRPr="00724542">
              <w:rPr>
                <w:rFonts w:ascii="Montserrat" w:hAnsi="Montserrat" w:eastAsia="Times New Roman" w:cs="Calibri"/>
                <w:color w:val="000000"/>
                <w:kern w:val="0"/>
                <w:sz w:val="18"/>
                <w:szCs w:val="18"/>
                <w:lang w:eastAsia="en-IN"/>
                <w14:ligatures w14:val="none"/>
              </w:rPr>
              <w:t>Overweight (sub-asset class &amp; Fund specific)</w:t>
            </w:r>
          </w:p>
        </w:tc>
      </w:tr>
    </w:tbl>
    <w:p w:rsidRPr="00724542" w:rsidR="00F83F1E" w:rsidP="00F83F1E" w:rsidRDefault="00F83F1E" w14:paraId="26B18451" w14:textId="77777777">
      <w:pPr>
        <w:jc w:val="both"/>
        <w:rPr>
          <w:rFonts w:ascii="Montserrat" w:hAnsi="Montserrat"/>
          <w:sz w:val="18"/>
          <w:szCs w:val="18"/>
        </w:rPr>
      </w:pPr>
      <w:r w:rsidRPr="00724542">
        <w:rPr>
          <w:rFonts w:ascii="Montserrat" w:hAnsi="Montserrat"/>
          <w:b/>
          <w:bCs/>
          <w:i/>
          <w:iCs/>
          <w:sz w:val="18"/>
          <w:szCs w:val="18"/>
        </w:rPr>
        <w:t>Source: Neo RAP</w:t>
      </w:r>
    </w:p>
    <w:p w:rsidR="00F83F1E" w:rsidP="00F83F1E" w:rsidRDefault="00F83F1E" w14:paraId="032DD492" w14:textId="77777777">
      <w:pPr>
        <w:jc w:val="both"/>
        <w:rPr>
          <w:rFonts w:ascii="Montserrat" w:hAnsi="Montserrat"/>
          <w:b/>
          <w:bCs/>
          <w:lang w:val="en-US"/>
        </w:rPr>
      </w:pPr>
    </w:p>
    <w:p w:rsidR="00F83F1E" w:rsidP="000F34F4" w:rsidRDefault="00F83F1E" w14:paraId="0E85E5BE" w14:textId="77777777">
      <w:pPr>
        <w:jc w:val="both"/>
        <w:rPr>
          <w:rFonts w:ascii="Montserrat" w:hAnsi="Montserrat"/>
          <w:b/>
          <w:bCs/>
          <w:lang w:val="en-US"/>
        </w:rPr>
      </w:pPr>
    </w:p>
    <w:p w:rsidRPr="009B75B1" w:rsidR="000F34F4" w:rsidP="000F34F4" w:rsidRDefault="000F34F4" w14:paraId="140735E5" w14:textId="77777777">
      <w:pPr>
        <w:jc w:val="both"/>
        <w:rPr>
          <w:rFonts w:ascii="Montserrat" w:hAnsi="Montserrat"/>
          <w:lang w:val="en-US"/>
        </w:rPr>
      </w:pPr>
    </w:p>
    <w:p w:rsidRPr="009B75B1" w:rsidR="000F34F4" w:rsidP="000F34F4" w:rsidRDefault="000F34F4" w14:paraId="73AB4DFB" w14:textId="77777777">
      <w:pPr>
        <w:jc w:val="both"/>
        <w:rPr>
          <w:rFonts w:ascii="Montserrat" w:hAnsi="Montserrat"/>
          <w:lang w:val="en-US"/>
        </w:rPr>
      </w:pPr>
    </w:p>
    <w:p w:rsidRPr="008D4506" w:rsidR="007C4FA6" w:rsidP="007C4FA6" w:rsidRDefault="007C4FA6" w14:paraId="3496A2FC" w14:textId="0DDB9471">
      <w:pPr>
        <w:jc w:val="both"/>
        <w:rPr>
          <w:rFonts w:ascii="Montserrat" w:hAnsi="Montserrat" w:eastAsia="Calibri" w:cs="Calibri"/>
        </w:rPr>
      </w:pPr>
    </w:p>
    <w:sectPr w:rsidRPr="008D4506" w:rsidR="007C4FA6" w:rsidSect="00C45D72">
      <w:headerReference w:type="default" r:id="rId15"/>
      <w:headerReference w:type="first" r:id="rId16"/>
      <w:footerReference w:type="first" r:id="rId17"/>
      <w:pgSz w:w="11906" w:h="16838" w:orient="portrait"/>
      <w:pgMar w:top="1280" w:right="1440" w:bottom="1440" w:left="1440" w:header="708" w:footer="26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5547" w:rsidP="007932B4" w:rsidRDefault="003D5547" w14:paraId="25565D49" w14:textId="77777777">
      <w:pPr>
        <w:spacing w:after="0" w:line="240" w:lineRule="auto"/>
      </w:pPr>
      <w:r>
        <w:separator/>
      </w:r>
    </w:p>
  </w:endnote>
  <w:endnote w:type="continuationSeparator" w:id="0">
    <w:p w:rsidR="003D5547" w:rsidP="007932B4" w:rsidRDefault="003D5547" w14:paraId="6E6742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dobe Garamond Pro">
    <w:altName w:val="Times New Roman"/>
    <w:charset w:val="00"/>
    <w:family w:val="auto"/>
    <w:pitch w:val="default"/>
  </w:font>
  <w:font w:name="Instrument Serif">
    <w:altName w:val="Calibri"/>
    <w:panose1 w:val="00000000000000000000"/>
    <w:charset w:val="00"/>
    <w:family w:val="auto"/>
    <w:pitch w:val="variable"/>
    <w:sig w:usb0="A000006F" w:usb1="0000004A" w:usb2="00000000" w:usb3="00000000" w:csb0="00000093" w:csb1="00000000"/>
  </w:font>
  <w:font w:name="Roboto Condensed">
    <w:charset w:val="00"/>
    <w:family w:val="auto"/>
    <w:pitch w:val="variable"/>
    <w:sig w:usb0="E0000AFF" w:usb1="5000217F" w:usb2="00000021" w:usb3="00000000" w:csb0="0000019F" w:csb1="00000000"/>
  </w:font>
  <w:font w:name="Lato SemiBold">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Nunito Sans 10pt Normal">
    <w:altName w:val="Calibri"/>
    <w:charset w:val="4D"/>
    <w:family w:val="auto"/>
    <w:pitch w:val="variable"/>
    <w:sig w:usb0="A00002FF" w:usb1="5000204B" w:usb2="00000000" w:usb3="00000000" w:csb0="00000197" w:csb1="00000000"/>
  </w:font>
  <w:font w:name="Hind">
    <w:charset w:val="00"/>
    <w:family w:val="auto"/>
    <w:pitch w:val="variable"/>
    <w:sig w:usb0="00008007" w:usb1="00000000" w:usb2="00000000" w:usb3="00000000" w:csb0="00000093"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0D41CF" w:rsidTr="2D0D41CF" w14:paraId="6FFA9353" w14:textId="77777777">
      <w:trPr>
        <w:trHeight w:val="300"/>
      </w:trPr>
      <w:tc>
        <w:tcPr>
          <w:tcW w:w="3005" w:type="dxa"/>
        </w:tcPr>
        <w:p w:rsidR="2D0D41CF" w:rsidP="2D0D41CF" w:rsidRDefault="2D0D41CF" w14:paraId="78739561" w14:textId="19E8B265">
          <w:pPr>
            <w:pStyle w:val="Header"/>
            <w:ind w:left="-115"/>
          </w:pPr>
        </w:p>
      </w:tc>
      <w:tc>
        <w:tcPr>
          <w:tcW w:w="3005" w:type="dxa"/>
        </w:tcPr>
        <w:p w:rsidR="2D0D41CF" w:rsidP="2D0D41CF" w:rsidRDefault="2D0D41CF" w14:paraId="20C4FB76" w14:textId="462361CA">
          <w:pPr>
            <w:pStyle w:val="Header"/>
            <w:jc w:val="center"/>
          </w:pPr>
        </w:p>
      </w:tc>
      <w:tc>
        <w:tcPr>
          <w:tcW w:w="3005" w:type="dxa"/>
        </w:tcPr>
        <w:p w:rsidR="2D0D41CF" w:rsidP="2D0D41CF" w:rsidRDefault="2D0D41CF" w14:paraId="736B3402" w14:textId="077DCB81">
          <w:pPr>
            <w:pStyle w:val="Header"/>
            <w:ind w:right="-115"/>
            <w:jc w:val="right"/>
          </w:pPr>
        </w:p>
      </w:tc>
    </w:tr>
  </w:tbl>
  <w:p w:rsidR="2D0D41CF" w:rsidP="2D0D41CF" w:rsidRDefault="2D0D41CF" w14:paraId="777D0F0C" w14:textId="03DC7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5547" w:rsidP="007932B4" w:rsidRDefault="003D5547" w14:paraId="3FB5B5AD" w14:textId="77777777">
      <w:pPr>
        <w:spacing w:after="0" w:line="240" w:lineRule="auto"/>
      </w:pPr>
      <w:r>
        <w:separator/>
      </w:r>
    </w:p>
  </w:footnote>
  <w:footnote w:type="continuationSeparator" w:id="0">
    <w:p w:rsidR="003D5547" w:rsidP="007932B4" w:rsidRDefault="003D5547" w14:paraId="726E6B4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p w:rsidR="000B122A" w:rsidP="000B122A" w:rsidRDefault="00214163" w14:paraId="5DC0E78A" w14:textId="4C7903DB">
    <w:pPr>
      <w:pStyle w:val="Header"/>
      <w:jc w:val="right"/>
    </w:pPr>
    <w:r w:rsidRPr="00BE65A5">
      <w:rPr>
        <w:rFonts w:ascii="Nunito Sans 10pt Normal" w:hAnsi="Nunito Sans 10pt Normal"/>
        <w:noProof/>
        <w:color w:val="4B006D"/>
        <w:sz w:val="16"/>
        <w:szCs w:val="16"/>
      </w:rPr>
      <mc:AlternateContent>
        <mc:Choice Requires="wps">
          <w:drawing>
            <wp:anchor distT="0" distB="0" distL="114300" distR="114300" simplePos="0" relativeHeight="251658241" behindDoc="0" locked="0" layoutInCell="1" allowOverlap="1" wp14:anchorId="1073E06E" wp14:editId="68A90FD8">
              <wp:simplePos x="0" y="0"/>
              <wp:positionH relativeFrom="column">
                <wp:posOffset>-141496</wp:posOffset>
              </wp:positionH>
              <wp:positionV relativeFrom="paragraph">
                <wp:posOffset>-946150</wp:posOffset>
              </wp:positionV>
              <wp:extent cx="6035040" cy="230505"/>
              <wp:effectExtent l="0" t="0" r="0" b="0"/>
              <wp:wrapNone/>
              <wp:docPr id="1515671259" name="TextBox 18"/>
              <wp:cNvGraphicFramePr/>
              <a:graphic xmlns:a="http://schemas.openxmlformats.org/drawingml/2006/main">
                <a:graphicData uri="http://schemas.microsoft.com/office/word/2010/wordprocessingShape">
                  <wps:wsp>
                    <wps:cNvSpPr txBox="1"/>
                    <wps:spPr>
                      <a:xfrm>
                        <a:off x="0" y="0"/>
                        <a:ext cx="6035040" cy="230505"/>
                      </a:xfrm>
                      <a:prstGeom prst="rect">
                        <a:avLst/>
                      </a:prstGeom>
                      <a:noFill/>
                    </wps:spPr>
                    <wps:txbx>
                      <w:txbxContent>
                        <w:p w:rsidRPr="007B17D5" w:rsidR="00214163" w:rsidP="00214163" w:rsidRDefault="00214163" w14:paraId="7A46D766" w14:textId="77777777">
                          <w:pPr>
                            <w:jc w:val="center"/>
                            <w:rPr>
                              <w:rFonts w:ascii="Montserrat" w:hAnsi="Montserrat" w:cs="Hind"/>
                              <w:color w:val="595959" w:themeColor="text1" w:themeTint="A6"/>
                              <w:kern w:val="24"/>
                              <w:sz w:val="17"/>
                              <w:szCs w:val="17"/>
                            </w:rPr>
                          </w:pPr>
                          <w:r w:rsidRPr="007B17D5">
                            <w:rPr>
                              <w:rFonts w:ascii="Montserrat" w:hAnsi="Montserrat" w:cs="Hind"/>
                              <w:color w:val="595959" w:themeColor="text1" w:themeTint="A6"/>
                              <w:kern w:val="24"/>
                              <w:sz w:val="17"/>
                              <w:szCs w:val="17"/>
                            </w:rPr>
                            <w:t xml:space="preserve">Address: 903 - B Wing, Marathon </w:t>
                          </w:r>
                          <w:proofErr w:type="spellStart"/>
                          <w:r w:rsidRPr="007B17D5">
                            <w:rPr>
                              <w:rFonts w:ascii="Montserrat" w:hAnsi="Montserrat" w:cs="Hind"/>
                              <w:color w:val="595959" w:themeColor="text1" w:themeTint="A6"/>
                              <w:kern w:val="24"/>
                              <w:sz w:val="17"/>
                              <w:szCs w:val="17"/>
                            </w:rPr>
                            <w:t>Futurex</w:t>
                          </w:r>
                          <w:proofErr w:type="spellEnd"/>
                          <w:r w:rsidRPr="007B17D5">
                            <w:rPr>
                              <w:rFonts w:ascii="Montserrat" w:hAnsi="Montserrat" w:cs="Hind"/>
                              <w:color w:val="595959" w:themeColor="text1" w:themeTint="A6"/>
                              <w:kern w:val="24"/>
                              <w:sz w:val="17"/>
                              <w:szCs w:val="17"/>
                            </w:rPr>
                            <w:t>, NM Joshi Marg, Lower Parel, Mumbai, Maharashtra 400013</w:t>
                          </w:r>
                        </w:p>
                        <w:p w:rsidR="00214163" w:rsidRDefault="00214163" w14:paraId="269E2E6B" w14:textId="77777777"/>
                      </w:txbxContent>
                    </wps:txbx>
                    <wps:bodyPr wrap="square">
                      <a:spAutoFit/>
                    </wps:bodyPr>
                  </wps:wsp>
                </a:graphicData>
              </a:graphic>
              <wp14:sizeRelH relativeFrom="margin">
                <wp14:pctWidth>0</wp14:pctWidth>
              </wp14:sizeRelH>
            </wp:anchor>
          </w:drawing>
        </mc:Choice>
        <mc:Fallback>
          <w:pict w14:anchorId="01FA49CB">
            <v:shapetype id="_x0000_t202" coordsize="21600,21600" o:spt="202" path="m,l,21600r21600,l21600,xe" w14:anchorId="1073E06E">
              <v:stroke joinstyle="miter"/>
              <v:path gradientshapeok="t" o:connecttype="rect"/>
            </v:shapetype>
            <v:shape id="TextBox 18" style="position:absolute;left:0;text-align:left;margin-left:-11.15pt;margin-top:-74.5pt;width:475.2pt;height:18.1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4fRdQEAAN4CAAAOAAAAZHJzL2Uyb0RvYy54bWysUl1PwjAUfTfxPzR9lw0QYhYG0RB8MWqC&#10;/oDStWzJ2lt7Cxv/3tuCYPTN+HLX3o/Tc8/ZbNGblu2VxwZsyYeDnDNlJVSN3Zb8/W11c8cZBmEr&#10;0YJVJT8o5Iv59dWsc4UaQQ1tpTwjEItF50peh+CKLENZKyNwAE5ZKmrwRgS6+m1WedERummzUZ5P&#10;sw585TxIhUjZ5bHI5wlfayXDi9aoAmtLTtxCij7FTYzZfCaKrReubuSJhvgDCyMaS4+eoZYiCLbz&#10;zS8o00gPCDoMJJgMtG6kSjvQNsP8xzbrWjiVdiFx0J1lwv+Dlc/7tXv1LPQP0JOBUZDOYYGUjPv0&#10;2pv4JaaM6iTh4Syb6gOTlJzm40l+SyVJtdE4n+STCJNdpp3H8KjAsHgouSdbklpi/4Th2PrVEh+z&#10;sGraNuYvVOIp9Jv+xG8D1YFod+RcyfFjJ3wUShDv+12g8YQaZ46NJygSMfE6GR5d+n5PXZffcv4J&#10;AAD//wMAUEsDBBQABgAIAAAAIQAujlzh4AAAAA0BAAAPAAAAZHJzL2Rvd25yZXYueG1sTI9LT8Mw&#10;EITvSPwHa5G4tY7Nqw1xqoqHxIELJdzdeEki4nUUu03679me4La7M5r9ptjMvhdHHGMXyIBaZiCQ&#10;6uA6agxUn6+LFYiYLDnbB0IDJ4ywKS8vCpu7MNEHHnepERxCMbcG2pSGXMpYt+htXIYBibXvMHqb&#10;eB0b6UY7cbjvpc6ye+ltR/yhtQM+tVj/7A7eQEpuq07Vi49vX/P789Rm9Z2tjLm+mrePIBLO6c8M&#10;Z3xGh5KZ9uFALorewELrG7byoG7X3Iota71SIPbnk9IPIMtC/m9R/gIAAP//AwBQSwECLQAUAAYA&#10;CAAAACEAtoM4kv4AAADhAQAAEwAAAAAAAAAAAAAAAAAAAAAAW0NvbnRlbnRfVHlwZXNdLnhtbFBL&#10;AQItABQABgAIAAAAIQA4/SH/1gAAAJQBAAALAAAAAAAAAAAAAAAAAC8BAABfcmVscy8ucmVsc1BL&#10;AQItABQABgAIAAAAIQAg24fRdQEAAN4CAAAOAAAAAAAAAAAAAAAAAC4CAABkcnMvZTJvRG9jLnht&#10;bFBLAQItABQABgAIAAAAIQAujlzh4AAAAA0BAAAPAAAAAAAAAAAAAAAAAM8DAABkcnMvZG93bnJl&#10;di54bWxQSwUGAAAAAAQABADzAAAA3AQAAAAA&#10;">
              <v:textbox style="mso-fit-shape-to-text:t">
                <w:txbxContent>
                  <w:p w:rsidRPr="007B17D5" w:rsidR="00214163" w:rsidP="00214163" w:rsidRDefault="00214163" w14:paraId="7F9058A6" w14:textId="77777777">
                    <w:pPr>
                      <w:jc w:val="center"/>
                      <w:rPr>
                        <w:rFonts w:ascii="Montserrat" w:hAnsi="Montserrat" w:cs="Hind"/>
                        <w:color w:val="595959" w:themeColor="text1" w:themeTint="A6"/>
                        <w:kern w:val="24"/>
                        <w:sz w:val="17"/>
                        <w:szCs w:val="17"/>
                      </w:rPr>
                    </w:pPr>
                    <w:r w:rsidRPr="007B17D5">
                      <w:rPr>
                        <w:rFonts w:ascii="Montserrat" w:hAnsi="Montserrat" w:cs="Hind"/>
                        <w:color w:val="595959" w:themeColor="text1" w:themeTint="A6"/>
                        <w:kern w:val="24"/>
                        <w:sz w:val="17"/>
                        <w:szCs w:val="17"/>
                      </w:rPr>
                      <w:t xml:space="preserve">Address: 903 - B Wing, Marathon </w:t>
                    </w:r>
                    <w:proofErr w:type="spellStart"/>
                    <w:r w:rsidRPr="007B17D5">
                      <w:rPr>
                        <w:rFonts w:ascii="Montserrat" w:hAnsi="Montserrat" w:cs="Hind"/>
                        <w:color w:val="595959" w:themeColor="text1" w:themeTint="A6"/>
                        <w:kern w:val="24"/>
                        <w:sz w:val="17"/>
                        <w:szCs w:val="17"/>
                      </w:rPr>
                      <w:t>Futurex</w:t>
                    </w:r>
                    <w:proofErr w:type="spellEnd"/>
                    <w:r w:rsidRPr="007B17D5">
                      <w:rPr>
                        <w:rFonts w:ascii="Montserrat" w:hAnsi="Montserrat" w:cs="Hind"/>
                        <w:color w:val="595959" w:themeColor="text1" w:themeTint="A6"/>
                        <w:kern w:val="24"/>
                        <w:sz w:val="17"/>
                        <w:szCs w:val="17"/>
                      </w:rPr>
                      <w:t>, NM Joshi Marg, Lower Parel, Mumbai, Maharashtra 400013</w:t>
                    </w:r>
                  </w:p>
                  <w:p w:rsidR="00214163" w:rsidRDefault="00214163" w14:paraId="672A6659" w14:textId="77777777"/>
                </w:txbxContent>
              </v:textbox>
            </v:shape>
          </w:pict>
        </mc:Fallback>
      </mc:AlternateContent>
    </w:r>
    <w:r w:rsidRPr="00BE65A5" w:rsidR="00123EBB">
      <w:rPr>
        <w:noProof/>
      </w:rPr>
      <w:drawing>
        <wp:anchor distT="0" distB="0" distL="114300" distR="114300" simplePos="0" relativeHeight="251658240" behindDoc="1" locked="0" layoutInCell="1" allowOverlap="1" wp14:anchorId="0CB42B2A" wp14:editId="66856D7E">
          <wp:simplePos x="0" y="0"/>
          <wp:positionH relativeFrom="page">
            <wp:posOffset>6838950</wp:posOffset>
          </wp:positionH>
          <wp:positionV relativeFrom="paragraph">
            <wp:posOffset>-449580</wp:posOffset>
          </wp:positionV>
          <wp:extent cx="727277" cy="877823"/>
          <wp:effectExtent l="0" t="0" r="0" b="0"/>
          <wp:wrapNone/>
          <wp:docPr id="123884519" name="Picture 8" descr="A logo of a company&#10;&#10;Description automatically generated">
            <a:extLst xmlns:a="http://schemas.openxmlformats.org/drawingml/2006/main">
              <a:ext uri="{FF2B5EF4-FFF2-40B4-BE49-F238E27FC236}">
                <a16:creationId xmlns:a16="http://schemas.microsoft.com/office/drawing/2014/main" id="{4217E428-DDEF-4C39-2C2F-C371D74D5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logo of a company&#10;&#10;Description automatically generated">
                    <a:extLst>
                      <a:ext uri="{FF2B5EF4-FFF2-40B4-BE49-F238E27FC236}">
                        <a16:creationId xmlns:a16="http://schemas.microsoft.com/office/drawing/2014/main" id="{4217E428-DDEF-4C39-2C2F-C371D74D5D0F}"/>
                      </a:ext>
                    </a:extLst>
                  </pic:cNvPr>
                  <pic:cNvPicPr>
                    <a:picLocks noChangeAspect="1"/>
                  </pic:cNvPicPr>
                </pic:nvPicPr>
                <pic:blipFill>
                  <a:blip r:embed="rId1"/>
                  <a:stretch>
                    <a:fillRect/>
                  </a:stretch>
                </pic:blipFill>
                <pic:spPr>
                  <a:xfrm>
                    <a:off x="0" y="0"/>
                    <a:ext cx="727277" cy="877823"/>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0D41CF" w:rsidTr="2D0D41CF" w14:paraId="490CF369" w14:textId="77777777">
      <w:trPr>
        <w:trHeight w:val="300"/>
      </w:trPr>
      <w:tc>
        <w:tcPr>
          <w:tcW w:w="3005" w:type="dxa"/>
        </w:tcPr>
        <w:p w:rsidR="2D0D41CF" w:rsidP="2D0D41CF" w:rsidRDefault="2D0D41CF" w14:paraId="09B9D614" w14:textId="791F1E73">
          <w:pPr>
            <w:pStyle w:val="Header"/>
            <w:ind w:left="-115"/>
          </w:pPr>
        </w:p>
      </w:tc>
      <w:tc>
        <w:tcPr>
          <w:tcW w:w="3005" w:type="dxa"/>
        </w:tcPr>
        <w:p w:rsidR="2D0D41CF" w:rsidP="2D0D41CF" w:rsidRDefault="2D0D41CF" w14:paraId="31EA10C6" w14:textId="3BF65440">
          <w:pPr>
            <w:pStyle w:val="Header"/>
            <w:jc w:val="center"/>
          </w:pPr>
        </w:p>
      </w:tc>
      <w:tc>
        <w:tcPr>
          <w:tcW w:w="3005" w:type="dxa"/>
        </w:tcPr>
        <w:p w:rsidR="2D0D41CF" w:rsidP="2D0D41CF" w:rsidRDefault="2D0D41CF" w14:paraId="69BAC9B1" w14:textId="2375A680">
          <w:pPr>
            <w:pStyle w:val="Header"/>
            <w:ind w:right="-115"/>
            <w:jc w:val="right"/>
          </w:pPr>
        </w:p>
      </w:tc>
    </w:tr>
  </w:tbl>
  <w:p w:rsidR="2D0D41CF" w:rsidP="2D0D41CF" w:rsidRDefault="2D0D41CF" w14:paraId="22D33B7A" w14:textId="487B0A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12BB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A59F7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1A3C99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F66FD3"/>
    <w:multiLevelType w:val="hybridMultilevel"/>
    <w:tmpl w:val="707EFE6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71D12B4"/>
    <w:multiLevelType w:val="hybridMultilevel"/>
    <w:tmpl w:val="4EB4A9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6DB706"/>
    <w:multiLevelType w:val="hybridMultilevel"/>
    <w:tmpl w:val="313EA5BC"/>
    <w:lvl w:ilvl="0" w:tplc="C276B286">
      <w:start w:val="1"/>
      <w:numFmt w:val="bullet"/>
      <w:lvlText w:val="Ø"/>
      <w:lvlJc w:val="left"/>
      <w:pPr>
        <w:ind w:left="720" w:hanging="360"/>
      </w:pPr>
      <w:rPr>
        <w:rFonts w:hint="default" w:ascii="Wingdings" w:hAnsi="Wingdings"/>
      </w:rPr>
    </w:lvl>
    <w:lvl w:ilvl="1" w:tplc="5D04F84C">
      <w:start w:val="1"/>
      <w:numFmt w:val="bullet"/>
      <w:lvlText w:val="o"/>
      <w:lvlJc w:val="left"/>
      <w:pPr>
        <w:ind w:left="1440" w:hanging="360"/>
      </w:pPr>
      <w:rPr>
        <w:rFonts w:hint="default" w:ascii="Courier New" w:hAnsi="Courier New"/>
      </w:rPr>
    </w:lvl>
    <w:lvl w:ilvl="2" w:tplc="19A067F2">
      <w:start w:val="1"/>
      <w:numFmt w:val="bullet"/>
      <w:lvlText w:val=""/>
      <w:lvlJc w:val="left"/>
      <w:pPr>
        <w:ind w:left="2160" w:hanging="360"/>
      </w:pPr>
      <w:rPr>
        <w:rFonts w:hint="default" w:ascii="Wingdings" w:hAnsi="Wingdings"/>
      </w:rPr>
    </w:lvl>
    <w:lvl w:ilvl="3" w:tplc="4460A4C6">
      <w:start w:val="1"/>
      <w:numFmt w:val="bullet"/>
      <w:lvlText w:val=""/>
      <w:lvlJc w:val="left"/>
      <w:pPr>
        <w:ind w:left="2880" w:hanging="360"/>
      </w:pPr>
      <w:rPr>
        <w:rFonts w:hint="default" w:ascii="Symbol" w:hAnsi="Symbol"/>
      </w:rPr>
    </w:lvl>
    <w:lvl w:ilvl="4" w:tplc="B0A2D162">
      <w:start w:val="1"/>
      <w:numFmt w:val="bullet"/>
      <w:lvlText w:val="o"/>
      <w:lvlJc w:val="left"/>
      <w:pPr>
        <w:ind w:left="3600" w:hanging="360"/>
      </w:pPr>
      <w:rPr>
        <w:rFonts w:hint="default" w:ascii="Courier New" w:hAnsi="Courier New"/>
      </w:rPr>
    </w:lvl>
    <w:lvl w:ilvl="5" w:tplc="2250BF30">
      <w:start w:val="1"/>
      <w:numFmt w:val="bullet"/>
      <w:lvlText w:val=""/>
      <w:lvlJc w:val="left"/>
      <w:pPr>
        <w:ind w:left="4320" w:hanging="360"/>
      </w:pPr>
      <w:rPr>
        <w:rFonts w:hint="default" w:ascii="Wingdings" w:hAnsi="Wingdings"/>
      </w:rPr>
    </w:lvl>
    <w:lvl w:ilvl="6" w:tplc="4E8221E2">
      <w:start w:val="1"/>
      <w:numFmt w:val="bullet"/>
      <w:lvlText w:val=""/>
      <w:lvlJc w:val="left"/>
      <w:pPr>
        <w:ind w:left="5040" w:hanging="360"/>
      </w:pPr>
      <w:rPr>
        <w:rFonts w:hint="default" w:ascii="Symbol" w:hAnsi="Symbol"/>
      </w:rPr>
    </w:lvl>
    <w:lvl w:ilvl="7" w:tplc="2E2C9B56">
      <w:start w:val="1"/>
      <w:numFmt w:val="bullet"/>
      <w:lvlText w:val="o"/>
      <w:lvlJc w:val="left"/>
      <w:pPr>
        <w:ind w:left="5760" w:hanging="360"/>
      </w:pPr>
      <w:rPr>
        <w:rFonts w:hint="default" w:ascii="Courier New" w:hAnsi="Courier New"/>
      </w:rPr>
    </w:lvl>
    <w:lvl w:ilvl="8" w:tplc="9FE49AEC">
      <w:start w:val="1"/>
      <w:numFmt w:val="bullet"/>
      <w:lvlText w:val=""/>
      <w:lvlJc w:val="left"/>
      <w:pPr>
        <w:ind w:left="6480" w:hanging="360"/>
      </w:pPr>
      <w:rPr>
        <w:rFonts w:hint="default" w:ascii="Wingdings" w:hAnsi="Wingdings"/>
      </w:rPr>
    </w:lvl>
  </w:abstractNum>
  <w:abstractNum w:abstractNumId="6" w15:restartNumberingAfterBreak="0">
    <w:nsid w:val="12BD0288"/>
    <w:multiLevelType w:val="hybridMultilevel"/>
    <w:tmpl w:val="987899B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14A07BB2"/>
    <w:multiLevelType w:val="hybridMultilevel"/>
    <w:tmpl w:val="3412F66A"/>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16211589"/>
    <w:multiLevelType w:val="hybridMultilevel"/>
    <w:tmpl w:val="4394D08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AB75D7"/>
    <w:multiLevelType w:val="hybridMultilevel"/>
    <w:tmpl w:val="FDAC5280"/>
    <w:lvl w:ilvl="0" w:tplc="80301B7C">
      <w:start w:val="1"/>
      <w:numFmt w:val="bullet"/>
      <w:lvlText w:val="•"/>
      <w:lvlJc w:val="left"/>
      <w:pPr>
        <w:tabs>
          <w:tab w:val="num" w:pos="720"/>
        </w:tabs>
        <w:ind w:left="720" w:hanging="360"/>
      </w:pPr>
      <w:rPr>
        <w:rFonts w:hint="default" w:ascii="Arial" w:hAnsi="Arial"/>
      </w:rPr>
    </w:lvl>
    <w:lvl w:ilvl="1" w:tplc="B6EE4740" w:tentative="1">
      <w:start w:val="1"/>
      <w:numFmt w:val="bullet"/>
      <w:lvlText w:val="•"/>
      <w:lvlJc w:val="left"/>
      <w:pPr>
        <w:tabs>
          <w:tab w:val="num" w:pos="1440"/>
        </w:tabs>
        <w:ind w:left="1440" w:hanging="360"/>
      </w:pPr>
      <w:rPr>
        <w:rFonts w:hint="default" w:ascii="Arial" w:hAnsi="Arial"/>
      </w:rPr>
    </w:lvl>
    <w:lvl w:ilvl="2" w:tplc="CB0C42E0" w:tentative="1">
      <w:start w:val="1"/>
      <w:numFmt w:val="bullet"/>
      <w:lvlText w:val="•"/>
      <w:lvlJc w:val="left"/>
      <w:pPr>
        <w:tabs>
          <w:tab w:val="num" w:pos="2160"/>
        </w:tabs>
        <w:ind w:left="2160" w:hanging="360"/>
      </w:pPr>
      <w:rPr>
        <w:rFonts w:hint="default" w:ascii="Arial" w:hAnsi="Arial"/>
      </w:rPr>
    </w:lvl>
    <w:lvl w:ilvl="3" w:tplc="F88CD9AE" w:tentative="1">
      <w:start w:val="1"/>
      <w:numFmt w:val="bullet"/>
      <w:lvlText w:val="•"/>
      <w:lvlJc w:val="left"/>
      <w:pPr>
        <w:tabs>
          <w:tab w:val="num" w:pos="2880"/>
        </w:tabs>
        <w:ind w:left="2880" w:hanging="360"/>
      </w:pPr>
      <w:rPr>
        <w:rFonts w:hint="default" w:ascii="Arial" w:hAnsi="Arial"/>
      </w:rPr>
    </w:lvl>
    <w:lvl w:ilvl="4" w:tplc="9678F862" w:tentative="1">
      <w:start w:val="1"/>
      <w:numFmt w:val="bullet"/>
      <w:lvlText w:val="•"/>
      <w:lvlJc w:val="left"/>
      <w:pPr>
        <w:tabs>
          <w:tab w:val="num" w:pos="3600"/>
        </w:tabs>
        <w:ind w:left="3600" w:hanging="360"/>
      </w:pPr>
      <w:rPr>
        <w:rFonts w:hint="default" w:ascii="Arial" w:hAnsi="Arial"/>
      </w:rPr>
    </w:lvl>
    <w:lvl w:ilvl="5" w:tplc="7DD01CCA" w:tentative="1">
      <w:start w:val="1"/>
      <w:numFmt w:val="bullet"/>
      <w:lvlText w:val="•"/>
      <w:lvlJc w:val="left"/>
      <w:pPr>
        <w:tabs>
          <w:tab w:val="num" w:pos="4320"/>
        </w:tabs>
        <w:ind w:left="4320" w:hanging="360"/>
      </w:pPr>
      <w:rPr>
        <w:rFonts w:hint="default" w:ascii="Arial" w:hAnsi="Arial"/>
      </w:rPr>
    </w:lvl>
    <w:lvl w:ilvl="6" w:tplc="CF5A5CF2" w:tentative="1">
      <w:start w:val="1"/>
      <w:numFmt w:val="bullet"/>
      <w:lvlText w:val="•"/>
      <w:lvlJc w:val="left"/>
      <w:pPr>
        <w:tabs>
          <w:tab w:val="num" w:pos="5040"/>
        </w:tabs>
        <w:ind w:left="5040" w:hanging="360"/>
      </w:pPr>
      <w:rPr>
        <w:rFonts w:hint="default" w:ascii="Arial" w:hAnsi="Arial"/>
      </w:rPr>
    </w:lvl>
    <w:lvl w:ilvl="7" w:tplc="4A028808" w:tentative="1">
      <w:start w:val="1"/>
      <w:numFmt w:val="bullet"/>
      <w:lvlText w:val="•"/>
      <w:lvlJc w:val="left"/>
      <w:pPr>
        <w:tabs>
          <w:tab w:val="num" w:pos="5760"/>
        </w:tabs>
        <w:ind w:left="5760" w:hanging="360"/>
      </w:pPr>
      <w:rPr>
        <w:rFonts w:hint="default" w:ascii="Arial" w:hAnsi="Arial"/>
      </w:rPr>
    </w:lvl>
    <w:lvl w:ilvl="8" w:tplc="055258A6"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1BB650E7"/>
    <w:multiLevelType w:val="multilevel"/>
    <w:tmpl w:val="F01024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E240DEE"/>
    <w:multiLevelType w:val="multilevel"/>
    <w:tmpl w:val="41305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FD44679"/>
    <w:multiLevelType w:val="hybridMultilevel"/>
    <w:tmpl w:val="C456D07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23BA4493"/>
    <w:multiLevelType w:val="multilevel"/>
    <w:tmpl w:val="10A626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44D52AF"/>
    <w:multiLevelType w:val="hybridMultilevel"/>
    <w:tmpl w:val="B596D896"/>
    <w:lvl w:ilvl="0" w:tplc="6ECCE396">
      <w:start w:val="1"/>
      <w:numFmt w:val="bullet"/>
      <w:lvlText w:val="•"/>
      <w:lvlJc w:val="left"/>
      <w:pPr>
        <w:tabs>
          <w:tab w:val="num" w:pos="720"/>
        </w:tabs>
        <w:ind w:left="720" w:hanging="360"/>
      </w:pPr>
      <w:rPr>
        <w:rFonts w:hint="default" w:ascii="Arial" w:hAnsi="Arial"/>
      </w:rPr>
    </w:lvl>
    <w:lvl w:ilvl="1" w:tplc="B5C01D00" w:tentative="1">
      <w:start w:val="1"/>
      <w:numFmt w:val="bullet"/>
      <w:lvlText w:val="•"/>
      <w:lvlJc w:val="left"/>
      <w:pPr>
        <w:tabs>
          <w:tab w:val="num" w:pos="1440"/>
        </w:tabs>
        <w:ind w:left="1440" w:hanging="360"/>
      </w:pPr>
      <w:rPr>
        <w:rFonts w:hint="default" w:ascii="Arial" w:hAnsi="Arial"/>
      </w:rPr>
    </w:lvl>
    <w:lvl w:ilvl="2" w:tplc="017098DE" w:tentative="1">
      <w:start w:val="1"/>
      <w:numFmt w:val="bullet"/>
      <w:lvlText w:val="•"/>
      <w:lvlJc w:val="left"/>
      <w:pPr>
        <w:tabs>
          <w:tab w:val="num" w:pos="2160"/>
        </w:tabs>
        <w:ind w:left="2160" w:hanging="360"/>
      </w:pPr>
      <w:rPr>
        <w:rFonts w:hint="default" w:ascii="Arial" w:hAnsi="Arial"/>
      </w:rPr>
    </w:lvl>
    <w:lvl w:ilvl="3" w:tplc="FAAC3B06" w:tentative="1">
      <w:start w:val="1"/>
      <w:numFmt w:val="bullet"/>
      <w:lvlText w:val="•"/>
      <w:lvlJc w:val="left"/>
      <w:pPr>
        <w:tabs>
          <w:tab w:val="num" w:pos="2880"/>
        </w:tabs>
        <w:ind w:left="2880" w:hanging="360"/>
      </w:pPr>
      <w:rPr>
        <w:rFonts w:hint="default" w:ascii="Arial" w:hAnsi="Arial"/>
      </w:rPr>
    </w:lvl>
    <w:lvl w:ilvl="4" w:tplc="B7CCC36E" w:tentative="1">
      <w:start w:val="1"/>
      <w:numFmt w:val="bullet"/>
      <w:lvlText w:val="•"/>
      <w:lvlJc w:val="left"/>
      <w:pPr>
        <w:tabs>
          <w:tab w:val="num" w:pos="3600"/>
        </w:tabs>
        <w:ind w:left="3600" w:hanging="360"/>
      </w:pPr>
      <w:rPr>
        <w:rFonts w:hint="default" w:ascii="Arial" w:hAnsi="Arial"/>
      </w:rPr>
    </w:lvl>
    <w:lvl w:ilvl="5" w:tplc="D652AE40" w:tentative="1">
      <w:start w:val="1"/>
      <w:numFmt w:val="bullet"/>
      <w:lvlText w:val="•"/>
      <w:lvlJc w:val="left"/>
      <w:pPr>
        <w:tabs>
          <w:tab w:val="num" w:pos="4320"/>
        </w:tabs>
        <w:ind w:left="4320" w:hanging="360"/>
      </w:pPr>
      <w:rPr>
        <w:rFonts w:hint="default" w:ascii="Arial" w:hAnsi="Arial"/>
      </w:rPr>
    </w:lvl>
    <w:lvl w:ilvl="6" w:tplc="73EE02E8" w:tentative="1">
      <w:start w:val="1"/>
      <w:numFmt w:val="bullet"/>
      <w:lvlText w:val="•"/>
      <w:lvlJc w:val="left"/>
      <w:pPr>
        <w:tabs>
          <w:tab w:val="num" w:pos="5040"/>
        </w:tabs>
        <w:ind w:left="5040" w:hanging="360"/>
      </w:pPr>
      <w:rPr>
        <w:rFonts w:hint="default" w:ascii="Arial" w:hAnsi="Arial"/>
      </w:rPr>
    </w:lvl>
    <w:lvl w:ilvl="7" w:tplc="D81674A2" w:tentative="1">
      <w:start w:val="1"/>
      <w:numFmt w:val="bullet"/>
      <w:lvlText w:val="•"/>
      <w:lvlJc w:val="left"/>
      <w:pPr>
        <w:tabs>
          <w:tab w:val="num" w:pos="5760"/>
        </w:tabs>
        <w:ind w:left="5760" w:hanging="360"/>
      </w:pPr>
      <w:rPr>
        <w:rFonts w:hint="default" w:ascii="Arial" w:hAnsi="Arial"/>
      </w:rPr>
    </w:lvl>
    <w:lvl w:ilvl="8" w:tplc="05468792" w:tentative="1">
      <w:start w:val="1"/>
      <w:numFmt w:val="bullet"/>
      <w:lvlText w:val="•"/>
      <w:lvlJc w:val="left"/>
      <w:pPr>
        <w:tabs>
          <w:tab w:val="num" w:pos="6480"/>
        </w:tabs>
        <w:ind w:left="6480" w:hanging="360"/>
      </w:pPr>
      <w:rPr>
        <w:rFonts w:hint="default" w:ascii="Arial" w:hAnsi="Arial"/>
      </w:rPr>
    </w:lvl>
  </w:abstractNum>
  <w:abstractNum w:abstractNumId="15" w15:restartNumberingAfterBreak="0">
    <w:nsid w:val="27EE1111"/>
    <w:multiLevelType w:val="hybridMultilevel"/>
    <w:tmpl w:val="4394D08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C4646F"/>
    <w:multiLevelType w:val="hybridMultilevel"/>
    <w:tmpl w:val="7B364C1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36603AE7"/>
    <w:multiLevelType w:val="multilevel"/>
    <w:tmpl w:val="EE001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3303F3E"/>
    <w:multiLevelType w:val="hybridMultilevel"/>
    <w:tmpl w:val="D4A67C08"/>
    <w:lvl w:ilvl="0" w:tplc="DA0CA1F6">
      <w:start w:val="1"/>
      <w:numFmt w:val="bullet"/>
      <w:lvlText w:val="•"/>
      <w:lvlJc w:val="left"/>
      <w:pPr>
        <w:tabs>
          <w:tab w:val="num" w:pos="720"/>
        </w:tabs>
        <w:ind w:left="720" w:hanging="360"/>
      </w:pPr>
      <w:rPr>
        <w:rFonts w:hint="default" w:ascii="Arial" w:hAnsi="Arial"/>
      </w:rPr>
    </w:lvl>
    <w:lvl w:ilvl="1" w:tplc="E5044FFE" w:tentative="1">
      <w:start w:val="1"/>
      <w:numFmt w:val="bullet"/>
      <w:lvlText w:val="•"/>
      <w:lvlJc w:val="left"/>
      <w:pPr>
        <w:tabs>
          <w:tab w:val="num" w:pos="1440"/>
        </w:tabs>
        <w:ind w:left="1440" w:hanging="360"/>
      </w:pPr>
      <w:rPr>
        <w:rFonts w:hint="default" w:ascii="Arial" w:hAnsi="Arial"/>
      </w:rPr>
    </w:lvl>
    <w:lvl w:ilvl="2" w:tplc="4E1CDDDE" w:tentative="1">
      <w:start w:val="1"/>
      <w:numFmt w:val="bullet"/>
      <w:lvlText w:val="•"/>
      <w:lvlJc w:val="left"/>
      <w:pPr>
        <w:tabs>
          <w:tab w:val="num" w:pos="2160"/>
        </w:tabs>
        <w:ind w:left="2160" w:hanging="360"/>
      </w:pPr>
      <w:rPr>
        <w:rFonts w:hint="default" w:ascii="Arial" w:hAnsi="Arial"/>
      </w:rPr>
    </w:lvl>
    <w:lvl w:ilvl="3" w:tplc="242C1378" w:tentative="1">
      <w:start w:val="1"/>
      <w:numFmt w:val="bullet"/>
      <w:lvlText w:val="•"/>
      <w:lvlJc w:val="left"/>
      <w:pPr>
        <w:tabs>
          <w:tab w:val="num" w:pos="2880"/>
        </w:tabs>
        <w:ind w:left="2880" w:hanging="360"/>
      </w:pPr>
      <w:rPr>
        <w:rFonts w:hint="default" w:ascii="Arial" w:hAnsi="Arial"/>
      </w:rPr>
    </w:lvl>
    <w:lvl w:ilvl="4" w:tplc="4070617E" w:tentative="1">
      <w:start w:val="1"/>
      <w:numFmt w:val="bullet"/>
      <w:lvlText w:val="•"/>
      <w:lvlJc w:val="left"/>
      <w:pPr>
        <w:tabs>
          <w:tab w:val="num" w:pos="3600"/>
        </w:tabs>
        <w:ind w:left="3600" w:hanging="360"/>
      </w:pPr>
      <w:rPr>
        <w:rFonts w:hint="default" w:ascii="Arial" w:hAnsi="Arial"/>
      </w:rPr>
    </w:lvl>
    <w:lvl w:ilvl="5" w:tplc="A6E080A4" w:tentative="1">
      <w:start w:val="1"/>
      <w:numFmt w:val="bullet"/>
      <w:lvlText w:val="•"/>
      <w:lvlJc w:val="left"/>
      <w:pPr>
        <w:tabs>
          <w:tab w:val="num" w:pos="4320"/>
        </w:tabs>
        <w:ind w:left="4320" w:hanging="360"/>
      </w:pPr>
      <w:rPr>
        <w:rFonts w:hint="default" w:ascii="Arial" w:hAnsi="Arial"/>
      </w:rPr>
    </w:lvl>
    <w:lvl w:ilvl="6" w:tplc="ABE4DA20" w:tentative="1">
      <w:start w:val="1"/>
      <w:numFmt w:val="bullet"/>
      <w:lvlText w:val="•"/>
      <w:lvlJc w:val="left"/>
      <w:pPr>
        <w:tabs>
          <w:tab w:val="num" w:pos="5040"/>
        </w:tabs>
        <w:ind w:left="5040" w:hanging="360"/>
      </w:pPr>
      <w:rPr>
        <w:rFonts w:hint="default" w:ascii="Arial" w:hAnsi="Arial"/>
      </w:rPr>
    </w:lvl>
    <w:lvl w:ilvl="7" w:tplc="7E449212" w:tentative="1">
      <w:start w:val="1"/>
      <w:numFmt w:val="bullet"/>
      <w:lvlText w:val="•"/>
      <w:lvlJc w:val="left"/>
      <w:pPr>
        <w:tabs>
          <w:tab w:val="num" w:pos="5760"/>
        </w:tabs>
        <w:ind w:left="5760" w:hanging="360"/>
      </w:pPr>
      <w:rPr>
        <w:rFonts w:hint="default" w:ascii="Arial" w:hAnsi="Arial"/>
      </w:rPr>
    </w:lvl>
    <w:lvl w:ilvl="8" w:tplc="51B27F92" w:tentative="1">
      <w:start w:val="1"/>
      <w:numFmt w:val="bullet"/>
      <w:lvlText w:val="•"/>
      <w:lvlJc w:val="left"/>
      <w:pPr>
        <w:tabs>
          <w:tab w:val="num" w:pos="6480"/>
        </w:tabs>
        <w:ind w:left="6480" w:hanging="360"/>
      </w:pPr>
      <w:rPr>
        <w:rFonts w:hint="default" w:ascii="Arial" w:hAnsi="Arial"/>
      </w:rPr>
    </w:lvl>
  </w:abstractNum>
  <w:abstractNum w:abstractNumId="19" w15:restartNumberingAfterBreak="0">
    <w:nsid w:val="44245872"/>
    <w:multiLevelType w:val="hybridMultilevel"/>
    <w:tmpl w:val="9D58E726"/>
    <w:lvl w:ilvl="0" w:tplc="5F049898">
      <w:start w:val="1"/>
      <w:numFmt w:val="bullet"/>
      <w:lvlText w:val="•"/>
      <w:lvlJc w:val="left"/>
      <w:pPr>
        <w:tabs>
          <w:tab w:val="num" w:pos="720"/>
        </w:tabs>
        <w:ind w:left="720" w:hanging="360"/>
      </w:pPr>
      <w:rPr>
        <w:rFonts w:hint="default" w:ascii="Arial" w:hAnsi="Arial"/>
      </w:rPr>
    </w:lvl>
    <w:lvl w:ilvl="1" w:tplc="682CB65E" w:tentative="1">
      <w:start w:val="1"/>
      <w:numFmt w:val="bullet"/>
      <w:lvlText w:val="•"/>
      <w:lvlJc w:val="left"/>
      <w:pPr>
        <w:tabs>
          <w:tab w:val="num" w:pos="1440"/>
        </w:tabs>
        <w:ind w:left="1440" w:hanging="360"/>
      </w:pPr>
      <w:rPr>
        <w:rFonts w:hint="default" w:ascii="Arial" w:hAnsi="Arial"/>
      </w:rPr>
    </w:lvl>
    <w:lvl w:ilvl="2" w:tplc="DDF0E558" w:tentative="1">
      <w:start w:val="1"/>
      <w:numFmt w:val="bullet"/>
      <w:lvlText w:val="•"/>
      <w:lvlJc w:val="left"/>
      <w:pPr>
        <w:tabs>
          <w:tab w:val="num" w:pos="2160"/>
        </w:tabs>
        <w:ind w:left="2160" w:hanging="360"/>
      </w:pPr>
      <w:rPr>
        <w:rFonts w:hint="default" w:ascii="Arial" w:hAnsi="Arial"/>
      </w:rPr>
    </w:lvl>
    <w:lvl w:ilvl="3" w:tplc="06621A46" w:tentative="1">
      <w:start w:val="1"/>
      <w:numFmt w:val="bullet"/>
      <w:lvlText w:val="•"/>
      <w:lvlJc w:val="left"/>
      <w:pPr>
        <w:tabs>
          <w:tab w:val="num" w:pos="2880"/>
        </w:tabs>
        <w:ind w:left="2880" w:hanging="360"/>
      </w:pPr>
      <w:rPr>
        <w:rFonts w:hint="default" w:ascii="Arial" w:hAnsi="Arial"/>
      </w:rPr>
    </w:lvl>
    <w:lvl w:ilvl="4" w:tplc="71044454" w:tentative="1">
      <w:start w:val="1"/>
      <w:numFmt w:val="bullet"/>
      <w:lvlText w:val="•"/>
      <w:lvlJc w:val="left"/>
      <w:pPr>
        <w:tabs>
          <w:tab w:val="num" w:pos="3600"/>
        </w:tabs>
        <w:ind w:left="3600" w:hanging="360"/>
      </w:pPr>
      <w:rPr>
        <w:rFonts w:hint="default" w:ascii="Arial" w:hAnsi="Arial"/>
      </w:rPr>
    </w:lvl>
    <w:lvl w:ilvl="5" w:tplc="A154BC6E" w:tentative="1">
      <w:start w:val="1"/>
      <w:numFmt w:val="bullet"/>
      <w:lvlText w:val="•"/>
      <w:lvlJc w:val="left"/>
      <w:pPr>
        <w:tabs>
          <w:tab w:val="num" w:pos="4320"/>
        </w:tabs>
        <w:ind w:left="4320" w:hanging="360"/>
      </w:pPr>
      <w:rPr>
        <w:rFonts w:hint="default" w:ascii="Arial" w:hAnsi="Arial"/>
      </w:rPr>
    </w:lvl>
    <w:lvl w:ilvl="6" w:tplc="60D8B10E" w:tentative="1">
      <w:start w:val="1"/>
      <w:numFmt w:val="bullet"/>
      <w:lvlText w:val="•"/>
      <w:lvlJc w:val="left"/>
      <w:pPr>
        <w:tabs>
          <w:tab w:val="num" w:pos="5040"/>
        </w:tabs>
        <w:ind w:left="5040" w:hanging="360"/>
      </w:pPr>
      <w:rPr>
        <w:rFonts w:hint="default" w:ascii="Arial" w:hAnsi="Arial"/>
      </w:rPr>
    </w:lvl>
    <w:lvl w:ilvl="7" w:tplc="1098040E" w:tentative="1">
      <w:start w:val="1"/>
      <w:numFmt w:val="bullet"/>
      <w:lvlText w:val="•"/>
      <w:lvlJc w:val="left"/>
      <w:pPr>
        <w:tabs>
          <w:tab w:val="num" w:pos="5760"/>
        </w:tabs>
        <w:ind w:left="5760" w:hanging="360"/>
      </w:pPr>
      <w:rPr>
        <w:rFonts w:hint="default" w:ascii="Arial" w:hAnsi="Arial"/>
      </w:rPr>
    </w:lvl>
    <w:lvl w:ilvl="8" w:tplc="ED7A07AE" w:tentative="1">
      <w:start w:val="1"/>
      <w:numFmt w:val="bullet"/>
      <w:lvlText w:val="•"/>
      <w:lvlJc w:val="left"/>
      <w:pPr>
        <w:tabs>
          <w:tab w:val="num" w:pos="6480"/>
        </w:tabs>
        <w:ind w:left="6480" w:hanging="360"/>
      </w:pPr>
      <w:rPr>
        <w:rFonts w:hint="default" w:ascii="Arial" w:hAnsi="Arial"/>
      </w:rPr>
    </w:lvl>
  </w:abstractNum>
  <w:abstractNum w:abstractNumId="20" w15:restartNumberingAfterBreak="0">
    <w:nsid w:val="44F732B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5411E41"/>
    <w:multiLevelType w:val="hybridMultilevel"/>
    <w:tmpl w:val="96163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163B87"/>
    <w:multiLevelType w:val="hybridMultilevel"/>
    <w:tmpl w:val="B658D8A0"/>
    <w:lvl w:ilvl="0" w:tplc="EC2044FA">
      <w:start w:val="1"/>
      <w:numFmt w:val="bullet"/>
      <w:lvlText w:val=""/>
      <w:lvlJc w:val="left"/>
      <w:pPr>
        <w:tabs>
          <w:tab w:val="num" w:pos="720"/>
        </w:tabs>
        <w:ind w:left="720" w:hanging="360"/>
      </w:pPr>
      <w:rPr>
        <w:rFonts w:hint="default" w:ascii="Wingdings" w:hAnsi="Wingdings"/>
      </w:rPr>
    </w:lvl>
    <w:lvl w:ilvl="1" w:tplc="BC9E7232">
      <w:start w:val="1"/>
      <w:numFmt w:val="bullet"/>
      <w:lvlText w:val=""/>
      <w:lvlJc w:val="left"/>
      <w:pPr>
        <w:tabs>
          <w:tab w:val="num" w:pos="1440"/>
        </w:tabs>
        <w:ind w:left="1440" w:hanging="360"/>
      </w:pPr>
      <w:rPr>
        <w:rFonts w:hint="default" w:ascii="Wingdings" w:hAnsi="Wingdings"/>
      </w:rPr>
    </w:lvl>
    <w:lvl w:ilvl="2" w:tplc="863E9468" w:tentative="1">
      <w:start w:val="1"/>
      <w:numFmt w:val="bullet"/>
      <w:lvlText w:val=""/>
      <w:lvlJc w:val="left"/>
      <w:pPr>
        <w:tabs>
          <w:tab w:val="num" w:pos="2160"/>
        </w:tabs>
        <w:ind w:left="2160" w:hanging="360"/>
      </w:pPr>
      <w:rPr>
        <w:rFonts w:hint="default" w:ascii="Wingdings" w:hAnsi="Wingdings"/>
      </w:rPr>
    </w:lvl>
    <w:lvl w:ilvl="3" w:tplc="E08CE9A8" w:tentative="1">
      <w:start w:val="1"/>
      <w:numFmt w:val="bullet"/>
      <w:lvlText w:val=""/>
      <w:lvlJc w:val="left"/>
      <w:pPr>
        <w:tabs>
          <w:tab w:val="num" w:pos="2880"/>
        </w:tabs>
        <w:ind w:left="2880" w:hanging="360"/>
      </w:pPr>
      <w:rPr>
        <w:rFonts w:hint="default" w:ascii="Wingdings" w:hAnsi="Wingdings"/>
      </w:rPr>
    </w:lvl>
    <w:lvl w:ilvl="4" w:tplc="7896A734" w:tentative="1">
      <w:start w:val="1"/>
      <w:numFmt w:val="bullet"/>
      <w:lvlText w:val=""/>
      <w:lvlJc w:val="left"/>
      <w:pPr>
        <w:tabs>
          <w:tab w:val="num" w:pos="3600"/>
        </w:tabs>
        <w:ind w:left="3600" w:hanging="360"/>
      </w:pPr>
      <w:rPr>
        <w:rFonts w:hint="default" w:ascii="Wingdings" w:hAnsi="Wingdings"/>
      </w:rPr>
    </w:lvl>
    <w:lvl w:ilvl="5" w:tplc="F956E066" w:tentative="1">
      <w:start w:val="1"/>
      <w:numFmt w:val="bullet"/>
      <w:lvlText w:val=""/>
      <w:lvlJc w:val="left"/>
      <w:pPr>
        <w:tabs>
          <w:tab w:val="num" w:pos="4320"/>
        </w:tabs>
        <w:ind w:left="4320" w:hanging="360"/>
      </w:pPr>
      <w:rPr>
        <w:rFonts w:hint="default" w:ascii="Wingdings" w:hAnsi="Wingdings"/>
      </w:rPr>
    </w:lvl>
    <w:lvl w:ilvl="6" w:tplc="2ED0399A" w:tentative="1">
      <w:start w:val="1"/>
      <w:numFmt w:val="bullet"/>
      <w:lvlText w:val=""/>
      <w:lvlJc w:val="left"/>
      <w:pPr>
        <w:tabs>
          <w:tab w:val="num" w:pos="5040"/>
        </w:tabs>
        <w:ind w:left="5040" w:hanging="360"/>
      </w:pPr>
      <w:rPr>
        <w:rFonts w:hint="default" w:ascii="Wingdings" w:hAnsi="Wingdings"/>
      </w:rPr>
    </w:lvl>
    <w:lvl w:ilvl="7" w:tplc="405C9946" w:tentative="1">
      <w:start w:val="1"/>
      <w:numFmt w:val="bullet"/>
      <w:lvlText w:val=""/>
      <w:lvlJc w:val="left"/>
      <w:pPr>
        <w:tabs>
          <w:tab w:val="num" w:pos="5760"/>
        </w:tabs>
        <w:ind w:left="5760" w:hanging="360"/>
      </w:pPr>
      <w:rPr>
        <w:rFonts w:hint="default" w:ascii="Wingdings" w:hAnsi="Wingdings"/>
      </w:rPr>
    </w:lvl>
    <w:lvl w:ilvl="8" w:tplc="7A3E0CF4"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54690831"/>
    <w:multiLevelType w:val="hybridMultilevel"/>
    <w:tmpl w:val="D61ED142"/>
    <w:lvl w:ilvl="0" w:tplc="40090001">
      <w:start w:val="1"/>
      <w:numFmt w:val="bullet"/>
      <w:lvlText w:val=""/>
      <w:lvlJc w:val="left"/>
      <w:pPr>
        <w:ind w:left="720" w:hanging="360"/>
      </w:pPr>
      <w:rPr>
        <w:rFonts w:hint="default" w:ascii="Symbol" w:hAnsi="Symbol"/>
      </w:rPr>
    </w:lvl>
    <w:lvl w:ilvl="1" w:tplc="4E56C5C4">
      <w:numFmt w:val="bullet"/>
      <w:lvlText w:val="•"/>
      <w:lvlJc w:val="left"/>
      <w:pPr>
        <w:ind w:left="1440" w:hanging="360"/>
      </w:pPr>
      <w:rPr>
        <w:rFonts w:hint="default" w:ascii="Montserrat" w:hAnsi="Montserrat" w:eastAsiaTheme="minorHAnsi" w:cstheme="minorBidi"/>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5C31D3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C655541"/>
    <w:multiLevelType w:val="hybridMultilevel"/>
    <w:tmpl w:val="92BA7E38"/>
    <w:lvl w:ilvl="0" w:tplc="29FE6A0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CF91170"/>
    <w:multiLevelType w:val="multilevel"/>
    <w:tmpl w:val="54083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EE24620"/>
    <w:multiLevelType w:val="hybridMultilevel"/>
    <w:tmpl w:val="00AE8D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631723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4665E66"/>
    <w:multiLevelType w:val="hybridMultilevel"/>
    <w:tmpl w:val="7DA6D0A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0" w15:restartNumberingAfterBreak="0">
    <w:nsid w:val="66BA3326"/>
    <w:multiLevelType w:val="hybridMultilevel"/>
    <w:tmpl w:val="FDE84442"/>
    <w:lvl w:ilvl="0" w:tplc="001ED356">
      <w:start w:val="1"/>
      <w:numFmt w:val="bullet"/>
      <w:lvlText w:val="•"/>
      <w:lvlJc w:val="left"/>
      <w:pPr>
        <w:tabs>
          <w:tab w:val="num" w:pos="720"/>
        </w:tabs>
        <w:ind w:left="720" w:hanging="360"/>
      </w:pPr>
      <w:rPr>
        <w:rFonts w:hint="default" w:ascii="Arial" w:hAnsi="Arial"/>
      </w:rPr>
    </w:lvl>
    <w:lvl w:ilvl="1" w:tplc="4140BAC2">
      <w:start w:val="1"/>
      <w:numFmt w:val="bullet"/>
      <w:lvlText w:val="•"/>
      <w:lvlJc w:val="left"/>
      <w:pPr>
        <w:tabs>
          <w:tab w:val="num" w:pos="1440"/>
        </w:tabs>
        <w:ind w:left="1440" w:hanging="360"/>
      </w:pPr>
      <w:rPr>
        <w:rFonts w:hint="default" w:ascii="Arial" w:hAnsi="Arial"/>
      </w:rPr>
    </w:lvl>
    <w:lvl w:ilvl="2" w:tplc="48A2D08C" w:tentative="1">
      <w:start w:val="1"/>
      <w:numFmt w:val="bullet"/>
      <w:lvlText w:val="•"/>
      <w:lvlJc w:val="left"/>
      <w:pPr>
        <w:tabs>
          <w:tab w:val="num" w:pos="2160"/>
        </w:tabs>
        <w:ind w:left="2160" w:hanging="360"/>
      </w:pPr>
      <w:rPr>
        <w:rFonts w:hint="default" w:ascii="Arial" w:hAnsi="Arial"/>
      </w:rPr>
    </w:lvl>
    <w:lvl w:ilvl="3" w:tplc="1072603E" w:tentative="1">
      <w:start w:val="1"/>
      <w:numFmt w:val="bullet"/>
      <w:lvlText w:val="•"/>
      <w:lvlJc w:val="left"/>
      <w:pPr>
        <w:tabs>
          <w:tab w:val="num" w:pos="2880"/>
        </w:tabs>
        <w:ind w:left="2880" w:hanging="360"/>
      </w:pPr>
      <w:rPr>
        <w:rFonts w:hint="default" w:ascii="Arial" w:hAnsi="Arial"/>
      </w:rPr>
    </w:lvl>
    <w:lvl w:ilvl="4" w:tplc="B0704410" w:tentative="1">
      <w:start w:val="1"/>
      <w:numFmt w:val="bullet"/>
      <w:lvlText w:val="•"/>
      <w:lvlJc w:val="left"/>
      <w:pPr>
        <w:tabs>
          <w:tab w:val="num" w:pos="3600"/>
        </w:tabs>
        <w:ind w:left="3600" w:hanging="360"/>
      </w:pPr>
      <w:rPr>
        <w:rFonts w:hint="default" w:ascii="Arial" w:hAnsi="Arial"/>
      </w:rPr>
    </w:lvl>
    <w:lvl w:ilvl="5" w:tplc="96FA9658" w:tentative="1">
      <w:start w:val="1"/>
      <w:numFmt w:val="bullet"/>
      <w:lvlText w:val="•"/>
      <w:lvlJc w:val="left"/>
      <w:pPr>
        <w:tabs>
          <w:tab w:val="num" w:pos="4320"/>
        </w:tabs>
        <w:ind w:left="4320" w:hanging="360"/>
      </w:pPr>
      <w:rPr>
        <w:rFonts w:hint="default" w:ascii="Arial" w:hAnsi="Arial"/>
      </w:rPr>
    </w:lvl>
    <w:lvl w:ilvl="6" w:tplc="4742FDB2" w:tentative="1">
      <w:start w:val="1"/>
      <w:numFmt w:val="bullet"/>
      <w:lvlText w:val="•"/>
      <w:lvlJc w:val="left"/>
      <w:pPr>
        <w:tabs>
          <w:tab w:val="num" w:pos="5040"/>
        </w:tabs>
        <w:ind w:left="5040" w:hanging="360"/>
      </w:pPr>
      <w:rPr>
        <w:rFonts w:hint="default" w:ascii="Arial" w:hAnsi="Arial"/>
      </w:rPr>
    </w:lvl>
    <w:lvl w:ilvl="7" w:tplc="3138A836" w:tentative="1">
      <w:start w:val="1"/>
      <w:numFmt w:val="bullet"/>
      <w:lvlText w:val="•"/>
      <w:lvlJc w:val="left"/>
      <w:pPr>
        <w:tabs>
          <w:tab w:val="num" w:pos="5760"/>
        </w:tabs>
        <w:ind w:left="5760" w:hanging="360"/>
      </w:pPr>
      <w:rPr>
        <w:rFonts w:hint="default" w:ascii="Arial" w:hAnsi="Arial"/>
      </w:rPr>
    </w:lvl>
    <w:lvl w:ilvl="8" w:tplc="D2D6E22A" w:tentative="1">
      <w:start w:val="1"/>
      <w:numFmt w:val="bullet"/>
      <w:lvlText w:val="•"/>
      <w:lvlJc w:val="left"/>
      <w:pPr>
        <w:tabs>
          <w:tab w:val="num" w:pos="6480"/>
        </w:tabs>
        <w:ind w:left="6480" w:hanging="360"/>
      </w:pPr>
      <w:rPr>
        <w:rFonts w:hint="default" w:ascii="Arial" w:hAnsi="Arial"/>
      </w:rPr>
    </w:lvl>
  </w:abstractNum>
  <w:abstractNum w:abstractNumId="31" w15:restartNumberingAfterBreak="0">
    <w:nsid w:val="679A4C2D"/>
    <w:multiLevelType w:val="hybridMultilevel"/>
    <w:tmpl w:val="203A9E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15:restartNumberingAfterBreak="0">
    <w:nsid w:val="6EC005B4"/>
    <w:multiLevelType w:val="hybridMultilevel"/>
    <w:tmpl w:val="F5D6CED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3" w15:restartNumberingAfterBreak="0">
    <w:nsid w:val="6F2499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16625F2"/>
    <w:multiLevelType w:val="hybridMultilevel"/>
    <w:tmpl w:val="DC240B20"/>
    <w:lvl w:ilvl="0" w:tplc="45AC4EFC">
      <w:start w:val="1"/>
      <w:numFmt w:val="bullet"/>
      <w:lvlText w:val=""/>
      <w:lvlJc w:val="left"/>
      <w:pPr>
        <w:tabs>
          <w:tab w:val="num" w:pos="720"/>
        </w:tabs>
        <w:ind w:left="720" w:hanging="360"/>
      </w:pPr>
      <w:rPr>
        <w:rFonts w:hint="default" w:ascii="Symbol" w:hAnsi="Symbol"/>
      </w:rPr>
    </w:lvl>
    <w:lvl w:ilvl="1" w:tplc="AE3CA784" w:tentative="1">
      <w:start w:val="1"/>
      <w:numFmt w:val="bullet"/>
      <w:lvlText w:val=""/>
      <w:lvlJc w:val="left"/>
      <w:pPr>
        <w:tabs>
          <w:tab w:val="num" w:pos="1440"/>
        </w:tabs>
        <w:ind w:left="1440" w:hanging="360"/>
      </w:pPr>
      <w:rPr>
        <w:rFonts w:hint="default" w:ascii="Symbol" w:hAnsi="Symbol"/>
      </w:rPr>
    </w:lvl>
    <w:lvl w:ilvl="2" w:tplc="10BA1DB8" w:tentative="1">
      <w:start w:val="1"/>
      <w:numFmt w:val="bullet"/>
      <w:lvlText w:val=""/>
      <w:lvlJc w:val="left"/>
      <w:pPr>
        <w:tabs>
          <w:tab w:val="num" w:pos="2160"/>
        </w:tabs>
        <w:ind w:left="2160" w:hanging="360"/>
      </w:pPr>
      <w:rPr>
        <w:rFonts w:hint="default" w:ascii="Symbol" w:hAnsi="Symbol"/>
      </w:rPr>
    </w:lvl>
    <w:lvl w:ilvl="3" w:tplc="968AA79C" w:tentative="1">
      <w:start w:val="1"/>
      <w:numFmt w:val="bullet"/>
      <w:lvlText w:val=""/>
      <w:lvlJc w:val="left"/>
      <w:pPr>
        <w:tabs>
          <w:tab w:val="num" w:pos="2880"/>
        </w:tabs>
        <w:ind w:left="2880" w:hanging="360"/>
      </w:pPr>
      <w:rPr>
        <w:rFonts w:hint="default" w:ascii="Symbol" w:hAnsi="Symbol"/>
      </w:rPr>
    </w:lvl>
    <w:lvl w:ilvl="4" w:tplc="93580B8E" w:tentative="1">
      <w:start w:val="1"/>
      <w:numFmt w:val="bullet"/>
      <w:lvlText w:val=""/>
      <w:lvlJc w:val="left"/>
      <w:pPr>
        <w:tabs>
          <w:tab w:val="num" w:pos="3600"/>
        </w:tabs>
        <w:ind w:left="3600" w:hanging="360"/>
      </w:pPr>
      <w:rPr>
        <w:rFonts w:hint="default" w:ascii="Symbol" w:hAnsi="Symbol"/>
      </w:rPr>
    </w:lvl>
    <w:lvl w:ilvl="5" w:tplc="839A0CE8" w:tentative="1">
      <w:start w:val="1"/>
      <w:numFmt w:val="bullet"/>
      <w:lvlText w:val=""/>
      <w:lvlJc w:val="left"/>
      <w:pPr>
        <w:tabs>
          <w:tab w:val="num" w:pos="4320"/>
        </w:tabs>
        <w:ind w:left="4320" w:hanging="360"/>
      </w:pPr>
      <w:rPr>
        <w:rFonts w:hint="default" w:ascii="Symbol" w:hAnsi="Symbol"/>
      </w:rPr>
    </w:lvl>
    <w:lvl w:ilvl="6" w:tplc="9926B64C" w:tentative="1">
      <w:start w:val="1"/>
      <w:numFmt w:val="bullet"/>
      <w:lvlText w:val=""/>
      <w:lvlJc w:val="left"/>
      <w:pPr>
        <w:tabs>
          <w:tab w:val="num" w:pos="5040"/>
        </w:tabs>
        <w:ind w:left="5040" w:hanging="360"/>
      </w:pPr>
      <w:rPr>
        <w:rFonts w:hint="default" w:ascii="Symbol" w:hAnsi="Symbol"/>
      </w:rPr>
    </w:lvl>
    <w:lvl w:ilvl="7" w:tplc="28280CEE" w:tentative="1">
      <w:start w:val="1"/>
      <w:numFmt w:val="bullet"/>
      <w:lvlText w:val=""/>
      <w:lvlJc w:val="left"/>
      <w:pPr>
        <w:tabs>
          <w:tab w:val="num" w:pos="5760"/>
        </w:tabs>
        <w:ind w:left="5760" w:hanging="360"/>
      </w:pPr>
      <w:rPr>
        <w:rFonts w:hint="default" w:ascii="Symbol" w:hAnsi="Symbol"/>
      </w:rPr>
    </w:lvl>
    <w:lvl w:ilvl="8" w:tplc="7A629CC0" w:tentative="1">
      <w:start w:val="1"/>
      <w:numFmt w:val="bullet"/>
      <w:lvlText w:val=""/>
      <w:lvlJc w:val="left"/>
      <w:pPr>
        <w:tabs>
          <w:tab w:val="num" w:pos="6480"/>
        </w:tabs>
        <w:ind w:left="6480" w:hanging="360"/>
      </w:pPr>
      <w:rPr>
        <w:rFonts w:hint="default" w:ascii="Symbol" w:hAnsi="Symbol"/>
      </w:rPr>
    </w:lvl>
  </w:abstractNum>
  <w:abstractNum w:abstractNumId="35" w15:restartNumberingAfterBreak="0">
    <w:nsid w:val="77177923"/>
    <w:multiLevelType w:val="hybridMultilevel"/>
    <w:tmpl w:val="0C9C01EE"/>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6" w15:restartNumberingAfterBreak="0">
    <w:nsid w:val="77525A62"/>
    <w:multiLevelType w:val="hybridMultilevel"/>
    <w:tmpl w:val="7264EAE2"/>
    <w:lvl w:ilvl="0" w:tplc="C3F8A3AE">
      <w:numFmt w:val="bullet"/>
      <w:lvlText w:val="•"/>
      <w:lvlJc w:val="left"/>
      <w:pPr>
        <w:ind w:left="720" w:hanging="360"/>
      </w:pPr>
      <w:rPr>
        <w:rFonts w:hint="default" w:ascii="Calibri" w:hAnsi="Calibri" w:cs="Calibri"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7B0A7D74"/>
    <w:multiLevelType w:val="hybridMultilevel"/>
    <w:tmpl w:val="A546E6AE"/>
    <w:lvl w:ilvl="0" w:tplc="C3F8A3AE">
      <w:numFmt w:val="bullet"/>
      <w:lvlText w:val="•"/>
      <w:lvlJc w:val="left"/>
      <w:pPr>
        <w:ind w:left="720" w:hanging="360"/>
      </w:pPr>
      <w:rPr>
        <w:rFonts w:hint="default" w:ascii="Calibri" w:hAnsi="Calibri" w:cs="Calibri"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15:restartNumberingAfterBreak="0">
    <w:nsid w:val="7E83304E"/>
    <w:multiLevelType w:val="hybridMultilevel"/>
    <w:tmpl w:val="C01448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776904349">
    <w:abstractNumId w:val="6"/>
  </w:num>
  <w:num w:numId="2" w16cid:durableId="2069331813">
    <w:abstractNumId w:val="4"/>
  </w:num>
  <w:num w:numId="3" w16cid:durableId="378476642">
    <w:abstractNumId w:val="15"/>
  </w:num>
  <w:num w:numId="4" w16cid:durableId="951321691">
    <w:abstractNumId w:val="33"/>
  </w:num>
  <w:num w:numId="5" w16cid:durableId="1524443775">
    <w:abstractNumId w:val="24"/>
  </w:num>
  <w:num w:numId="6" w16cid:durableId="813134408">
    <w:abstractNumId w:val="2"/>
  </w:num>
  <w:num w:numId="7" w16cid:durableId="242758743">
    <w:abstractNumId w:val="20"/>
  </w:num>
  <w:num w:numId="8" w16cid:durableId="492601221">
    <w:abstractNumId w:val="0"/>
  </w:num>
  <w:num w:numId="9" w16cid:durableId="330570327">
    <w:abstractNumId w:val="1"/>
  </w:num>
  <w:num w:numId="10" w16cid:durableId="1262252650">
    <w:abstractNumId w:val="28"/>
  </w:num>
  <w:num w:numId="11" w16cid:durableId="1289896806">
    <w:abstractNumId w:val="8"/>
  </w:num>
  <w:num w:numId="12" w16cid:durableId="137773804">
    <w:abstractNumId w:val="25"/>
  </w:num>
  <w:num w:numId="13" w16cid:durableId="1076319982">
    <w:abstractNumId w:val="16"/>
  </w:num>
  <w:num w:numId="14" w16cid:durableId="2033799036">
    <w:abstractNumId w:val="7"/>
  </w:num>
  <w:num w:numId="15" w16cid:durableId="34819212">
    <w:abstractNumId w:val="30"/>
  </w:num>
  <w:num w:numId="16" w16cid:durableId="250818756">
    <w:abstractNumId w:val="34"/>
  </w:num>
  <w:num w:numId="17" w16cid:durableId="1086926543">
    <w:abstractNumId w:val="32"/>
  </w:num>
  <w:num w:numId="18" w16cid:durableId="471480122">
    <w:abstractNumId w:val="35"/>
  </w:num>
  <w:num w:numId="19" w16cid:durableId="793837587">
    <w:abstractNumId w:val="14"/>
  </w:num>
  <w:num w:numId="20" w16cid:durableId="634799842">
    <w:abstractNumId w:val="9"/>
  </w:num>
  <w:num w:numId="21" w16cid:durableId="2118719581">
    <w:abstractNumId w:val="19"/>
  </w:num>
  <w:num w:numId="22" w16cid:durableId="1438479121">
    <w:abstractNumId w:val="18"/>
  </w:num>
  <w:num w:numId="23" w16cid:durableId="541553699">
    <w:abstractNumId w:val="21"/>
  </w:num>
  <w:num w:numId="24" w16cid:durableId="908854901">
    <w:abstractNumId w:val="27"/>
  </w:num>
  <w:num w:numId="25" w16cid:durableId="1754467747">
    <w:abstractNumId w:val="5"/>
  </w:num>
  <w:num w:numId="26" w16cid:durableId="661347152">
    <w:abstractNumId w:val="29"/>
  </w:num>
  <w:num w:numId="27" w16cid:durableId="478039147">
    <w:abstractNumId w:val="31"/>
  </w:num>
  <w:num w:numId="28" w16cid:durableId="1186097438">
    <w:abstractNumId w:val="37"/>
  </w:num>
  <w:num w:numId="29" w16cid:durableId="1019042581">
    <w:abstractNumId w:val="36"/>
  </w:num>
  <w:num w:numId="30" w16cid:durableId="187262960">
    <w:abstractNumId w:val="13"/>
  </w:num>
  <w:num w:numId="31" w16cid:durableId="1544976729">
    <w:abstractNumId w:val="11"/>
  </w:num>
  <w:num w:numId="32" w16cid:durableId="981735131">
    <w:abstractNumId w:val="10"/>
  </w:num>
  <w:num w:numId="33" w16cid:durableId="881867177">
    <w:abstractNumId w:val="22"/>
  </w:num>
  <w:num w:numId="34" w16cid:durableId="826020414">
    <w:abstractNumId w:val="3"/>
  </w:num>
  <w:num w:numId="35" w16cid:durableId="1905144004">
    <w:abstractNumId w:val="26"/>
  </w:num>
  <w:num w:numId="36" w16cid:durableId="1439178929">
    <w:abstractNumId w:val="23"/>
  </w:num>
  <w:num w:numId="37" w16cid:durableId="1662855910">
    <w:abstractNumId w:val="38"/>
  </w:num>
  <w:num w:numId="38" w16cid:durableId="1658607951">
    <w:abstractNumId w:val="17"/>
  </w:num>
  <w:num w:numId="39" w16cid:durableId="593395611">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94"/>
    <w:rsid w:val="00000BA1"/>
    <w:rsid w:val="00000F80"/>
    <w:rsid w:val="00002236"/>
    <w:rsid w:val="00002662"/>
    <w:rsid w:val="00002DDA"/>
    <w:rsid w:val="000064A3"/>
    <w:rsid w:val="00006531"/>
    <w:rsid w:val="000067E3"/>
    <w:rsid w:val="00007568"/>
    <w:rsid w:val="000077C3"/>
    <w:rsid w:val="00007A65"/>
    <w:rsid w:val="0001031B"/>
    <w:rsid w:val="0001356A"/>
    <w:rsid w:val="00013999"/>
    <w:rsid w:val="00016B9F"/>
    <w:rsid w:val="00016C37"/>
    <w:rsid w:val="00021807"/>
    <w:rsid w:val="000238E3"/>
    <w:rsid w:val="00023F72"/>
    <w:rsid w:val="000246A3"/>
    <w:rsid w:val="00024CE1"/>
    <w:rsid w:val="00025A27"/>
    <w:rsid w:val="00025F14"/>
    <w:rsid w:val="000260FC"/>
    <w:rsid w:val="000265FE"/>
    <w:rsid w:val="00026F59"/>
    <w:rsid w:val="00026FFC"/>
    <w:rsid w:val="00027D92"/>
    <w:rsid w:val="00027E77"/>
    <w:rsid w:val="0003251D"/>
    <w:rsid w:val="0003270E"/>
    <w:rsid w:val="00035B09"/>
    <w:rsid w:val="00036E84"/>
    <w:rsid w:val="000376BA"/>
    <w:rsid w:val="00037CCC"/>
    <w:rsid w:val="00040CA3"/>
    <w:rsid w:val="000447F5"/>
    <w:rsid w:val="00046E7B"/>
    <w:rsid w:val="0005077A"/>
    <w:rsid w:val="00051227"/>
    <w:rsid w:val="00051793"/>
    <w:rsid w:val="00052A08"/>
    <w:rsid w:val="00053985"/>
    <w:rsid w:val="000553D4"/>
    <w:rsid w:val="00055676"/>
    <w:rsid w:val="000560F6"/>
    <w:rsid w:val="0005653D"/>
    <w:rsid w:val="000611A0"/>
    <w:rsid w:val="00061608"/>
    <w:rsid w:val="0006178D"/>
    <w:rsid w:val="00061BBD"/>
    <w:rsid w:val="0006313C"/>
    <w:rsid w:val="00063E46"/>
    <w:rsid w:val="000640DE"/>
    <w:rsid w:val="00064CD1"/>
    <w:rsid w:val="00065193"/>
    <w:rsid w:val="000654FC"/>
    <w:rsid w:val="0006563B"/>
    <w:rsid w:val="00066348"/>
    <w:rsid w:val="00067A3D"/>
    <w:rsid w:val="0007110B"/>
    <w:rsid w:val="00071480"/>
    <w:rsid w:val="000716CC"/>
    <w:rsid w:val="000752CB"/>
    <w:rsid w:val="00075DA4"/>
    <w:rsid w:val="00076887"/>
    <w:rsid w:val="00080283"/>
    <w:rsid w:val="00081AAE"/>
    <w:rsid w:val="00081F29"/>
    <w:rsid w:val="00082A63"/>
    <w:rsid w:val="000839CB"/>
    <w:rsid w:val="00083D98"/>
    <w:rsid w:val="00084CB5"/>
    <w:rsid w:val="00085AD2"/>
    <w:rsid w:val="00085B85"/>
    <w:rsid w:val="00085F2E"/>
    <w:rsid w:val="00086978"/>
    <w:rsid w:val="00086FA1"/>
    <w:rsid w:val="00087290"/>
    <w:rsid w:val="000877A0"/>
    <w:rsid w:val="00090012"/>
    <w:rsid w:val="00090ACE"/>
    <w:rsid w:val="00090F28"/>
    <w:rsid w:val="00091E41"/>
    <w:rsid w:val="00092066"/>
    <w:rsid w:val="0009613E"/>
    <w:rsid w:val="00096ED4"/>
    <w:rsid w:val="00097493"/>
    <w:rsid w:val="000A0484"/>
    <w:rsid w:val="000A15D0"/>
    <w:rsid w:val="000A250B"/>
    <w:rsid w:val="000A299E"/>
    <w:rsid w:val="000A36DD"/>
    <w:rsid w:val="000A516C"/>
    <w:rsid w:val="000A5E57"/>
    <w:rsid w:val="000A6119"/>
    <w:rsid w:val="000A72BA"/>
    <w:rsid w:val="000A7BCD"/>
    <w:rsid w:val="000B0C0D"/>
    <w:rsid w:val="000B0E00"/>
    <w:rsid w:val="000B122A"/>
    <w:rsid w:val="000B163C"/>
    <w:rsid w:val="000B21AA"/>
    <w:rsid w:val="000B246F"/>
    <w:rsid w:val="000B270D"/>
    <w:rsid w:val="000B3A55"/>
    <w:rsid w:val="000B4294"/>
    <w:rsid w:val="000B48D0"/>
    <w:rsid w:val="000B5629"/>
    <w:rsid w:val="000B5BB9"/>
    <w:rsid w:val="000B65BA"/>
    <w:rsid w:val="000B6A26"/>
    <w:rsid w:val="000B6AFF"/>
    <w:rsid w:val="000B6EFE"/>
    <w:rsid w:val="000B7618"/>
    <w:rsid w:val="000C1545"/>
    <w:rsid w:val="000C1963"/>
    <w:rsid w:val="000C1AE5"/>
    <w:rsid w:val="000C1DAC"/>
    <w:rsid w:val="000C2004"/>
    <w:rsid w:val="000C236E"/>
    <w:rsid w:val="000C2776"/>
    <w:rsid w:val="000C7775"/>
    <w:rsid w:val="000D02AD"/>
    <w:rsid w:val="000D0E5C"/>
    <w:rsid w:val="000D2BBA"/>
    <w:rsid w:val="000D310A"/>
    <w:rsid w:val="000D3E13"/>
    <w:rsid w:val="000D52E1"/>
    <w:rsid w:val="000D62B6"/>
    <w:rsid w:val="000E009B"/>
    <w:rsid w:val="000E02A1"/>
    <w:rsid w:val="000E02E6"/>
    <w:rsid w:val="000E1A07"/>
    <w:rsid w:val="000E20FF"/>
    <w:rsid w:val="000E267A"/>
    <w:rsid w:val="000E2AA5"/>
    <w:rsid w:val="000E3930"/>
    <w:rsid w:val="000E3E7B"/>
    <w:rsid w:val="000E432B"/>
    <w:rsid w:val="000E4924"/>
    <w:rsid w:val="000E497E"/>
    <w:rsid w:val="000E4C24"/>
    <w:rsid w:val="000E5DCA"/>
    <w:rsid w:val="000E647D"/>
    <w:rsid w:val="000E65B8"/>
    <w:rsid w:val="000F0027"/>
    <w:rsid w:val="000F10D0"/>
    <w:rsid w:val="000F1EC8"/>
    <w:rsid w:val="000F2493"/>
    <w:rsid w:val="000F34F4"/>
    <w:rsid w:val="000F3740"/>
    <w:rsid w:val="000F45FA"/>
    <w:rsid w:val="000F4FB9"/>
    <w:rsid w:val="00101B1B"/>
    <w:rsid w:val="00101C62"/>
    <w:rsid w:val="00102A21"/>
    <w:rsid w:val="00102E6E"/>
    <w:rsid w:val="00104C19"/>
    <w:rsid w:val="00104C3A"/>
    <w:rsid w:val="00104F91"/>
    <w:rsid w:val="00105381"/>
    <w:rsid w:val="00105A2A"/>
    <w:rsid w:val="001067D7"/>
    <w:rsid w:val="0011005B"/>
    <w:rsid w:val="00111C70"/>
    <w:rsid w:val="001151B7"/>
    <w:rsid w:val="00115B3E"/>
    <w:rsid w:val="001169C6"/>
    <w:rsid w:val="00116D6E"/>
    <w:rsid w:val="00117119"/>
    <w:rsid w:val="0011756A"/>
    <w:rsid w:val="00120893"/>
    <w:rsid w:val="00120E0F"/>
    <w:rsid w:val="00121356"/>
    <w:rsid w:val="00121DE0"/>
    <w:rsid w:val="0012323A"/>
    <w:rsid w:val="00123EBB"/>
    <w:rsid w:val="00124A89"/>
    <w:rsid w:val="00125142"/>
    <w:rsid w:val="0012605D"/>
    <w:rsid w:val="00126599"/>
    <w:rsid w:val="00126D0A"/>
    <w:rsid w:val="0012789F"/>
    <w:rsid w:val="001305C2"/>
    <w:rsid w:val="001331AD"/>
    <w:rsid w:val="00133FFA"/>
    <w:rsid w:val="001341F3"/>
    <w:rsid w:val="00136596"/>
    <w:rsid w:val="001367BF"/>
    <w:rsid w:val="00136A07"/>
    <w:rsid w:val="00137CD4"/>
    <w:rsid w:val="001401A5"/>
    <w:rsid w:val="00140555"/>
    <w:rsid w:val="001410A9"/>
    <w:rsid w:val="00142C68"/>
    <w:rsid w:val="00142E75"/>
    <w:rsid w:val="00142EFB"/>
    <w:rsid w:val="00143850"/>
    <w:rsid w:val="00143EFC"/>
    <w:rsid w:val="00144D24"/>
    <w:rsid w:val="00145914"/>
    <w:rsid w:val="00150805"/>
    <w:rsid w:val="0015090D"/>
    <w:rsid w:val="0015204A"/>
    <w:rsid w:val="0015219F"/>
    <w:rsid w:val="0015243F"/>
    <w:rsid w:val="0015559D"/>
    <w:rsid w:val="00155A0C"/>
    <w:rsid w:val="00155F5B"/>
    <w:rsid w:val="0015616B"/>
    <w:rsid w:val="00156513"/>
    <w:rsid w:val="0016060E"/>
    <w:rsid w:val="00160F1D"/>
    <w:rsid w:val="00161C9B"/>
    <w:rsid w:val="001625D8"/>
    <w:rsid w:val="00162C03"/>
    <w:rsid w:val="00162F0E"/>
    <w:rsid w:val="0016478A"/>
    <w:rsid w:val="001654C0"/>
    <w:rsid w:val="0016607C"/>
    <w:rsid w:val="001674EB"/>
    <w:rsid w:val="00167BF3"/>
    <w:rsid w:val="00171822"/>
    <w:rsid w:val="00172092"/>
    <w:rsid w:val="001730AB"/>
    <w:rsid w:val="00175A05"/>
    <w:rsid w:val="0017663D"/>
    <w:rsid w:val="00176831"/>
    <w:rsid w:val="00176B03"/>
    <w:rsid w:val="00176C37"/>
    <w:rsid w:val="001771A4"/>
    <w:rsid w:val="0017745D"/>
    <w:rsid w:val="001801A9"/>
    <w:rsid w:val="0018066C"/>
    <w:rsid w:val="00180777"/>
    <w:rsid w:val="00180BD2"/>
    <w:rsid w:val="00182BB0"/>
    <w:rsid w:val="00183ACA"/>
    <w:rsid w:val="001848D4"/>
    <w:rsid w:val="00184E13"/>
    <w:rsid w:val="00184F5C"/>
    <w:rsid w:val="00184F94"/>
    <w:rsid w:val="00185804"/>
    <w:rsid w:val="00185B74"/>
    <w:rsid w:val="00185E94"/>
    <w:rsid w:val="00186128"/>
    <w:rsid w:val="00187A9B"/>
    <w:rsid w:val="00194262"/>
    <w:rsid w:val="00195677"/>
    <w:rsid w:val="001967F3"/>
    <w:rsid w:val="0019704C"/>
    <w:rsid w:val="001977BB"/>
    <w:rsid w:val="00197AA2"/>
    <w:rsid w:val="001A1119"/>
    <w:rsid w:val="001A1BE6"/>
    <w:rsid w:val="001A2262"/>
    <w:rsid w:val="001A28F9"/>
    <w:rsid w:val="001A3AAB"/>
    <w:rsid w:val="001A4026"/>
    <w:rsid w:val="001A467C"/>
    <w:rsid w:val="001A4DEA"/>
    <w:rsid w:val="001A525A"/>
    <w:rsid w:val="001A5D99"/>
    <w:rsid w:val="001A6EF6"/>
    <w:rsid w:val="001A6F9E"/>
    <w:rsid w:val="001A75A4"/>
    <w:rsid w:val="001A7BAD"/>
    <w:rsid w:val="001B4A8B"/>
    <w:rsid w:val="001B4E2B"/>
    <w:rsid w:val="001B531F"/>
    <w:rsid w:val="001B5DC0"/>
    <w:rsid w:val="001B75C2"/>
    <w:rsid w:val="001B7AC2"/>
    <w:rsid w:val="001C07B6"/>
    <w:rsid w:val="001C17E3"/>
    <w:rsid w:val="001C32DB"/>
    <w:rsid w:val="001C44DC"/>
    <w:rsid w:val="001C4F1A"/>
    <w:rsid w:val="001C5669"/>
    <w:rsid w:val="001C6853"/>
    <w:rsid w:val="001C7750"/>
    <w:rsid w:val="001D0172"/>
    <w:rsid w:val="001D1951"/>
    <w:rsid w:val="001D28FD"/>
    <w:rsid w:val="001D3498"/>
    <w:rsid w:val="001D7C6B"/>
    <w:rsid w:val="001E057E"/>
    <w:rsid w:val="001E098A"/>
    <w:rsid w:val="001E0DC5"/>
    <w:rsid w:val="001E1A79"/>
    <w:rsid w:val="001E3212"/>
    <w:rsid w:val="001E57CE"/>
    <w:rsid w:val="001E7FF3"/>
    <w:rsid w:val="001F1919"/>
    <w:rsid w:val="001F2849"/>
    <w:rsid w:val="001F2B30"/>
    <w:rsid w:val="001F3969"/>
    <w:rsid w:val="001F558A"/>
    <w:rsid w:val="001F55B7"/>
    <w:rsid w:val="001F5B5C"/>
    <w:rsid w:val="001F5CE7"/>
    <w:rsid w:val="001F6541"/>
    <w:rsid w:val="001F6B89"/>
    <w:rsid w:val="0020121F"/>
    <w:rsid w:val="00201665"/>
    <w:rsid w:val="00202073"/>
    <w:rsid w:val="0020219B"/>
    <w:rsid w:val="00202FDC"/>
    <w:rsid w:val="0020507D"/>
    <w:rsid w:val="0020579F"/>
    <w:rsid w:val="002059E6"/>
    <w:rsid w:val="00206279"/>
    <w:rsid w:val="0020664D"/>
    <w:rsid w:val="00210536"/>
    <w:rsid w:val="002116E8"/>
    <w:rsid w:val="00212FAC"/>
    <w:rsid w:val="00214106"/>
    <w:rsid w:val="00214163"/>
    <w:rsid w:val="002141F6"/>
    <w:rsid w:val="00215273"/>
    <w:rsid w:val="002169B6"/>
    <w:rsid w:val="00216A90"/>
    <w:rsid w:val="00216E1A"/>
    <w:rsid w:val="002224EE"/>
    <w:rsid w:val="00225FF3"/>
    <w:rsid w:val="002310F2"/>
    <w:rsid w:val="002314D4"/>
    <w:rsid w:val="00231729"/>
    <w:rsid w:val="002320EE"/>
    <w:rsid w:val="002325A5"/>
    <w:rsid w:val="00232CDD"/>
    <w:rsid w:val="00233ED7"/>
    <w:rsid w:val="002345A6"/>
    <w:rsid w:val="00234B64"/>
    <w:rsid w:val="002351BE"/>
    <w:rsid w:val="002352AC"/>
    <w:rsid w:val="00235E35"/>
    <w:rsid w:val="00236CB8"/>
    <w:rsid w:val="002404BB"/>
    <w:rsid w:val="00240FB5"/>
    <w:rsid w:val="002429E1"/>
    <w:rsid w:val="0024309D"/>
    <w:rsid w:val="002435DF"/>
    <w:rsid w:val="0024479F"/>
    <w:rsid w:val="0024515B"/>
    <w:rsid w:val="00246FDD"/>
    <w:rsid w:val="00247749"/>
    <w:rsid w:val="00247A81"/>
    <w:rsid w:val="00247EFC"/>
    <w:rsid w:val="00250ED8"/>
    <w:rsid w:val="002512C2"/>
    <w:rsid w:val="00251995"/>
    <w:rsid w:val="00251F16"/>
    <w:rsid w:val="002547E2"/>
    <w:rsid w:val="00254EEE"/>
    <w:rsid w:val="00255741"/>
    <w:rsid w:val="00255A98"/>
    <w:rsid w:val="00255D79"/>
    <w:rsid w:val="00257B93"/>
    <w:rsid w:val="00260117"/>
    <w:rsid w:val="00260A5C"/>
    <w:rsid w:val="00261160"/>
    <w:rsid w:val="00261516"/>
    <w:rsid w:val="0026161E"/>
    <w:rsid w:val="00262897"/>
    <w:rsid w:val="00262FCC"/>
    <w:rsid w:val="00263396"/>
    <w:rsid w:val="00263D63"/>
    <w:rsid w:val="00264356"/>
    <w:rsid w:val="00265C60"/>
    <w:rsid w:val="002662E0"/>
    <w:rsid w:val="0026633F"/>
    <w:rsid w:val="0026717A"/>
    <w:rsid w:val="00267B62"/>
    <w:rsid w:val="00267C6B"/>
    <w:rsid w:val="00270313"/>
    <w:rsid w:val="00270CD8"/>
    <w:rsid w:val="00271158"/>
    <w:rsid w:val="0027352F"/>
    <w:rsid w:val="002740DC"/>
    <w:rsid w:val="002752EF"/>
    <w:rsid w:val="002759E0"/>
    <w:rsid w:val="002761B7"/>
    <w:rsid w:val="002768BF"/>
    <w:rsid w:val="00276A2C"/>
    <w:rsid w:val="00276B8C"/>
    <w:rsid w:val="00276FEB"/>
    <w:rsid w:val="00280004"/>
    <w:rsid w:val="002810BA"/>
    <w:rsid w:val="002814A0"/>
    <w:rsid w:val="002817C9"/>
    <w:rsid w:val="00282DEB"/>
    <w:rsid w:val="00285765"/>
    <w:rsid w:val="002857C4"/>
    <w:rsid w:val="0028582A"/>
    <w:rsid w:val="00286843"/>
    <w:rsid w:val="002868A3"/>
    <w:rsid w:val="00287B39"/>
    <w:rsid w:val="00290492"/>
    <w:rsid w:val="00291018"/>
    <w:rsid w:val="00291727"/>
    <w:rsid w:val="00291B0B"/>
    <w:rsid w:val="0029356A"/>
    <w:rsid w:val="00294094"/>
    <w:rsid w:val="00296301"/>
    <w:rsid w:val="00297FD6"/>
    <w:rsid w:val="002A1908"/>
    <w:rsid w:val="002A2060"/>
    <w:rsid w:val="002A4D34"/>
    <w:rsid w:val="002A52A4"/>
    <w:rsid w:val="002A5B28"/>
    <w:rsid w:val="002B0B12"/>
    <w:rsid w:val="002B0C0A"/>
    <w:rsid w:val="002B2795"/>
    <w:rsid w:val="002B2F67"/>
    <w:rsid w:val="002B414F"/>
    <w:rsid w:val="002B4D95"/>
    <w:rsid w:val="002B5692"/>
    <w:rsid w:val="002B7900"/>
    <w:rsid w:val="002B7AC7"/>
    <w:rsid w:val="002B7B5D"/>
    <w:rsid w:val="002C2093"/>
    <w:rsid w:val="002C260F"/>
    <w:rsid w:val="002C3DF9"/>
    <w:rsid w:val="002C43E8"/>
    <w:rsid w:val="002C496D"/>
    <w:rsid w:val="002C5FA2"/>
    <w:rsid w:val="002C6338"/>
    <w:rsid w:val="002C6FD5"/>
    <w:rsid w:val="002C788B"/>
    <w:rsid w:val="002C7F6A"/>
    <w:rsid w:val="002C7FE0"/>
    <w:rsid w:val="002D0A23"/>
    <w:rsid w:val="002D152B"/>
    <w:rsid w:val="002D2E99"/>
    <w:rsid w:val="002D37D6"/>
    <w:rsid w:val="002D4F67"/>
    <w:rsid w:val="002D504A"/>
    <w:rsid w:val="002D527A"/>
    <w:rsid w:val="002D6AE9"/>
    <w:rsid w:val="002E136B"/>
    <w:rsid w:val="002E2079"/>
    <w:rsid w:val="002E3D69"/>
    <w:rsid w:val="002E415D"/>
    <w:rsid w:val="002E4B35"/>
    <w:rsid w:val="002E630B"/>
    <w:rsid w:val="002E682E"/>
    <w:rsid w:val="002F0BEA"/>
    <w:rsid w:val="002F1885"/>
    <w:rsid w:val="002F2B91"/>
    <w:rsid w:val="002F2FB3"/>
    <w:rsid w:val="002F3DAF"/>
    <w:rsid w:val="002F5359"/>
    <w:rsid w:val="002F5A3F"/>
    <w:rsid w:val="002F616C"/>
    <w:rsid w:val="002F70EC"/>
    <w:rsid w:val="002F715B"/>
    <w:rsid w:val="002F7CEB"/>
    <w:rsid w:val="003021AF"/>
    <w:rsid w:val="00302AC4"/>
    <w:rsid w:val="003030E0"/>
    <w:rsid w:val="003058FE"/>
    <w:rsid w:val="003079E3"/>
    <w:rsid w:val="00311B8F"/>
    <w:rsid w:val="003134CD"/>
    <w:rsid w:val="0031380D"/>
    <w:rsid w:val="003141B6"/>
    <w:rsid w:val="003153FE"/>
    <w:rsid w:val="003157C0"/>
    <w:rsid w:val="00315C0C"/>
    <w:rsid w:val="00317006"/>
    <w:rsid w:val="003174DF"/>
    <w:rsid w:val="00320341"/>
    <w:rsid w:val="00320357"/>
    <w:rsid w:val="00322251"/>
    <w:rsid w:val="00323BAD"/>
    <w:rsid w:val="00324359"/>
    <w:rsid w:val="003246A1"/>
    <w:rsid w:val="00327CF9"/>
    <w:rsid w:val="003308EF"/>
    <w:rsid w:val="00331CAC"/>
    <w:rsid w:val="0033323A"/>
    <w:rsid w:val="00335EB8"/>
    <w:rsid w:val="00337465"/>
    <w:rsid w:val="00337548"/>
    <w:rsid w:val="003405EE"/>
    <w:rsid w:val="00343AC5"/>
    <w:rsid w:val="00343F87"/>
    <w:rsid w:val="0034492B"/>
    <w:rsid w:val="003504D8"/>
    <w:rsid w:val="00350C52"/>
    <w:rsid w:val="00351664"/>
    <w:rsid w:val="00352ABD"/>
    <w:rsid w:val="003554B4"/>
    <w:rsid w:val="003557E6"/>
    <w:rsid w:val="00355C06"/>
    <w:rsid w:val="00355CE6"/>
    <w:rsid w:val="00356338"/>
    <w:rsid w:val="00356567"/>
    <w:rsid w:val="00357650"/>
    <w:rsid w:val="00357BE5"/>
    <w:rsid w:val="00357DE0"/>
    <w:rsid w:val="003606BE"/>
    <w:rsid w:val="003609B8"/>
    <w:rsid w:val="00360A9B"/>
    <w:rsid w:val="00360F30"/>
    <w:rsid w:val="00361B52"/>
    <w:rsid w:val="003622C9"/>
    <w:rsid w:val="003626AE"/>
    <w:rsid w:val="00362EBA"/>
    <w:rsid w:val="003636EA"/>
    <w:rsid w:val="0036380E"/>
    <w:rsid w:val="00363EE9"/>
    <w:rsid w:val="00364927"/>
    <w:rsid w:val="00364B21"/>
    <w:rsid w:val="00364F03"/>
    <w:rsid w:val="00367609"/>
    <w:rsid w:val="003678DA"/>
    <w:rsid w:val="00371318"/>
    <w:rsid w:val="003719A9"/>
    <w:rsid w:val="003733C8"/>
    <w:rsid w:val="00374614"/>
    <w:rsid w:val="0037461E"/>
    <w:rsid w:val="00375DFB"/>
    <w:rsid w:val="0037607A"/>
    <w:rsid w:val="003763D3"/>
    <w:rsid w:val="00376547"/>
    <w:rsid w:val="00376B60"/>
    <w:rsid w:val="0037747C"/>
    <w:rsid w:val="00380D20"/>
    <w:rsid w:val="00382897"/>
    <w:rsid w:val="00382F7D"/>
    <w:rsid w:val="0038300B"/>
    <w:rsid w:val="00384672"/>
    <w:rsid w:val="00385A5B"/>
    <w:rsid w:val="00386E83"/>
    <w:rsid w:val="0039028E"/>
    <w:rsid w:val="00390C38"/>
    <w:rsid w:val="00391B1A"/>
    <w:rsid w:val="00391FE7"/>
    <w:rsid w:val="003922F9"/>
    <w:rsid w:val="003932DD"/>
    <w:rsid w:val="00393C37"/>
    <w:rsid w:val="003960F2"/>
    <w:rsid w:val="00396336"/>
    <w:rsid w:val="0039641F"/>
    <w:rsid w:val="00396545"/>
    <w:rsid w:val="003A1C50"/>
    <w:rsid w:val="003A1C7F"/>
    <w:rsid w:val="003A2A05"/>
    <w:rsid w:val="003A43FD"/>
    <w:rsid w:val="003A55CD"/>
    <w:rsid w:val="003A657D"/>
    <w:rsid w:val="003A659A"/>
    <w:rsid w:val="003A744D"/>
    <w:rsid w:val="003A7F26"/>
    <w:rsid w:val="003B0BE5"/>
    <w:rsid w:val="003B2A5F"/>
    <w:rsid w:val="003B355D"/>
    <w:rsid w:val="003B3623"/>
    <w:rsid w:val="003B3F6E"/>
    <w:rsid w:val="003B457F"/>
    <w:rsid w:val="003B4A4E"/>
    <w:rsid w:val="003B76E3"/>
    <w:rsid w:val="003C05C7"/>
    <w:rsid w:val="003C08AA"/>
    <w:rsid w:val="003C0AED"/>
    <w:rsid w:val="003C0D45"/>
    <w:rsid w:val="003C287F"/>
    <w:rsid w:val="003C33A3"/>
    <w:rsid w:val="003C41E6"/>
    <w:rsid w:val="003C606C"/>
    <w:rsid w:val="003C765C"/>
    <w:rsid w:val="003C7D61"/>
    <w:rsid w:val="003D2802"/>
    <w:rsid w:val="003D2830"/>
    <w:rsid w:val="003D288D"/>
    <w:rsid w:val="003D2B3E"/>
    <w:rsid w:val="003D340E"/>
    <w:rsid w:val="003D375E"/>
    <w:rsid w:val="003D5547"/>
    <w:rsid w:val="003D581A"/>
    <w:rsid w:val="003D629E"/>
    <w:rsid w:val="003D63C4"/>
    <w:rsid w:val="003D77CA"/>
    <w:rsid w:val="003D781A"/>
    <w:rsid w:val="003E015D"/>
    <w:rsid w:val="003E0707"/>
    <w:rsid w:val="003E0714"/>
    <w:rsid w:val="003E09F4"/>
    <w:rsid w:val="003E18F6"/>
    <w:rsid w:val="003E2733"/>
    <w:rsid w:val="003E2C98"/>
    <w:rsid w:val="003E3DB2"/>
    <w:rsid w:val="003E4BE8"/>
    <w:rsid w:val="003E4C96"/>
    <w:rsid w:val="003E4F84"/>
    <w:rsid w:val="003E5348"/>
    <w:rsid w:val="003E5DDE"/>
    <w:rsid w:val="003E6469"/>
    <w:rsid w:val="003E64B4"/>
    <w:rsid w:val="003E73BF"/>
    <w:rsid w:val="003E7AD2"/>
    <w:rsid w:val="003F2403"/>
    <w:rsid w:val="003F26A0"/>
    <w:rsid w:val="003F333F"/>
    <w:rsid w:val="003F3850"/>
    <w:rsid w:val="003F3C47"/>
    <w:rsid w:val="003F4CEC"/>
    <w:rsid w:val="003F57EF"/>
    <w:rsid w:val="003F5832"/>
    <w:rsid w:val="003F67E3"/>
    <w:rsid w:val="003F6C56"/>
    <w:rsid w:val="003F725F"/>
    <w:rsid w:val="003F7E7E"/>
    <w:rsid w:val="00400A70"/>
    <w:rsid w:val="00401196"/>
    <w:rsid w:val="00402B3C"/>
    <w:rsid w:val="00403194"/>
    <w:rsid w:val="00404858"/>
    <w:rsid w:val="00406CE5"/>
    <w:rsid w:val="00407224"/>
    <w:rsid w:val="00407CE8"/>
    <w:rsid w:val="00407DF8"/>
    <w:rsid w:val="00410754"/>
    <w:rsid w:val="00411448"/>
    <w:rsid w:val="00412F33"/>
    <w:rsid w:val="004132AC"/>
    <w:rsid w:val="0041372A"/>
    <w:rsid w:val="00413EF9"/>
    <w:rsid w:val="0041513D"/>
    <w:rsid w:val="0041514A"/>
    <w:rsid w:val="00415227"/>
    <w:rsid w:val="004159DF"/>
    <w:rsid w:val="00415F70"/>
    <w:rsid w:val="00416680"/>
    <w:rsid w:val="0041691C"/>
    <w:rsid w:val="004170A3"/>
    <w:rsid w:val="0041785D"/>
    <w:rsid w:val="00417C8F"/>
    <w:rsid w:val="004229BC"/>
    <w:rsid w:val="004232AB"/>
    <w:rsid w:val="00423A59"/>
    <w:rsid w:val="00424039"/>
    <w:rsid w:val="00424394"/>
    <w:rsid w:val="00425C03"/>
    <w:rsid w:val="004264D0"/>
    <w:rsid w:val="0042668C"/>
    <w:rsid w:val="00427A94"/>
    <w:rsid w:val="00430326"/>
    <w:rsid w:val="0043592A"/>
    <w:rsid w:val="00435F26"/>
    <w:rsid w:val="004360CE"/>
    <w:rsid w:val="00437EDA"/>
    <w:rsid w:val="004401B8"/>
    <w:rsid w:val="00440B69"/>
    <w:rsid w:val="004430C3"/>
    <w:rsid w:val="0044428F"/>
    <w:rsid w:val="004458D7"/>
    <w:rsid w:val="004475FA"/>
    <w:rsid w:val="00447F90"/>
    <w:rsid w:val="00451FC1"/>
    <w:rsid w:val="0045274F"/>
    <w:rsid w:val="00453C3F"/>
    <w:rsid w:val="00453CC2"/>
    <w:rsid w:val="00454912"/>
    <w:rsid w:val="00454CB1"/>
    <w:rsid w:val="004554C8"/>
    <w:rsid w:val="00455746"/>
    <w:rsid w:val="004565FF"/>
    <w:rsid w:val="00457731"/>
    <w:rsid w:val="00457E15"/>
    <w:rsid w:val="004606E9"/>
    <w:rsid w:val="004625C6"/>
    <w:rsid w:val="00462766"/>
    <w:rsid w:val="0046338D"/>
    <w:rsid w:val="00465207"/>
    <w:rsid w:val="0046682D"/>
    <w:rsid w:val="00467621"/>
    <w:rsid w:val="00470B8B"/>
    <w:rsid w:val="00471940"/>
    <w:rsid w:val="00471CF9"/>
    <w:rsid w:val="00471DDB"/>
    <w:rsid w:val="00475F15"/>
    <w:rsid w:val="004760CC"/>
    <w:rsid w:val="00476363"/>
    <w:rsid w:val="004767B4"/>
    <w:rsid w:val="00476CB3"/>
    <w:rsid w:val="0047732B"/>
    <w:rsid w:val="00480AD9"/>
    <w:rsid w:val="00482745"/>
    <w:rsid w:val="00484726"/>
    <w:rsid w:val="00484958"/>
    <w:rsid w:val="00486211"/>
    <w:rsid w:val="00487901"/>
    <w:rsid w:val="004922FB"/>
    <w:rsid w:val="00494A0E"/>
    <w:rsid w:val="00494C0E"/>
    <w:rsid w:val="00495699"/>
    <w:rsid w:val="00495822"/>
    <w:rsid w:val="00495C13"/>
    <w:rsid w:val="00496117"/>
    <w:rsid w:val="004966C9"/>
    <w:rsid w:val="00497027"/>
    <w:rsid w:val="0049790E"/>
    <w:rsid w:val="004A0D6D"/>
    <w:rsid w:val="004A170D"/>
    <w:rsid w:val="004A1D87"/>
    <w:rsid w:val="004A36F9"/>
    <w:rsid w:val="004A3A53"/>
    <w:rsid w:val="004A4700"/>
    <w:rsid w:val="004A48E1"/>
    <w:rsid w:val="004A4D90"/>
    <w:rsid w:val="004A57C9"/>
    <w:rsid w:val="004A6087"/>
    <w:rsid w:val="004A6358"/>
    <w:rsid w:val="004B1225"/>
    <w:rsid w:val="004B1869"/>
    <w:rsid w:val="004B259B"/>
    <w:rsid w:val="004B29E7"/>
    <w:rsid w:val="004B35DD"/>
    <w:rsid w:val="004B4A1C"/>
    <w:rsid w:val="004B6659"/>
    <w:rsid w:val="004C037A"/>
    <w:rsid w:val="004C1440"/>
    <w:rsid w:val="004C1EEF"/>
    <w:rsid w:val="004C425D"/>
    <w:rsid w:val="004C471A"/>
    <w:rsid w:val="004C4BB1"/>
    <w:rsid w:val="004C518B"/>
    <w:rsid w:val="004C5584"/>
    <w:rsid w:val="004C5C95"/>
    <w:rsid w:val="004C5DE2"/>
    <w:rsid w:val="004C6101"/>
    <w:rsid w:val="004C66BF"/>
    <w:rsid w:val="004C6A1E"/>
    <w:rsid w:val="004C7BCD"/>
    <w:rsid w:val="004C7F3E"/>
    <w:rsid w:val="004D1474"/>
    <w:rsid w:val="004D267C"/>
    <w:rsid w:val="004D29A5"/>
    <w:rsid w:val="004D2CFE"/>
    <w:rsid w:val="004D39C2"/>
    <w:rsid w:val="004D45B8"/>
    <w:rsid w:val="004D4777"/>
    <w:rsid w:val="004D5BFD"/>
    <w:rsid w:val="004D6194"/>
    <w:rsid w:val="004D6F60"/>
    <w:rsid w:val="004D71D6"/>
    <w:rsid w:val="004E14F8"/>
    <w:rsid w:val="004E37E8"/>
    <w:rsid w:val="004E52FE"/>
    <w:rsid w:val="004E5A16"/>
    <w:rsid w:val="004F1446"/>
    <w:rsid w:val="004F3CD1"/>
    <w:rsid w:val="004F47B8"/>
    <w:rsid w:val="004F5D9B"/>
    <w:rsid w:val="004F7E48"/>
    <w:rsid w:val="00500E4C"/>
    <w:rsid w:val="0050187B"/>
    <w:rsid w:val="005019E6"/>
    <w:rsid w:val="00504138"/>
    <w:rsid w:val="00505BEE"/>
    <w:rsid w:val="00506C5C"/>
    <w:rsid w:val="00506E49"/>
    <w:rsid w:val="0050755C"/>
    <w:rsid w:val="0050761E"/>
    <w:rsid w:val="005077FA"/>
    <w:rsid w:val="0050796B"/>
    <w:rsid w:val="0051025D"/>
    <w:rsid w:val="00511BAF"/>
    <w:rsid w:val="00511EF0"/>
    <w:rsid w:val="005121F3"/>
    <w:rsid w:val="005137D0"/>
    <w:rsid w:val="00513A56"/>
    <w:rsid w:val="00513C40"/>
    <w:rsid w:val="00513D33"/>
    <w:rsid w:val="00513DC9"/>
    <w:rsid w:val="0051466A"/>
    <w:rsid w:val="00514E55"/>
    <w:rsid w:val="005151EA"/>
    <w:rsid w:val="00516AE8"/>
    <w:rsid w:val="00516CEB"/>
    <w:rsid w:val="005170C5"/>
    <w:rsid w:val="00517A92"/>
    <w:rsid w:val="00520C61"/>
    <w:rsid w:val="00521D4B"/>
    <w:rsid w:val="00522208"/>
    <w:rsid w:val="00522402"/>
    <w:rsid w:val="00523F30"/>
    <w:rsid w:val="00524185"/>
    <w:rsid w:val="00525EC0"/>
    <w:rsid w:val="005261BB"/>
    <w:rsid w:val="005261E6"/>
    <w:rsid w:val="00526381"/>
    <w:rsid w:val="00526467"/>
    <w:rsid w:val="00526E1D"/>
    <w:rsid w:val="00530B99"/>
    <w:rsid w:val="00531414"/>
    <w:rsid w:val="0053176F"/>
    <w:rsid w:val="00532624"/>
    <w:rsid w:val="00536874"/>
    <w:rsid w:val="00537EB1"/>
    <w:rsid w:val="00537ECA"/>
    <w:rsid w:val="00540387"/>
    <w:rsid w:val="00540E26"/>
    <w:rsid w:val="00541171"/>
    <w:rsid w:val="00542221"/>
    <w:rsid w:val="00542AE0"/>
    <w:rsid w:val="00543E90"/>
    <w:rsid w:val="005441F8"/>
    <w:rsid w:val="00544AED"/>
    <w:rsid w:val="00544FBE"/>
    <w:rsid w:val="00545D16"/>
    <w:rsid w:val="00545FF8"/>
    <w:rsid w:val="0054621C"/>
    <w:rsid w:val="0054623E"/>
    <w:rsid w:val="00546EBE"/>
    <w:rsid w:val="00550A05"/>
    <w:rsid w:val="00550C96"/>
    <w:rsid w:val="005512EE"/>
    <w:rsid w:val="00551F72"/>
    <w:rsid w:val="005550DE"/>
    <w:rsid w:val="00555BE6"/>
    <w:rsid w:val="00555FC8"/>
    <w:rsid w:val="00556E88"/>
    <w:rsid w:val="005606E8"/>
    <w:rsid w:val="00563169"/>
    <w:rsid w:val="00564C67"/>
    <w:rsid w:val="00564C77"/>
    <w:rsid w:val="005658C1"/>
    <w:rsid w:val="005664C0"/>
    <w:rsid w:val="00566EE3"/>
    <w:rsid w:val="00567472"/>
    <w:rsid w:val="00567D7E"/>
    <w:rsid w:val="005700FD"/>
    <w:rsid w:val="00570584"/>
    <w:rsid w:val="0057062C"/>
    <w:rsid w:val="00571E9D"/>
    <w:rsid w:val="005720F8"/>
    <w:rsid w:val="005721BD"/>
    <w:rsid w:val="00576005"/>
    <w:rsid w:val="005765FD"/>
    <w:rsid w:val="00576E9E"/>
    <w:rsid w:val="00577AB3"/>
    <w:rsid w:val="00577B18"/>
    <w:rsid w:val="00577D71"/>
    <w:rsid w:val="00580510"/>
    <w:rsid w:val="00580650"/>
    <w:rsid w:val="00581092"/>
    <w:rsid w:val="0058196D"/>
    <w:rsid w:val="005821A3"/>
    <w:rsid w:val="00582367"/>
    <w:rsid w:val="0058239B"/>
    <w:rsid w:val="00583DA3"/>
    <w:rsid w:val="00585325"/>
    <w:rsid w:val="0058551F"/>
    <w:rsid w:val="00586AC9"/>
    <w:rsid w:val="00586EE6"/>
    <w:rsid w:val="00590B1B"/>
    <w:rsid w:val="00590DA7"/>
    <w:rsid w:val="00590E20"/>
    <w:rsid w:val="0059114C"/>
    <w:rsid w:val="00591822"/>
    <w:rsid w:val="00591A28"/>
    <w:rsid w:val="0059226D"/>
    <w:rsid w:val="005932D4"/>
    <w:rsid w:val="005938AD"/>
    <w:rsid w:val="00593E15"/>
    <w:rsid w:val="005940DE"/>
    <w:rsid w:val="00594E67"/>
    <w:rsid w:val="005951B1"/>
    <w:rsid w:val="00595F4D"/>
    <w:rsid w:val="00596CF4"/>
    <w:rsid w:val="00597BED"/>
    <w:rsid w:val="00597C2F"/>
    <w:rsid w:val="00597CD0"/>
    <w:rsid w:val="005A0383"/>
    <w:rsid w:val="005A2533"/>
    <w:rsid w:val="005A26E9"/>
    <w:rsid w:val="005A34BF"/>
    <w:rsid w:val="005A45AA"/>
    <w:rsid w:val="005A51DE"/>
    <w:rsid w:val="005A5CA1"/>
    <w:rsid w:val="005A6480"/>
    <w:rsid w:val="005A70D9"/>
    <w:rsid w:val="005A738B"/>
    <w:rsid w:val="005A782E"/>
    <w:rsid w:val="005A7EE6"/>
    <w:rsid w:val="005B0B12"/>
    <w:rsid w:val="005B1C09"/>
    <w:rsid w:val="005B2058"/>
    <w:rsid w:val="005B393F"/>
    <w:rsid w:val="005B3DC4"/>
    <w:rsid w:val="005B61A9"/>
    <w:rsid w:val="005B62EA"/>
    <w:rsid w:val="005B6E8C"/>
    <w:rsid w:val="005B7912"/>
    <w:rsid w:val="005B7FC9"/>
    <w:rsid w:val="005C3901"/>
    <w:rsid w:val="005C44E5"/>
    <w:rsid w:val="005C4D9A"/>
    <w:rsid w:val="005C61C7"/>
    <w:rsid w:val="005C7313"/>
    <w:rsid w:val="005C7943"/>
    <w:rsid w:val="005D0950"/>
    <w:rsid w:val="005D097B"/>
    <w:rsid w:val="005D1C96"/>
    <w:rsid w:val="005D204F"/>
    <w:rsid w:val="005D2DE5"/>
    <w:rsid w:val="005D2E02"/>
    <w:rsid w:val="005D3EBF"/>
    <w:rsid w:val="005D40CB"/>
    <w:rsid w:val="005D46E1"/>
    <w:rsid w:val="005D4925"/>
    <w:rsid w:val="005D4ADD"/>
    <w:rsid w:val="005D4FD3"/>
    <w:rsid w:val="005D5AA9"/>
    <w:rsid w:val="005D6747"/>
    <w:rsid w:val="005E05F5"/>
    <w:rsid w:val="005E094A"/>
    <w:rsid w:val="005E1A64"/>
    <w:rsid w:val="005E1D51"/>
    <w:rsid w:val="005E27EA"/>
    <w:rsid w:val="005E2A13"/>
    <w:rsid w:val="005E499A"/>
    <w:rsid w:val="005E53BD"/>
    <w:rsid w:val="005E5ADC"/>
    <w:rsid w:val="005E5E95"/>
    <w:rsid w:val="005E6D9B"/>
    <w:rsid w:val="005E6EE7"/>
    <w:rsid w:val="005E700C"/>
    <w:rsid w:val="005E72D8"/>
    <w:rsid w:val="005F05DB"/>
    <w:rsid w:val="005F0DB4"/>
    <w:rsid w:val="005F1DA2"/>
    <w:rsid w:val="005F2698"/>
    <w:rsid w:val="005F4331"/>
    <w:rsid w:val="005F4D62"/>
    <w:rsid w:val="005F4F12"/>
    <w:rsid w:val="005F7FC6"/>
    <w:rsid w:val="0060042B"/>
    <w:rsid w:val="00600C0E"/>
    <w:rsid w:val="00600C1C"/>
    <w:rsid w:val="00601396"/>
    <w:rsid w:val="006019A8"/>
    <w:rsid w:val="0060309A"/>
    <w:rsid w:val="00603D6F"/>
    <w:rsid w:val="00604107"/>
    <w:rsid w:val="00604334"/>
    <w:rsid w:val="00604B7C"/>
    <w:rsid w:val="0060504A"/>
    <w:rsid w:val="00605150"/>
    <w:rsid w:val="00605400"/>
    <w:rsid w:val="00606929"/>
    <w:rsid w:val="00606F31"/>
    <w:rsid w:val="006071AA"/>
    <w:rsid w:val="00610D7F"/>
    <w:rsid w:val="00612779"/>
    <w:rsid w:val="006127DE"/>
    <w:rsid w:val="00612994"/>
    <w:rsid w:val="00613A31"/>
    <w:rsid w:val="00613FAC"/>
    <w:rsid w:val="006144D8"/>
    <w:rsid w:val="00614E0A"/>
    <w:rsid w:val="00615674"/>
    <w:rsid w:val="00615EE2"/>
    <w:rsid w:val="0061687B"/>
    <w:rsid w:val="006176CD"/>
    <w:rsid w:val="00617872"/>
    <w:rsid w:val="006234C9"/>
    <w:rsid w:val="00623CBB"/>
    <w:rsid w:val="0062521C"/>
    <w:rsid w:val="0062642C"/>
    <w:rsid w:val="006302F1"/>
    <w:rsid w:val="006316E9"/>
    <w:rsid w:val="006320F4"/>
    <w:rsid w:val="006325C6"/>
    <w:rsid w:val="00632D8A"/>
    <w:rsid w:val="00632F4C"/>
    <w:rsid w:val="006332FB"/>
    <w:rsid w:val="00633EF9"/>
    <w:rsid w:val="006349F8"/>
    <w:rsid w:val="006362E8"/>
    <w:rsid w:val="006363E1"/>
    <w:rsid w:val="00636CA3"/>
    <w:rsid w:val="00637313"/>
    <w:rsid w:val="00637ACD"/>
    <w:rsid w:val="006405AB"/>
    <w:rsid w:val="00640765"/>
    <w:rsid w:val="00641D5B"/>
    <w:rsid w:val="00642B51"/>
    <w:rsid w:val="00642CB7"/>
    <w:rsid w:val="0064304E"/>
    <w:rsid w:val="0064473E"/>
    <w:rsid w:val="00644A94"/>
    <w:rsid w:val="00644F54"/>
    <w:rsid w:val="00645836"/>
    <w:rsid w:val="00647050"/>
    <w:rsid w:val="00647640"/>
    <w:rsid w:val="00647808"/>
    <w:rsid w:val="00651F8F"/>
    <w:rsid w:val="006529B6"/>
    <w:rsid w:val="0065774C"/>
    <w:rsid w:val="00657979"/>
    <w:rsid w:val="00661070"/>
    <w:rsid w:val="0066439D"/>
    <w:rsid w:val="00664A77"/>
    <w:rsid w:val="00664B9B"/>
    <w:rsid w:val="00666655"/>
    <w:rsid w:val="00666A17"/>
    <w:rsid w:val="0066777C"/>
    <w:rsid w:val="00672935"/>
    <w:rsid w:val="00673834"/>
    <w:rsid w:val="006747FC"/>
    <w:rsid w:val="00674D09"/>
    <w:rsid w:val="006754FC"/>
    <w:rsid w:val="00675955"/>
    <w:rsid w:val="00675AF8"/>
    <w:rsid w:val="00676775"/>
    <w:rsid w:val="00676BE4"/>
    <w:rsid w:val="00676E92"/>
    <w:rsid w:val="00680FBA"/>
    <w:rsid w:val="006817D6"/>
    <w:rsid w:val="00681C17"/>
    <w:rsid w:val="006830C1"/>
    <w:rsid w:val="006837BD"/>
    <w:rsid w:val="00684280"/>
    <w:rsid w:val="006842D3"/>
    <w:rsid w:val="00684349"/>
    <w:rsid w:val="00684C0A"/>
    <w:rsid w:val="006859AE"/>
    <w:rsid w:val="00685A65"/>
    <w:rsid w:val="00686560"/>
    <w:rsid w:val="006867D4"/>
    <w:rsid w:val="00686C6F"/>
    <w:rsid w:val="00687123"/>
    <w:rsid w:val="00687B2F"/>
    <w:rsid w:val="00690971"/>
    <w:rsid w:val="006909DD"/>
    <w:rsid w:val="00690BB9"/>
    <w:rsid w:val="006910CD"/>
    <w:rsid w:val="00692CED"/>
    <w:rsid w:val="006931D2"/>
    <w:rsid w:val="006938D7"/>
    <w:rsid w:val="00693907"/>
    <w:rsid w:val="00693A78"/>
    <w:rsid w:val="00693C33"/>
    <w:rsid w:val="00693DBD"/>
    <w:rsid w:val="00695143"/>
    <w:rsid w:val="006958E6"/>
    <w:rsid w:val="00695F3D"/>
    <w:rsid w:val="00697141"/>
    <w:rsid w:val="00697BDD"/>
    <w:rsid w:val="00697FFD"/>
    <w:rsid w:val="006A04B6"/>
    <w:rsid w:val="006A05AF"/>
    <w:rsid w:val="006A0645"/>
    <w:rsid w:val="006A177E"/>
    <w:rsid w:val="006A1B04"/>
    <w:rsid w:val="006A1E5C"/>
    <w:rsid w:val="006A2F08"/>
    <w:rsid w:val="006A2F18"/>
    <w:rsid w:val="006A3DB7"/>
    <w:rsid w:val="006A6307"/>
    <w:rsid w:val="006A6852"/>
    <w:rsid w:val="006A6CB8"/>
    <w:rsid w:val="006A7104"/>
    <w:rsid w:val="006B0244"/>
    <w:rsid w:val="006B3C55"/>
    <w:rsid w:val="006B4DFC"/>
    <w:rsid w:val="006B55CF"/>
    <w:rsid w:val="006B5C49"/>
    <w:rsid w:val="006B6163"/>
    <w:rsid w:val="006B6E49"/>
    <w:rsid w:val="006C0075"/>
    <w:rsid w:val="006C1392"/>
    <w:rsid w:val="006C1406"/>
    <w:rsid w:val="006C29C6"/>
    <w:rsid w:val="006C2CBF"/>
    <w:rsid w:val="006C2EFA"/>
    <w:rsid w:val="006C304A"/>
    <w:rsid w:val="006C420C"/>
    <w:rsid w:val="006C5043"/>
    <w:rsid w:val="006C525F"/>
    <w:rsid w:val="006C7084"/>
    <w:rsid w:val="006C764E"/>
    <w:rsid w:val="006C7E93"/>
    <w:rsid w:val="006D3A92"/>
    <w:rsid w:val="006D4E69"/>
    <w:rsid w:val="006D548C"/>
    <w:rsid w:val="006D5E35"/>
    <w:rsid w:val="006D617A"/>
    <w:rsid w:val="006D7B75"/>
    <w:rsid w:val="006D7CB4"/>
    <w:rsid w:val="006E1225"/>
    <w:rsid w:val="006E5F67"/>
    <w:rsid w:val="006E6647"/>
    <w:rsid w:val="006E6917"/>
    <w:rsid w:val="006E6B10"/>
    <w:rsid w:val="006E71B5"/>
    <w:rsid w:val="006E74E8"/>
    <w:rsid w:val="006F0552"/>
    <w:rsid w:val="006F16F0"/>
    <w:rsid w:val="006F41F3"/>
    <w:rsid w:val="006F54A2"/>
    <w:rsid w:val="006F77F0"/>
    <w:rsid w:val="0070164F"/>
    <w:rsid w:val="00701846"/>
    <w:rsid w:val="00701DC4"/>
    <w:rsid w:val="00703786"/>
    <w:rsid w:val="0070383E"/>
    <w:rsid w:val="00704767"/>
    <w:rsid w:val="0070543D"/>
    <w:rsid w:val="00705C5D"/>
    <w:rsid w:val="007066CA"/>
    <w:rsid w:val="0070790A"/>
    <w:rsid w:val="007123E0"/>
    <w:rsid w:val="007125FF"/>
    <w:rsid w:val="00712AD4"/>
    <w:rsid w:val="00712D1D"/>
    <w:rsid w:val="007131E5"/>
    <w:rsid w:val="00713644"/>
    <w:rsid w:val="00715376"/>
    <w:rsid w:val="007156BF"/>
    <w:rsid w:val="007156EA"/>
    <w:rsid w:val="00715837"/>
    <w:rsid w:val="00716095"/>
    <w:rsid w:val="00717113"/>
    <w:rsid w:val="007204BA"/>
    <w:rsid w:val="00721245"/>
    <w:rsid w:val="007224B3"/>
    <w:rsid w:val="007225AA"/>
    <w:rsid w:val="00722A34"/>
    <w:rsid w:val="00724ECF"/>
    <w:rsid w:val="0072573C"/>
    <w:rsid w:val="0072585B"/>
    <w:rsid w:val="00726A05"/>
    <w:rsid w:val="007323F5"/>
    <w:rsid w:val="0073255C"/>
    <w:rsid w:val="00732A24"/>
    <w:rsid w:val="00733C15"/>
    <w:rsid w:val="00734A62"/>
    <w:rsid w:val="0073501D"/>
    <w:rsid w:val="00735A3B"/>
    <w:rsid w:val="007375E2"/>
    <w:rsid w:val="0074064F"/>
    <w:rsid w:val="00740EC1"/>
    <w:rsid w:val="00741448"/>
    <w:rsid w:val="00741844"/>
    <w:rsid w:val="00741997"/>
    <w:rsid w:val="0074237E"/>
    <w:rsid w:val="00743DAF"/>
    <w:rsid w:val="00743E71"/>
    <w:rsid w:val="007444BC"/>
    <w:rsid w:val="00744926"/>
    <w:rsid w:val="00745CC6"/>
    <w:rsid w:val="00747E2A"/>
    <w:rsid w:val="00750B1A"/>
    <w:rsid w:val="00752A8B"/>
    <w:rsid w:val="00755BAB"/>
    <w:rsid w:val="00757977"/>
    <w:rsid w:val="00757A82"/>
    <w:rsid w:val="007617B7"/>
    <w:rsid w:val="00762B21"/>
    <w:rsid w:val="00762C80"/>
    <w:rsid w:val="007654C9"/>
    <w:rsid w:val="00766026"/>
    <w:rsid w:val="00766649"/>
    <w:rsid w:val="0076695E"/>
    <w:rsid w:val="00767DB2"/>
    <w:rsid w:val="0077025F"/>
    <w:rsid w:val="0077090C"/>
    <w:rsid w:val="00770964"/>
    <w:rsid w:val="00773CAC"/>
    <w:rsid w:val="007740F9"/>
    <w:rsid w:val="00774366"/>
    <w:rsid w:val="007748AC"/>
    <w:rsid w:val="00774CE2"/>
    <w:rsid w:val="0077525B"/>
    <w:rsid w:val="00776A04"/>
    <w:rsid w:val="00776A1D"/>
    <w:rsid w:val="0077722F"/>
    <w:rsid w:val="00777A64"/>
    <w:rsid w:val="007808E5"/>
    <w:rsid w:val="0078143F"/>
    <w:rsid w:val="00781844"/>
    <w:rsid w:val="00782572"/>
    <w:rsid w:val="00782A56"/>
    <w:rsid w:val="007832BA"/>
    <w:rsid w:val="007847CA"/>
    <w:rsid w:val="00785B23"/>
    <w:rsid w:val="00786E87"/>
    <w:rsid w:val="00787B91"/>
    <w:rsid w:val="00787CDD"/>
    <w:rsid w:val="0079090A"/>
    <w:rsid w:val="00790C6E"/>
    <w:rsid w:val="00791B4F"/>
    <w:rsid w:val="00792235"/>
    <w:rsid w:val="00792A76"/>
    <w:rsid w:val="00792BF7"/>
    <w:rsid w:val="007932B4"/>
    <w:rsid w:val="0079397D"/>
    <w:rsid w:val="00793DC4"/>
    <w:rsid w:val="00794B25"/>
    <w:rsid w:val="00794E30"/>
    <w:rsid w:val="00794E5B"/>
    <w:rsid w:val="00794EDC"/>
    <w:rsid w:val="007A2B79"/>
    <w:rsid w:val="007A3266"/>
    <w:rsid w:val="007A586D"/>
    <w:rsid w:val="007A5B35"/>
    <w:rsid w:val="007A663C"/>
    <w:rsid w:val="007A6808"/>
    <w:rsid w:val="007A6E23"/>
    <w:rsid w:val="007A7C42"/>
    <w:rsid w:val="007B069B"/>
    <w:rsid w:val="007B08A8"/>
    <w:rsid w:val="007B186C"/>
    <w:rsid w:val="007B2B70"/>
    <w:rsid w:val="007B2C8B"/>
    <w:rsid w:val="007B4319"/>
    <w:rsid w:val="007B4CC7"/>
    <w:rsid w:val="007B5586"/>
    <w:rsid w:val="007B6948"/>
    <w:rsid w:val="007B6999"/>
    <w:rsid w:val="007B6F8E"/>
    <w:rsid w:val="007B778D"/>
    <w:rsid w:val="007B7A88"/>
    <w:rsid w:val="007C0687"/>
    <w:rsid w:val="007C1A4B"/>
    <w:rsid w:val="007C2BD2"/>
    <w:rsid w:val="007C2C3E"/>
    <w:rsid w:val="007C3017"/>
    <w:rsid w:val="007C3BF5"/>
    <w:rsid w:val="007C4011"/>
    <w:rsid w:val="007C448F"/>
    <w:rsid w:val="007C4677"/>
    <w:rsid w:val="007C4691"/>
    <w:rsid w:val="007C4B42"/>
    <w:rsid w:val="007C4FA6"/>
    <w:rsid w:val="007C510C"/>
    <w:rsid w:val="007C52F0"/>
    <w:rsid w:val="007C5306"/>
    <w:rsid w:val="007C59CD"/>
    <w:rsid w:val="007C6482"/>
    <w:rsid w:val="007C6F2D"/>
    <w:rsid w:val="007D0A85"/>
    <w:rsid w:val="007D29F6"/>
    <w:rsid w:val="007D2F5A"/>
    <w:rsid w:val="007D3F29"/>
    <w:rsid w:val="007D410B"/>
    <w:rsid w:val="007D518A"/>
    <w:rsid w:val="007D5766"/>
    <w:rsid w:val="007D5941"/>
    <w:rsid w:val="007D7798"/>
    <w:rsid w:val="007D7BCA"/>
    <w:rsid w:val="007E21DA"/>
    <w:rsid w:val="007E240A"/>
    <w:rsid w:val="007E275C"/>
    <w:rsid w:val="007E3C04"/>
    <w:rsid w:val="007E61D5"/>
    <w:rsid w:val="007E6D41"/>
    <w:rsid w:val="007E7DB8"/>
    <w:rsid w:val="007F02FA"/>
    <w:rsid w:val="007F0744"/>
    <w:rsid w:val="007F1387"/>
    <w:rsid w:val="007F1952"/>
    <w:rsid w:val="007F648E"/>
    <w:rsid w:val="007F75F6"/>
    <w:rsid w:val="00801778"/>
    <w:rsid w:val="00801B8B"/>
    <w:rsid w:val="00801E13"/>
    <w:rsid w:val="0080260B"/>
    <w:rsid w:val="00804EDB"/>
    <w:rsid w:val="00805597"/>
    <w:rsid w:val="00806518"/>
    <w:rsid w:val="00806BF6"/>
    <w:rsid w:val="00806C6D"/>
    <w:rsid w:val="00811118"/>
    <w:rsid w:val="008115EB"/>
    <w:rsid w:val="00812A71"/>
    <w:rsid w:val="0081354B"/>
    <w:rsid w:val="008141A7"/>
    <w:rsid w:val="00815808"/>
    <w:rsid w:val="00816EF4"/>
    <w:rsid w:val="00817B9C"/>
    <w:rsid w:val="00820453"/>
    <w:rsid w:val="00821221"/>
    <w:rsid w:val="00821A98"/>
    <w:rsid w:val="0082277E"/>
    <w:rsid w:val="00822F64"/>
    <w:rsid w:val="00823A93"/>
    <w:rsid w:val="00825508"/>
    <w:rsid w:val="0082791F"/>
    <w:rsid w:val="00827A38"/>
    <w:rsid w:val="00827B12"/>
    <w:rsid w:val="00827DED"/>
    <w:rsid w:val="008308E2"/>
    <w:rsid w:val="0083128A"/>
    <w:rsid w:val="00832F52"/>
    <w:rsid w:val="00833CA6"/>
    <w:rsid w:val="00834C4C"/>
    <w:rsid w:val="00835491"/>
    <w:rsid w:val="008354D4"/>
    <w:rsid w:val="008364F7"/>
    <w:rsid w:val="008367B8"/>
    <w:rsid w:val="00836961"/>
    <w:rsid w:val="008370F4"/>
    <w:rsid w:val="008403E2"/>
    <w:rsid w:val="008421A4"/>
    <w:rsid w:val="0084386A"/>
    <w:rsid w:val="00843912"/>
    <w:rsid w:val="00843D66"/>
    <w:rsid w:val="00845571"/>
    <w:rsid w:val="00847A5B"/>
    <w:rsid w:val="00852DAA"/>
    <w:rsid w:val="008555CD"/>
    <w:rsid w:val="00856E10"/>
    <w:rsid w:val="008575AD"/>
    <w:rsid w:val="0086018D"/>
    <w:rsid w:val="0086158F"/>
    <w:rsid w:val="00861E4D"/>
    <w:rsid w:val="00862778"/>
    <w:rsid w:val="00863762"/>
    <w:rsid w:val="00865D6F"/>
    <w:rsid w:val="00866CFE"/>
    <w:rsid w:val="008674E1"/>
    <w:rsid w:val="008724CC"/>
    <w:rsid w:val="008729E4"/>
    <w:rsid w:val="00873280"/>
    <w:rsid w:val="00873457"/>
    <w:rsid w:val="00873C1D"/>
    <w:rsid w:val="008741C0"/>
    <w:rsid w:val="008752FB"/>
    <w:rsid w:val="008760FA"/>
    <w:rsid w:val="00876592"/>
    <w:rsid w:val="00876675"/>
    <w:rsid w:val="008767DD"/>
    <w:rsid w:val="00880F3F"/>
    <w:rsid w:val="00881901"/>
    <w:rsid w:val="0088247E"/>
    <w:rsid w:val="00882510"/>
    <w:rsid w:val="00882832"/>
    <w:rsid w:val="00882C17"/>
    <w:rsid w:val="00882CC6"/>
    <w:rsid w:val="0088363D"/>
    <w:rsid w:val="00883FBB"/>
    <w:rsid w:val="0088430D"/>
    <w:rsid w:val="00886603"/>
    <w:rsid w:val="00886D6B"/>
    <w:rsid w:val="008878B3"/>
    <w:rsid w:val="0089081D"/>
    <w:rsid w:val="00891D37"/>
    <w:rsid w:val="00891F61"/>
    <w:rsid w:val="00892696"/>
    <w:rsid w:val="00893157"/>
    <w:rsid w:val="00894145"/>
    <w:rsid w:val="00894FA9"/>
    <w:rsid w:val="0089684E"/>
    <w:rsid w:val="00896F4F"/>
    <w:rsid w:val="008976EC"/>
    <w:rsid w:val="008977DB"/>
    <w:rsid w:val="008A2D15"/>
    <w:rsid w:val="008A306C"/>
    <w:rsid w:val="008A3185"/>
    <w:rsid w:val="008A3570"/>
    <w:rsid w:val="008A37D9"/>
    <w:rsid w:val="008A4119"/>
    <w:rsid w:val="008A4CB6"/>
    <w:rsid w:val="008A63DE"/>
    <w:rsid w:val="008B0370"/>
    <w:rsid w:val="008B11CC"/>
    <w:rsid w:val="008B1875"/>
    <w:rsid w:val="008B255C"/>
    <w:rsid w:val="008B2E0F"/>
    <w:rsid w:val="008B322A"/>
    <w:rsid w:val="008B3CE1"/>
    <w:rsid w:val="008B6D6D"/>
    <w:rsid w:val="008B7257"/>
    <w:rsid w:val="008C03B9"/>
    <w:rsid w:val="008C1447"/>
    <w:rsid w:val="008C3B18"/>
    <w:rsid w:val="008C3FED"/>
    <w:rsid w:val="008C4248"/>
    <w:rsid w:val="008C4B2D"/>
    <w:rsid w:val="008C4F66"/>
    <w:rsid w:val="008C6019"/>
    <w:rsid w:val="008C6128"/>
    <w:rsid w:val="008C6CA1"/>
    <w:rsid w:val="008C7173"/>
    <w:rsid w:val="008C782B"/>
    <w:rsid w:val="008D0631"/>
    <w:rsid w:val="008D2ACB"/>
    <w:rsid w:val="008D4351"/>
    <w:rsid w:val="008D50CD"/>
    <w:rsid w:val="008D51E1"/>
    <w:rsid w:val="008D76F0"/>
    <w:rsid w:val="008E0133"/>
    <w:rsid w:val="008E06FC"/>
    <w:rsid w:val="008E2114"/>
    <w:rsid w:val="008E3997"/>
    <w:rsid w:val="008E3D53"/>
    <w:rsid w:val="008E3D65"/>
    <w:rsid w:val="008E4271"/>
    <w:rsid w:val="008E497F"/>
    <w:rsid w:val="008E50B0"/>
    <w:rsid w:val="008E5AFD"/>
    <w:rsid w:val="008E6B6E"/>
    <w:rsid w:val="008E71DD"/>
    <w:rsid w:val="008F03DE"/>
    <w:rsid w:val="008F2E03"/>
    <w:rsid w:val="008F4DD2"/>
    <w:rsid w:val="008F5007"/>
    <w:rsid w:val="008F586C"/>
    <w:rsid w:val="008F58C7"/>
    <w:rsid w:val="008F62B1"/>
    <w:rsid w:val="008F658F"/>
    <w:rsid w:val="008F79E9"/>
    <w:rsid w:val="008F7AE0"/>
    <w:rsid w:val="009003E9"/>
    <w:rsid w:val="00900CA0"/>
    <w:rsid w:val="009026F9"/>
    <w:rsid w:val="00903874"/>
    <w:rsid w:val="00904F54"/>
    <w:rsid w:val="00910035"/>
    <w:rsid w:val="0091034A"/>
    <w:rsid w:val="00910E03"/>
    <w:rsid w:val="00911F66"/>
    <w:rsid w:val="009121A4"/>
    <w:rsid w:val="00913005"/>
    <w:rsid w:val="0091487E"/>
    <w:rsid w:val="00914DE4"/>
    <w:rsid w:val="0091524B"/>
    <w:rsid w:val="009166A9"/>
    <w:rsid w:val="00917EE7"/>
    <w:rsid w:val="00920C2E"/>
    <w:rsid w:val="00920F7E"/>
    <w:rsid w:val="0092235A"/>
    <w:rsid w:val="00922EC6"/>
    <w:rsid w:val="00923F6C"/>
    <w:rsid w:val="00924045"/>
    <w:rsid w:val="009252F8"/>
    <w:rsid w:val="00926A09"/>
    <w:rsid w:val="00927550"/>
    <w:rsid w:val="00927C9F"/>
    <w:rsid w:val="00927DAC"/>
    <w:rsid w:val="00927F5B"/>
    <w:rsid w:val="00931BA6"/>
    <w:rsid w:val="00931C12"/>
    <w:rsid w:val="00932021"/>
    <w:rsid w:val="0093247F"/>
    <w:rsid w:val="0093320B"/>
    <w:rsid w:val="00933E19"/>
    <w:rsid w:val="00934248"/>
    <w:rsid w:val="00935649"/>
    <w:rsid w:val="00936694"/>
    <w:rsid w:val="00940888"/>
    <w:rsid w:val="00940D75"/>
    <w:rsid w:val="00940EFD"/>
    <w:rsid w:val="00942E34"/>
    <w:rsid w:val="00943E1F"/>
    <w:rsid w:val="00944468"/>
    <w:rsid w:val="009447DF"/>
    <w:rsid w:val="009449D8"/>
    <w:rsid w:val="0094543F"/>
    <w:rsid w:val="00945B12"/>
    <w:rsid w:val="00946B74"/>
    <w:rsid w:val="0094770A"/>
    <w:rsid w:val="00947E47"/>
    <w:rsid w:val="0095157B"/>
    <w:rsid w:val="0095238F"/>
    <w:rsid w:val="0095417F"/>
    <w:rsid w:val="00954BC4"/>
    <w:rsid w:val="00954F6C"/>
    <w:rsid w:val="009551C7"/>
    <w:rsid w:val="00955ACA"/>
    <w:rsid w:val="00956942"/>
    <w:rsid w:val="00957D34"/>
    <w:rsid w:val="009626F5"/>
    <w:rsid w:val="0096274F"/>
    <w:rsid w:val="0096324A"/>
    <w:rsid w:val="00964175"/>
    <w:rsid w:val="009647FB"/>
    <w:rsid w:val="00964A73"/>
    <w:rsid w:val="00966945"/>
    <w:rsid w:val="009671C4"/>
    <w:rsid w:val="0097023F"/>
    <w:rsid w:val="00971422"/>
    <w:rsid w:val="009722BE"/>
    <w:rsid w:val="0097276E"/>
    <w:rsid w:val="00973E49"/>
    <w:rsid w:val="009742FD"/>
    <w:rsid w:val="00974AA4"/>
    <w:rsid w:val="00974C2A"/>
    <w:rsid w:val="00975631"/>
    <w:rsid w:val="0097602A"/>
    <w:rsid w:val="00976AE8"/>
    <w:rsid w:val="00976E28"/>
    <w:rsid w:val="009772E2"/>
    <w:rsid w:val="00980311"/>
    <w:rsid w:val="009827A9"/>
    <w:rsid w:val="00982B8A"/>
    <w:rsid w:val="0098439F"/>
    <w:rsid w:val="00986924"/>
    <w:rsid w:val="00987133"/>
    <w:rsid w:val="009916C3"/>
    <w:rsid w:val="0099256E"/>
    <w:rsid w:val="00992636"/>
    <w:rsid w:val="00993140"/>
    <w:rsid w:val="009941B4"/>
    <w:rsid w:val="009950A0"/>
    <w:rsid w:val="0099753C"/>
    <w:rsid w:val="0099755F"/>
    <w:rsid w:val="009A14DA"/>
    <w:rsid w:val="009A1E2F"/>
    <w:rsid w:val="009A2731"/>
    <w:rsid w:val="009A2EA0"/>
    <w:rsid w:val="009A2F25"/>
    <w:rsid w:val="009A3498"/>
    <w:rsid w:val="009A3DB3"/>
    <w:rsid w:val="009A4537"/>
    <w:rsid w:val="009A48B4"/>
    <w:rsid w:val="009A49F5"/>
    <w:rsid w:val="009A56E3"/>
    <w:rsid w:val="009A58ED"/>
    <w:rsid w:val="009A5ADC"/>
    <w:rsid w:val="009A6300"/>
    <w:rsid w:val="009A6D8D"/>
    <w:rsid w:val="009A70B9"/>
    <w:rsid w:val="009B1231"/>
    <w:rsid w:val="009B149B"/>
    <w:rsid w:val="009B218B"/>
    <w:rsid w:val="009B2925"/>
    <w:rsid w:val="009B2B61"/>
    <w:rsid w:val="009B3EEA"/>
    <w:rsid w:val="009B413B"/>
    <w:rsid w:val="009B6B17"/>
    <w:rsid w:val="009B72C4"/>
    <w:rsid w:val="009C1356"/>
    <w:rsid w:val="009C2882"/>
    <w:rsid w:val="009C2C30"/>
    <w:rsid w:val="009C2CD1"/>
    <w:rsid w:val="009C48C2"/>
    <w:rsid w:val="009C4A31"/>
    <w:rsid w:val="009C5AE1"/>
    <w:rsid w:val="009C5D96"/>
    <w:rsid w:val="009C6163"/>
    <w:rsid w:val="009C6CB1"/>
    <w:rsid w:val="009C7FA6"/>
    <w:rsid w:val="009D0C17"/>
    <w:rsid w:val="009D0F3A"/>
    <w:rsid w:val="009D1248"/>
    <w:rsid w:val="009D1F6A"/>
    <w:rsid w:val="009D259E"/>
    <w:rsid w:val="009D367D"/>
    <w:rsid w:val="009D4381"/>
    <w:rsid w:val="009D765B"/>
    <w:rsid w:val="009D76A3"/>
    <w:rsid w:val="009E0500"/>
    <w:rsid w:val="009E06FA"/>
    <w:rsid w:val="009E173A"/>
    <w:rsid w:val="009E1B63"/>
    <w:rsid w:val="009E1FAF"/>
    <w:rsid w:val="009E43EA"/>
    <w:rsid w:val="009E551F"/>
    <w:rsid w:val="009E5904"/>
    <w:rsid w:val="009E643D"/>
    <w:rsid w:val="009E6A9C"/>
    <w:rsid w:val="009E78BE"/>
    <w:rsid w:val="009F016A"/>
    <w:rsid w:val="009F0744"/>
    <w:rsid w:val="009F0774"/>
    <w:rsid w:val="009F31D8"/>
    <w:rsid w:val="009F347A"/>
    <w:rsid w:val="009F3523"/>
    <w:rsid w:val="009F4D93"/>
    <w:rsid w:val="009F597E"/>
    <w:rsid w:val="009F63E1"/>
    <w:rsid w:val="00A018B1"/>
    <w:rsid w:val="00A033A9"/>
    <w:rsid w:val="00A03F0E"/>
    <w:rsid w:val="00A04AA8"/>
    <w:rsid w:val="00A0719D"/>
    <w:rsid w:val="00A07748"/>
    <w:rsid w:val="00A07B77"/>
    <w:rsid w:val="00A10399"/>
    <w:rsid w:val="00A10771"/>
    <w:rsid w:val="00A11048"/>
    <w:rsid w:val="00A11D89"/>
    <w:rsid w:val="00A1598E"/>
    <w:rsid w:val="00A15DCC"/>
    <w:rsid w:val="00A163DB"/>
    <w:rsid w:val="00A16E10"/>
    <w:rsid w:val="00A17B93"/>
    <w:rsid w:val="00A20842"/>
    <w:rsid w:val="00A210BF"/>
    <w:rsid w:val="00A213A8"/>
    <w:rsid w:val="00A21FEF"/>
    <w:rsid w:val="00A22726"/>
    <w:rsid w:val="00A23356"/>
    <w:rsid w:val="00A23E29"/>
    <w:rsid w:val="00A24EE5"/>
    <w:rsid w:val="00A24FB6"/>
    <w:rsid w:val="00A25120"/>
    <w:rsid w:val="00A25C0E"/>
    <w:rsid w:val="00A25F9E"/>
    <w:rsid w:val="00A26FC5"/>
    <w:rsid w:val="00A27212"/>
    <w:rsid w:val="00A279BE"/>
    <w:rsid w:val="00A31708"/>
    <w:rsid w:val="00A325D8"/>
    <w:rsid w:val="00A3300C"/>
    <w:rsid w:val="00A33079"/>
    <w:rsid w:val="00A33A3C"/>
    <w:rsid w:val="00A3618B"/>
    <w:rsid w:val="00A362E8"/>
    <w:rsid w:val="00A36422"/>
    <w:rsid w:val="00A36476"/>
    <w:rsid w:val="00A365D3"/>
    <w:rsid w:val="00A367BC"/>
    <w:rsid w:val="00A37874"/>
    <w:rsid w:val="00A4023D"/>
    <w:rsid w:val="00A40683"/>
    <w:rsid w:val="00A40A02"/>
    <w:rsid w:val="00A4107B"/>
    <w:rsid w:val="00A410F3"/>
    <w:rsid w:val="00A41E72"/>
    <w:rsid w:val="00A4230B"/>
    <w:rsid w:val="00A429BE"/>
    <w:rsid w:val="00A439EA"/>
    <w:rsid w:val="00A43C3A"/>
    <w:rsid w:val="00A43EA6"/>
    <w:rsid w:val="00A4482A"/>
    <w:rsid w:val="00A44B81"/>
    <w:rsid w:val="00A44E3C"/>
    <w:rsid w:val="00A45501"/>
    <w:rsid w:val="00A470E7"/>
    <w:rsid w:val="00A50A38"/>
    <w:rsid w:val="00A50C25"/>
    <w:rsid w:val="00A5107E"/>
    <w:rsid w:val="00A54454"/>
    <w:rsid w:val="00A5474F"/>
    <w:rsid w:val="00A563A3"/>
    <w:rsid w:val="00A6071F"/>
    <w:rsid w:val="00A60DF0"/>
    <w:rsid w:val="00A61F3B"/>
    <w:rsid w:val="00A639B8"/>
    <w:rsid w:val="00A64136"/>
    <w:rsid w:val="00A65C06"/>
    <w:rsid w:val="00A711BB"/>
    <w:rsid w:val="00A71306"/>
    <w:rsid w:val="00A719AF"/>
    <w:rsid w:val="00A7215A"/>
    <w:rsid w:val="00A72B17"/>
    <w:rsid w:val="00A72B4D"/>
    <w:rsid w:val="00A73C97"/>
    <w:rsid w:val="00A74081"/>
    <w:rsid w:val="00A7429E"/>
    <w:rsid w:val="00A74ACD"/>
    <w:rsid w:val="00A74C05"/>
    <w:rsid w:val="00A75664"/>
    <w:rsid w:val="00A7571A"/>
    <w:rsid w:val="00A75E56"/>
    <w:rsid w:val="00A761FA"/>
    <w:rsid w:val="00A767AC"/>
    <w:rsid w:val="00A76E97"/>
    <w:rsid w:val="00A76EB7"/>
    <w:rsid w:val="00A77639"/>
    <w:rsid w:val="00A800D6"/>
    <w:rsid w:val="00A8070B"/>
    <w:rsid w:val="00A807EF"/>
    <w:rsid w:val="00A81351"/>
    <w:rsid w:val="00A81A56"/>
    <w:rsid w:val="00A81D7B"/>
    <w:rsid w:val="00A83251"/>
    <w:rsid w:val="00A83674"/>
    <w:rsid w:val="00A83FB5"/>
    <w:rsid w:val="00A849FA"/>
    <w:rsid w:val="00A915C3"/>
    <w:rsid w:val="00A91E39"/>
    <w:rsid w:val="00A92A38"/>
    <w:rsid w:val="00A930B9"/>
    <w:rsid w:val="00A94487"/>
    <w:rsid w:val="00A94BFA"/>
    <w:rsid w:val="00A95563"/>
    <w:rsid w:val="00A95A93"/>
    <w:rsid w:val="00A96708"/>
    <w:rsid w:val="00A96765"/>
    <w:rsid w:val="00A96FB9"/>
    <w:rsid w:val="00A97D2A"/>
    <w:rsid w:val="00A97D3E"/>
    <w:rsid w:val="00A97DA7"/>
    <w:rsid w:val="00A97DFD"/>
    <w:rsid w:val="00AA1B36"/>
    <w:rsid w:val="00AA1E43"/>
    <w:rsid w:val="00AA29CC"/>
    <w:rsid w:val="00AA38E2"/>
    <w:rsid w:val="00AA498E"/>
    <w:rsid w:val="00AA69FD"/>
    <w:rsid w:val="00AB1483"/>
    <w:rsid w:val="00AB19FB"/>
    <w:rsid w:val="00AB2C57"/>
    <w:rsid w:val="00AB4006"/>
    <w:rsid w:val="00AB43C5"/>
    <w:rsid w:val="00AB47F0"/>
    <w:rsid w:val="00AB49AD"/>
    <w:rsid w:val="00AB4FF8"/>
    <w:rsid w:val="00AB59AA"/>
    <w:rsid w:val="00AC0935"/>
    <w:rsid w:val="00AC0B73"/>
    <w:rsid w:val="00AC1FDC"/>
    <w:rsid w:val="00AC2E36"/>
    <w:rsid w:val="00AC2E5A"/>
    <w:rsid w:val="00AD1275"/>
    <w:rsid w:val="00AD13BE"/>
    <w:rsid w:val="00AD28D7"/>
    <w:rsid w:val="00AD2F1C"/>
    <w:rsid w:val="00AD337B"/>
    <w:rsid w:val="00AD3E06"/>
    <w:rsid w:val="00AD46FB"/>
    <w:rsid w:val="00AD4BF0"/>
    <w:rsid w:val="00AD619D"/>
    <w:rsid w:val="00AD6421"/>
    <w:rsid w:val="00AD742A"/>
    <w:rsid w:val="00AD7BBE"/>
    <w:rsid w:val="00AD7F8C"/>
    <w:rsid w:val="00AE0197"/>
    <w:rsid w:val="00AE11C3"/>
    <w:rsid w:val="00AE1FAA"/>
    <w:rsid w:val="00AE29B4"/>
    <w:rsid w:val="00AE3DEB"/>
    <w:rsid w:val="00AE40AE"/>
    <w:rsid w:val="00AE4379"/>
    <w:rsid w:val="00AE4531"/>
    <w:rsid w:val="00AE4C04"/>
    <w:rsid w:val="00AE4DC9"/>
    <w:rsid w:val="00AE56D0"/>
    <w:rsid w:val="00AE582A"/>
    <w:rsid w:val="00AE6EA7"/>
    <w:rsid w:val="00AE76CE"/>
    <w:rsid w:val="00AF00AE"/>
    <w:rsid w:val="00AF0A56"/>
    <w:rsid w:val="00AF1F98"/>
    <w:rsid w:val="00AF2F7F"/>
    <w:rsid w:val="00AF3243"/>
    <w:rsid w:val="00AF5560"/>
    <w:rsid w:val="00AF5964"/>
    <w:rsid w:val="00AF643E"/>
    <w:rsid w:val="00AF6C18"/>
    <w:rsid w:val="00AF6F79"/>
    <w:rsid w:val="00AF77E3"/>
    <w:rsid w:val="00B00C4A"/>
    <w:rsid w:val="00B025E4"/>
    <w:rsid w:val="00B0291B"/>
    <w:rsid w:val="00B02ED3"/>
    <w:rsid w:val="00B03DAC"/>
    <w:rsid w:val="00B04D25"/>
    <w:rsid w:val="00B053B2"/>
    <w:rsid w:val="00B05CF2"/>
    <w:rsid w:val="00B0765A"/>
    <w:rsid w:val="00B10E51"/>
    <w:rsid w:val="00B10EFE"/>
    <w:rsid w:val="00B11348"/>
    <w:rsid w:val="00B114D1"/>
    <w:rsid w:val="00B115B4"/>
    <w:rsid w:val="00B11DCD"/>
    <w:rsid w:val="00B13346"/>
    <w:rsid w:val="00B135A2"/>
    <w:rsid w:val="00B1365C"/>
    <w:rsid w:val="00B148A4"/>
    <w:rsid w:val="00B14FD6"/>
    <w:rsid w:val="00B152F6"/>
    <w:rsid w:val="00B16E2D"/>
    <w:rsid w:val="00B170FA"/>
    <w:rsid w:val="00B1787F"/>
    <w:rsid w:val="00B2098C"/>
    <w:rsid w:val="00B20A91"/>
    <w:rsid w:val="00B20FF1"/>
    <w:rsid w:val="00B21079"/>
    <w:rsid w:val="00B21A19"/>
    <w:rsid w:val="00B22EF3"/>
    <w:rsid w:val="00B23BB5"/>
    <w:rsid w:val="00B23E2B"/>
    <w:rsid w:val="00B2485B"/>
    <w:rsid w:val="00B24AE4"/>
    <w:rsid w:val="00B24FD1"/>
    <w:rsid w:val="00B26D4F"/>
    <w:rsid w:val="00B305A5"/>
    <w:rsid w:val="00B308F2"/>
    <w:rsid w:val="00B328E0"/>
    <w:rsid w:val="00B33380"/>
    <w:rsid w:val="00B337C3"/>
    <w:rsid w:val="00B33A01"/>
    <w:rsid w:val="00B34411"/>
    <w:rsid w:val="00B345B2"/>
    <w:rsid w:val="00B345BA"/>
    <w:rsid w:val="00B36406"/>
    <w:rsid w:val="00B366B1"/>
    <w:rsid w:val="00B36BB0"/>
    <w:rsid w:val="00B374C0"/>
    <w:rsid w:val="00B3774F"/>
    <w:rsid w:val="00B37B90"/>
    <w:rsid w:val="00B4077C"/>
    <w:rsid w:val="00B416CB"/>
    <w:rsid w:val="00B42655"/>
    <w:rsid w:val="00B42A1D"/>
    <w:rsid w:val="00B446E0"/>
    <w:rsid w:val="00B44AEE"/>
    <w:rsid w:val="00B44BA5"/>
    <w:rsid w:val="00B453C5"/>
    <w:rsid w:val="00B45C2B"/>
    <w:rsid w:val="00B47178"/>
    <w:rsid w:val="00B513BE"/>
    <w:rsid w:val="00B51402"/>
    <w:rsid w:val="00B51993"/>
    <w:rsid w:val="00B52153"/>
    <w:rsid w:val="00B54EBF"/>
    <w:rsid w:val="00B55470"/>
    <w:rsid w:val="00B55B0A"/>
    <w:rsid w:val="00B56C95"/>
    <w:rsid w:val="00B60737"/>
    <w:rsid w:val="00B60940"/>
    <w:rsid w:val="00B6289A"/>
    <w:rsid w:val="00B62AB7"/>
    <w:rsid w:val="00B64A6A"/>
    <w:rsid w:val="00B65099"/>
    <w:rsid w:val="00B6510F"/>
    <w:rsid w:val="00B65559"/>
    <w:rsid w:val="00B66D52"/>
    <w:rsid w:val="00B67628"/>
    <w:rsid w:val="00B7120F"/>
    <w:rsid w:val="00B71252"/>
    <w:rsid w:val="00B71EB0"/>
    <w:rsid w:val="00B730F7"/>
    <w:rsid w:val="00B73175"/>
    <w:rsid w:val="00B73BD8"/>
    <w:rsid w:val="00B75985"/>
    <w:rsid w:val="00B76841"/>
    <w:rsid w:val="00B769EB"/>
    <w:rsid w:val="00B771C6"/>
    <w:rsid w:val="00B776FD"/>
    <w:rsid w:val="00B77BD0"/>
    <w:rsid w:val="00B812D5"/>
    <w:rsid w:val="00B81389"/>
    <w:rsid w:val="00B81793"/>
    <w:rsid w:val="00B82177"/>
    <w:rsid w:val="00B82C6E"/>
    <w:rsid w:val="00B832E8"/>
    <w:rsid w:val="00B834D5"/>
    <w:rsid w:val="00B85383"/>
    <w:rsid w:val="00B857D7"/>
    <w:rsid w:val="00B85EF3"/>
    <w:rsid w:val="00B8767D"/>
    <w:rsid w:val="00B90876"/>
    <w:rsid w:val="00B90FB7"/>
    <w:rsid w:val="00B92E25"/>
    <w:rsid w:val="00B935F7"/>
    <w:rsid w:val="00B94FD1"/>
    <w:rsid w:val="00B9667A"/>
    <w:rsid w:val="00B9673D"/>
    <w:rsid w:val="00BA0B99"/>
    <w:rsid w:val="00BA21AB"/>
    <w:rsid w:val="00BA28DD"/>
    <w:rsid w:val="00BA4755"/>
    <w:rsid w:val="00BA5A76"/>
    <w:rsid w:val="00BA64D2"/>
    <w:rsid w:val="00BA66C1"/>
    <w:rsid w:val="00BA741B"/>
    <w:rsid w:val="00BA7820"/>
    <w:rsid w:val="00BB1883"/>
    <w:rsid w:val="00BB5FA7"/>
    <w:rsid w:val="00BB7F9F"/>
    <w:rsid w:val="00BC069E"/>
    <w:rsid w:val="00BC1B75"/>
    <w:rsid w:val="00BC1BC9"/>
    <w:rsid w:val="00BC2EE4"/>
    <w:rsid w:val="00BC43DF"/>
    <w:rsid w:val="00BC71C9"/>
    <w:rsid w:val="00BC7592"/>
    <w:rsid w:val="00BC7D42"/>
    <w:rsid w:val="00BD07F1"/>
    <w:rsid w:val="00BD129A"/>
    <w:rsid w:val="00BD25A2"/>
    <w:rsid w:val="00BD2C53"/>
    <w:rsid w:val="00BD2E75"/>
    <w:rsid w:val="00BD3F70"/>
    <w:rsid w:val="00BD45B2"/>
    <w:rsid w:val="00BD48CE"/>
    <w:rsid w:val="00BD496A"/>
    <w:rsid w:val="00BD54FC"/>
    <w:rsid w:val="00BD5C97"/>
    <w:rsid w:val="00BD6345"/>
    <w:rsid w:val="00BD6F58"/>
    <w:rsid w:val="00BD7202"/>
    <w:rsid w:val="00BE0849"/>
    <w:rsid w:val="00BE0DA6"/>
    <w:rsid w:val="00BE10E4"/>
    <w:rsid w:val="00BE1A6F"/>
    <w:rsid w:val="00BE1C20"/>
    <w:rsid w:val="00BE1F83"/>
    <w:rsid w:val="00BE375E"/>
    <w:rsid w:val="00BE3E49"/>
    <w:rsid w:val="00BE46A2"/>
    <w:rsid w:val="00BE4D29"/>
    <w:rsid w:val="00BE560A"/>
    <w:rsid w:val="00BE5982"/>
    <w:rsid w:val="00BE5C69"/>
    <w:rsid w:val="00BE664C"/>
    <w:rsid w:val="00BE71D7"/>
    <w:rsid w:val="00BE73DC"/>
    <w:rsid w:val="00BF0357"/>
    <w:rsid w:val="00BF1310"/>
    <w:rsid w:val="00BF334C"/>
    <w:rsid w:val="00BF5676"/>
    <w:rsid w:val="00BF59CF"/>
    <w:rsid w:val="00BF5EB0"/>
    <w:rsid w:val="00BF621F"/>
    <w:rsid w:val="00C00939"/>
    <w:rsid w:val="00C0172B"/>
    <w:rsid w:val="00C02FB2"/>
    <w:rsid w:val="00C03F9D"/>
    <w:rsid w:val="00C04931"/>
    <w:rsid w:val="00C04D24"/>
    <w:rsid w:val="00C05DDC"/>
    <w:rsid w:val="00C07ABA"/>
    <w:rsid w:val="00C07FBE"/>
    <w:rsid w:val="00C11BD3"/>
    <w:rsid w:val="00C12852"/>
    <w:rsid w:val="00C12E09"/>
    <w:rsid w:val="00C1428F"/>
    <w:rsid w:val="00C15670"/>
    <w:rsid w:val="00C15888"/>
    <w:rsid w:val="00C15ABC"/>
    <w:rsid w:val="00C15C1F"/>
    <w:rsid w:val="00C16F8C"/>
    <w:rsid w:val="00C1786D"/>
    <w:rsid w:val="00C2102F"/>
    <w:rsid w:val="00C224D2"/>
    <w:rsid w:val="00C22EDC"/>
    <w:rsid w:val="00C235FF"/>
    <w:rsid w:val="00C23C7B"/>
    <w:rsid w:val="00C23CCC"/>
    <w:rsid w:val="00C250BF"/>
    <w:rsid w:val="00C27933"/>
    <w:rsid w:val="00C30C87"/>
    <w:rsid w:val="00C30DEC"/>
    <w:rsid w:val="00C315E5"/>
    <w:rsid w:val="00C324E6"/>
    <w:rsid w:val="00C334CB"/>
    <w:rsid w:val="00C33CC1"/>
    <w:rsid w:val="00C34603"/>
    <w:rsid w:val="00C35D53"/>
    <w:rsid w:val="00C367D5"/>
    <w:rsid w:val="00C40031"/>
    <w:rsid w:val="00C4038F"/>
    <w:rsid w:val="00C40E88"/>
    <w:rsid w:val="00C40EDE"/>
    <w:rsid w:val="00C4194F"/>
    <w:rsid w:val="00C4239A"/>
    <w:rsid w:val="00C423D3"/>
    <w:rsid w:val="00C4314A"/>
    <w:rsid w:val="00C4367D"/>
    <w:rsid w:val="00C45409"/>
    <w:rsid w:val="00C4551A"/>
    <w:rsid w:val="00C45D72"/>
    <w:rsid w:val="00C464BA"/>
    <w:rsid w:val="00C4667D"/>
    <w:rsid w:val="00C50A0B"/>
    <w:rsid w:val="00C50BC1"/>
    <w:rsid w:val="00C5136F"/>
    <w:rsid w:val="00C5200D"/>
    <w:rsid w:val="00C5201E"/>
    <w:rsid w:val="00C5218C"/>
    <w:rsid w:val="00C52550"/>
    <w:rsid w:val="00C533E4"/>
    <w:rsid w:val="00C540AA"/>
    <w:rsid w:val="00C55418"/>
    <w:rsid w:val="00C56161"/>
    <w:rsid w:val="00C56867"/>
    <w:rsid w:val="00C56F08"/>
    <w:rsid w:val="00C605B7"/>
    <w:rsid w:val="00C6206B"/>
    <w:rsid w:val="00C620BD"/>
    <w:rsid w:val="00C62F34"/>
    <w:rsid w:val="00C63038"/>
    <w:rsid w:val="00C63479"/>
    <w:rsid w:val="00C6406A"/>
    <w:rsid w:val="00C640FC"/>
    <w:rsid w:val="00C643E8"/>
    <w:rsid w:val="00C64FF4"/>
    <w:rsid w:val="00C65E4B"/>
    <w:rsid w:val="00C67ED3"/>
    <w:rsid w:val="00C70B4B"/>
    <w:rsid w:val="00C724E1"/>
    <w:rsid w:val="00C73494"/>
    <w:rsid w:val="00C73635"/>
    <w:rsid w:val="00C75696"/>
    <w:rsid w:val="00C7597C"/>
    <w:rsid w:val="00C766AC"/>
    <w:rsid w:val="00C8154D"/>
    <w:rsid w:val="00C81752"/>
    <w:rsid w:val="00C83533"/>
    <w:rsid w:val="00C83B6F"/>
    <w:rsid w:val="00C84FD2"/>
    <w:rsid w:val="00C8549B"/>
    <w:rsid w:val="00C8655A"/>
    <w:rsid w:val="00C86BCF"/>
    <w:rsid w:val="00C87FD8"/>
    <w:rsid w:val="00C90EE2"/>
    <w:rsid w:val="00C91311"/>
    <w:rsid w:val="00C929A7"/>
    <w:rsid w:val="00C9300F"/>
    <w:rsid w:val="00C93451"/>
    <w:rsid w:val="00C94F71"/>
    <w:rsid w:val="00C95916"/>
    <w:rsid w:val="00C9622A"/>
    <w:rsid w:val="00C96D11"/>
    <w:rsid w:val="00C97FB4"/>
    <w:rsid w:val="00CA05D9"/>
    <w:rsid w:val="00CA1792"/>
    <w:rsid w:val="00CA1BC9"/>
    <w:rsid w:val="00CA1E08"/>
    <w:rsid w:val="00CA519A"/>
    <w:rsid w:val="00CA5403"/>
    <w:rsid w:val="00CA61AA"/>
    <w:rsid w:val="00CA678E"/>
    <w:rsid w:val="00CA68D9"/>
    <w:rsid w:val="00CB0095"/>
    <w:rsid w:val="00CB2D7C"/>
    <w:rsid w:val="00CB5371"/>
    <w:rsid w:val="00CB66B5"/>
    <w:rsid w:val="00CB70BE"/>
    <w:rsid w:val="00CB717B"/>
    <w:rsid w:val="00CB71B5"/>
    <w:rsid w:val="00CB7A39"/>
    <w:rsid w:val="00CC2649"/>
    <w:rsid w:val="00CC2B08"/>
    <w:rsid w:val="00CC4961"/>
    <w:rsid w:val="00CC49FC"/>
    <w:rsid w:val="00CC4CE8"/>
    <w:rsid w:val="00CC6571"/>
    <w:rsid w:val="00CC6732"/>
    <w:rsid w:val="00CC69C4"/>
    <w:rsid w:val="00CC78A3"/>
    <w:rsid w:val="00CD0DA2"/>
    <w:rsid w:val="00CD225D"/>
    <w:rsid w:val="00CD27F7"/>
    <w:rsid w:val="00CD342D"/>
    <w:rsid w:val="00CD3EA2"/>
    <w:rsid w:val="00CD619E"/>
    <w:rsid w:val="00CD7113"/>
    <w:rsid w:val="00CD7C2E"/>
    <w:rsid w:val="00CE07DA"/>
    <w:rsid w:val="00CE2CD3"/>
    <w:rsid w:val="00CE4AC0"/>
    <w:rsid w:val="00CE54CE"/>
    <w:rsid w:val="00CE68E0"/>
    <w:rsid w:val="00CE6EFE"/>
    <w:rsid w:val="00CF258C"/>
    <w:rsid w:val="00CF3C23"/>
    <w:rsid w:val="00CF4E61"/>
    <w:rsid w:val="00CF584F"/>
    <w:rsid w:val="00CF5AE9"/>
    <w:rsid w:val="00CF5FB6"/>
    <w:rsid w:val="00CF60AA"/>
    <w:rsid w:val="00CF6678"/>
    <w:rsid w:val="00CF677A"/>
    <w:rsid w:val="00CF71E0"/>
    <w:rsid w:val="00CF7AEB"/>
    <w:rsid w:val="00D002F4"/>
    <w:rsid w:val="00D004E3"/>
    <w:rsid w:val="00D02725"/>
    <w:rsid w:val="00D030B6"/>
    <w:rsid w:val="00D06879"/>
    <w:rsid w:val="00D07B82"/>
    <w:rsid w:val="00D11255"/>
    <w:rsid w:val="00D11F2D"/>
    <w:rsid w:val="00D156FC"/>
    <w:rsid w:val="00D1682C"/>
    <w:rsid w:val="00D172AD"/>
    <w:rsid w:val="00D176B3"/>
    <w:rsid w:val="00D20746"/>
    <w:rsid w:val="00D2098D"/>
    <w:rsid w:val="00D21AA9"/>
    <w:rsid w:val="00D22606"/>
    <w:rsid w:val="00D2363D"/>
    <w:rsid w:val="00D23819"/>
    <w:rsid w:val="00D24631"/>
    <w:rsid w:val="00D2508C"/>
    <w:rsid w:val="00D25ED4"/>
    <w:rsid w:val="00D26700"/>
    <w:rsid w:val="00D27488"/>
    <w:rsid w:val="00D277C8"/>
    <w:rsid w:val="00D310EB"/>
    <w:rsid w:val="00D3192E"/>
    <w:rsid w:val="00D32CF2"/>
    <w:rsid w:val="00D3476D"/>
    <w:rsid w:val="00D35852"/>
    <w:rsid w:val="00D358C4"/>
    <w:rsid w:val="00D359BC"/>
    <w:rsid w:val="00D36AF6"/>
    <w:rsid w:val="00D36BCE"/>
    <w:rsid w:val="00D372B7"/>
    <w:rsid w:val="00D37BA8"/>
    <w:rsid w:val="00D416B5"/>
    <w:rsid w:val="00D4171E"/>
    <w:rsid w:val="00D41DBC"/>
    <w:rsid w:val="00D461F9"/>
    <w:rsid w:val="00D46EC6"/>
    <w:rsid w:val="00D47508"/>
    <w:rsid w:val="00D504AB"/>
    <w:rsid w:val="00D50F55"/>
    <w:rsid w:val="00D51AED"/>
    <w:rsid w:val="00D52443"/>
    <w:rsid w:val="00D5292D"/>
    <w:rsid w:val="00D52B1D"/>
    <w:rsid w:val="00D536D5"/>
    <w:rsid w:val="00D5474B"/>
    <w:rsid w:val="00D54D7A"/>
    <w:rsid w:val="00D57799"/>
    <w:rsid w:val="00D57D94"/>
    <w:rsid w:val="00D57DE7"/>
    <w:rsid w:val="00D60025"/>
    <w:rsid w:val="00D60040"/>
    <w:rsid w:val="00D612F6"/>
    <w:rsid w:val="00D62EF4"/>
    <w:rsid w:val="00D6372D"/>
    <w:rsid w:val="00D653B9"/>
    <w:rsid w:val="00D65DDC"/>
    <w:rsid w:val="00D66657"/>
    <w:rsid w:val="00D666B6"/>
    <w:rsid w:val="00D67CDA"/>
    <w:rsid w:val="00D67F63"/>
    <w:rsid w:val="00D72767"/>
    <w:rsid w:val="00D732A3"/>
    <w:rsid w:val="00D73CAA"/>
    <w:rsid w:val="00D73E8F"/>
    <w:rsid w:val="00D741EC"/>
    <w:rsid w:val="00D765B0"/>
    <w:rsid w:val="00D7670A"/>
    <w:rsid w:val="00D768E8"/>
    <w:rsid w:val="00D76C97"/>
    <w:rsid w:val="00D77B26"/>
    <w:rsid w:val="00D80407"/>
    <w:rsid w:val="00D80B79"/>
    <w:rsid w:val="00D82BBB"/>
    <w:rsid w:val="00D83914"/>
    <w:rsid w:val="00D83C30"/>
    <w:rsid w:val="00D84944"/>
    <w:rsid w:val="00D84FDB"/>
    <w:rsid w:val="00D85350"/>
    <w:rsid w:val="00D866DA"/>
    <w:rsid w:val="00D869E4"/>
    <w:rsid w:val="00D87158"/>
    <w:rsid w:val="00D90086"/>
    <w:rsid w:val="00D906FC"/>
    <w:rsid w:val="00D91E3D"/>
    <w:rsid w:val="00D92088"/>
    <w:rsid w:val="00D93AAC"/>
    <w:rsid w:val="00D961DE"/>
    <w:rsid w:val="00D964E4"/>
    <w:rsid w:val="00D969EB"/>
    <w:rsid w:val="00D96F46"/>
    <w:rsid w:val="00DA16DC"/>
    <w:rsid w:val="00DA1C83"/>
    <w:rsid w:val="00DA1C8E"/>
    <w:rsid w:val="00DA2B58"/>
    <w:rsid w:val="00DA3E50"/>
    <w:rsid w:val="00DA3E69"/>
    <w:rsid w:val="00DA41BC"/>
    <w:rsid w:val="00DA460D"/>
    <w:rsid w:val="00DA4882"/>
    <w:rsid w:val="00DA5667"/>
    <w:rsid w:val="00DB030F"/>
    <w:rsid w:val="00DB07FF"/>
    <w:rsid w:val="00DB0876"/>
    <w:rsid w:val="00DB23B4"/>
    <w:rsid w:val="00DB41F2"/>
    <w:rsid w:val="00DB6AF7"/>
    <w:rsid w:val="00DC1F18"/>
    <w:rsid w:val="00DC20D9"/>
    <w:rsid w:val="00DC35F8"/>
    <w:rsid w:val="00DC5264"/>
    <w:rsid w:val="00DC5BA0"/>
    <w:rsid w:val="00DC6188"/>
    <w:rsid w:val="00DC6A43"/>
    <w:rsid w:val="00DC76A5"/>
    <w:rsid w:val="00DC7A48"/>
    <w:rsid w:val="00DD059F"/>
    <w:rsid w:val="00DD0741"/>
    <w:rsid w:val="00DD0B95"/>
    <w:rsid w:val="00DD2782"/>
    <w:rsid w:val="00DD2F1B"/>
    <w:rsid w:val="00DD3E6A"/>
    <w:rsid w:val="00DD4078"/>
    <w:rsid w:val="00DD41C0"/>
    <w:rsid w:val="00DD42D9"/>
    <w:rsid w:val="00DD6804"/>
    <w:rsid w:val="00DD704D"/>
    <w:rsid w:val="00DD7799"/>
    <w:rsid w:val="00DE1811"/>
    <w:rsid w:val="00DE4825"/>
    <w:rsid w:val="00DE5A39"/>
    <w:rsid w:val="00DE6664"/>
    <w:rsid w:val="00DE66E1"/>
    <w:rsid w:val="00DE68EC"/>
    <w:rsid w:val="00DE6F31"/>
    <w:rsid w:val="00DE785A"/>
    <w:rsid w:val="00DE7C53"/>
    <w:rsid w:val="00DF025E"/>
    <w:rsid w:val="00DF120C"/>
    <w:rsid w:val="00DF24D3"/>
    <w:rsid w:val="00DF4BBD"/>
    <w:rsid w:val="00DF4CEE"/>
    <w:rsid w:val="00DF4F2D"/>
    <w:rsid w:val="00DF5186"/>
    <w:rsid w:val="00DF53D3"/>
    <w:rsid w:val="00DF674E"/>
    <w:rsid w:val="00DF7C00"/>
    <w:rsid w:val="00DF7D7D"/>
    <w:rsid w:val="00E007B5"/>
    <w:rsid w:val="00E0213E"/>
    <w:rsid w:val="00E043C5"/>
    <w:rsid w:val="00E0468F"/>
    <w:rsid w:val="00E054A3"/>
    <w:rsid w:val="00E05C1F"/>
    <w:rsid w:val="00E05E86"/>
    <w:rsid w:val="00E06987"/>
    <w:rsid w:val="00E075BE"/>
    <w:rsid w:val="00E07815"/>
    <w:rsid w:val="00E105ED"/>
    <w:rsid w:val="00E117A2"/>
    <w:rsid w:val="00E12839"/>
    <w:rsid w:val="00E13122"/>
    <w:rsid w:val="00E13C3B"/>
    <w:rsid w:val="00E14133"/>
    <w:rsid w:val="00E14644"/>
    <w:rsid w:val="00E15083"/>
    <w:rsid w:val="00E15221"/>
    <w:rsid w:val="00E16BF5"/>
    <w:rsid w:val="00E16C8F"/>
    <w:rsid w:val="00E16F1D"/>
    <w:rsid w:val="00E21F72"/>
    <w:rsid w:val="00E22655"/>
    <w:rsid w:val="00E22E22"/>
    <w:rsid w:val="00E2433D"/>
    <w:rsid w:val="00E25486"/>
    <w:rsid w:val="00E2556D"/>
    <w:rsid w:val="00E26758"/>
    <w:rsid w:val="00E3019B"/>
    <w:rsid w:val="00E30716"/>
    <w:rsid w:val="00E31580"/>
    <w:rsid w:val="00E34CFD"/>
    <w:rsid w:val="00E36037"/>
    <w:rsid w:val="00E365D7"/>
    <w:rsid w:val="00E377FD"/>
    <w:rsid w:val="00E40B13"/>
    <w:rsid w:val="00E40FCC"/>
    <w:rsid w:val="00E41298"/>
    <w:rsid w:val="00E42509"/>
    <w:rsid w:val="00E443AC"/>
    <w:rsid w:val="00E44E71"/>
    <w:rsid w:val="00E44FDF"/>
    <w:rsid w:val="00E45328"/>
    <w:rsid w:val="00E46AFB"/>
    <w:rsid w:val="00E47265"/>
    <w:rsid w:val="00E474E3"/>
    <w:rsid w:val="00E47933"/>
    <w:rsid w:val="00E47BAF"/>
    <w:rsid w:val="00E52A43"/>
    <w:rsid w:val="00E538DD"/>
    <w:rsid w:val="00E53B09"/>
    <w:rsid w:val="00E549E5"/>
    <w:rsid w:val="00E55128"/>
    <w:rsid w:val="00E55A69"/>
    <w:rsid w:val="00E564A6"/>
    <w:rsid w:val="00E56729"/>
    <w:rsid w:val="00E60F55"/>
    <w:rsid w:val="00E63657"/>
    <w:rsid w:val="00E63E49"/>
    <w:rsid w:val="00E64D13"/>
    <w:rsid w:val="00E6576A"/>
    <w:rsid w:val="00E66000"/>
    <w:rsid w:val="00E66BF7"/>
    <w:rsid w:val="00E67148"/>
    <w:rsid w:val="00E70693"/>
    <w:rsid w:val="00E71602"/>
    <w:rsid w:val="00E716A5"/>
    <w:rsid w:val="00E730DE"/>
    <w:rsid w:val="00E7597E"/>
    <w:rsid w:val="00E75BD0"/>
    <w:rsid w:val="00E76B49"/>
    <w:rsid w:val="00E76FDE"/>
    <w:rsid w:val="00E776A4"/>
    <w:rsid w:val="00E82205"/>
    <w:rsid w:val="00E82ABB"/>
    <w:rsid w:val="00E83189"/>
    <w:rsid w:val="00E84EE7"/>
    <w:rsid w:val="00E8551C"/>
    <w:rsid w:val="00E86F27"/>
    <w:rsid w:val="00E90735"/>
    <w:rsid w:val="00E937E5"/>
    <w:rsid w:val="00E93DFB"/>
    <w:rsid w:val="00E94CF4"/>
    <w:rsid w:val="00E964E9"/>
    <w:rsid w:val="00E96BAA"/>
    <w:rsid w:val="00EA0DBC"/>
    <w:rsid w:val="00EA14AD"/>
    <w:rsid w:val="00EA1864"/>
    <w:rsid w:val="00EA2B3F"/>
    <w:rsid w:val="00EA2E8C"/>
    <w:rsid w:val="00EA4929"/>
    <w:rsid w:val="00EA4A07"/>
    <w:rsid w:val="00EA5BBB"/>
    <w:rsid w:val="00EA5FA5"/>
    <w:rsid w:val="00EA6743"/>
    <w:rsid w:val="00EA69A2"/>
    <w:rsid w:val="00EA6C0C"/>
    <w:rsid w:val="00EA7353"/>
    <w:rsid w:val="00EA7417"/>
    <w:rsid w:val="00EB0258"/>
    <w:rsid w:val="00EB053D"/>
    <w:rsid w:val="00EB08CD"/>
    <w:rsid w:val="00EB0B4F"/>
    <w:rsid w:val="00EB12E2"/>
    <w:rsid w:val="00EB5E4B"/>
    <w:rsid w:val="00EB6720"/>
    <w:rsid w:val="00EC03B1"/>
    <w:rsid w:val="00EC04E8"/>
    <w:rsid w:val="00EC15B3"/>
    <w:rsid w:val="00EC1651"/>
    <w:rsid w:val="00EC1C9F"/>
    <w:rsid w:val="00EC1DA7"/>
    <w:rsid w:val="00EC2A2E"/>
    <w:rsid w:val="00EC399C"/>
    <w:rsid w:val="00EC4165"/>
    <w:rsid w:val="00EC442A"/>
    <w:rsid w:val="00EC48EF"/>
    <w:rsid w:val="00EC6D55"/>
    <w:rsid w:val="00EC7251"/>
    <w:rsid w:val="00ED062B"/>
    <w:rsid w:val="00ED2541"/>
    <w:rsid w:val="00ED2BCC"/>
    <w:rsid w:val="00ED2F5B"/>
    <w:rsid w:val="00ED3D2A"/>
    <w:rsid w:val="00ED4068"/>
    <w:rsid w:val="00ED4BF8"/>
    <w:rsid w:val="00ED58CA"/>
    <w:rsid w:val="00ED5968"/>
    <w:rsid w:val="00ED6A83"/>
    <w:rsid w:val="00ED705B"/>
    <w:rsid w:val="00EE04B8"/>
    <w:rsid w:val="00EE16BC"/>
    <w:rsid w:val="00EE220B"/>
    <w:rsid w:val="00EE2DC4"/>
    <w:rsid w:val="00EE36FB"/>
    <w:rsid w:val="00EE5C21"/>
    <w:rsid w:val="00EE5EB8"/>
    <w:rsid w:val="00EF0681"/>
    <w:rsid w:val="00EF068A"/>
    <w:rsid w:val="00EF3225"/>
    <w:rsid w:val="00EF3A54"/>
    <w:rsid w:val="00EF3DD6"/>
    <w:rsid w:val="00EF4322"/>
    <w:rsid w:val="00EF4D8B"/>
    <w:rsid w:val="00EF4DB1"/>
    <w:rsid w:val="00EF5869"/>
    <w:rsid w:val="00EF5FB9"/>
    <w:rsid w:val="00EF6958"/>
    <w:rsid w:val="00EF7D45"/>
    <w:rsid w:val="00F0147F"/>
    <w:rsid w:val="00F01A80"/>
    <w:rsid w:val="00F01CCB"/>
    <w:rsid w:val="00F0284E"/>
    <w:rsid w:val="00F05BC8"/>
    <w:rsid w:val="00F0734D"/>
    <w:rsid w:val="00F0785C"/>
    <w:rsid w:val="00F110E1"/>
    <w:rsid w:val="00F112A4"/>
    <w:rsid w:val="00F11E94"/>
    <w:rsid w:val="00F12E11"/>
    <w:rsid w:val="00F13586"/>
    <w:rsid w:val="00F13AD4"/>
    <w:rsid w:val="00F13EC8"/>
    <w:rsid w:val="00F15BC5"/>
    <w:rsid w:val="00F166C4"/>
    <w:rsid w:val="00F17C68"/>
    <w:rsid w:val="00F2048A"/>
    <w:rsid w:val="00F2225E"/>
    <w:rsid w:val="00F24FA6"/>
    <w:rsid w:val="00F2508F"/>
    <w:rsid w:val="00F25116"/>
    <w:rsid w:val="00F25B9C"/>
    <w:rsid w:val="00F25C1C"/>
    <w:rsid w:val="00F26FDB"/>
    <w:rsid w:val="00F278F3"/>
    <w:rsid w:val="00F27EF5"/>
    <w:rsid w:val="00F31E5E"/>
    <w:rsid w:val="00F35453"/>
    <w:rsid w:val="00F35ECC"/>
    <w:rsid w:val="00F37A15"/>
    <w:rsid w:val="00F440B9"/>
    <w:rsid w:val="00F44CEA"/>
    <w:rsid w:val="00F4540F"/>
    <w:rsid w:val="00F454FF"/>
    <w:rsid w:val="00F45A8D"/>
    <w:rsid w:val="00F45C3F"/>
    <w:rsid w:val="00F45E3D"/>
    <w:rsid w:val="00F46ADD"/>
    <w:rsid w:val="00F47817"/>
    <w:rsid w:val="00F47D86"/>
    <w:rsid w:val="00F50099"/>
    <w:rsid w:val="00F53A14"/>
    <w:rsid w:val="00F53CAD"/>
    <w:rsid w:val="00F549E7"/>
    <w:rsid w:val="00F554BB"/>
    <w:rsid w:val="00F57F45"/>
    <w:rsid w:val="00F57F57"/>
    <w:rsid w:val="00F600C8"/>
    <w:rsid w:val="00F60FD0"/>
    <w:rsid w:val="00F6119D"/>
    <w:rsid w:val="00F616B8"/>
    <w:rsid w:val="00F61F2D"/>
    <w:rsid w:val="00F62396"/>
    <w:rsid w:val="00F626E7"/>
    <w:rsid w:val="00F63015"/>
    <w:rsid w:val="00F63184"/>
    <w:rsid w:val="00F642E3"/>
    <w:rsid w:val="00F65392"/>
    <w:rsid w:val="00F66818"/>
    <w:rsid w:val="00F701EA"/>
    <w:rsid w:val="00F703B8"/>
    <w:rsid w:val="00F70BD2"/>
    <w:rsid w:val="00F7184C"/>
    <w:rsid w:val="00F71AE4"/>
    <w:rsid w:val="00F72885"/>
    <w:rsid w:val="00F72C78"/>
    <w:rsid w:val="00F73588"/>
    <w:rsid w:val="00F7372A"/>
    <w:rsid w:val="00F7395E"/>
    <w:rsid w:val="00F75021"/>
    <w:rsid w:val="00F75167"/>
    <w:rsid w:val="00F757F6"/>
    <w:rsid w:val="00F75BEF"/>
    <w:rsid w:val="00F75C82"/>
    <w:rsid w:val="00F7621C"/>
    <w:rsid w:val="00F77B1B"/>
    <w:rsid w:val="00F80445"/>
    <w:rsid w:val="00F809BE"/>
    <w:rsid w:val="00F80DE9"/>
    <w:rsid w:val="00F824F9"/>
    <w:rsid w:val="00F834DB"/>
    <w:rsid w:val="00F83F1E"/>
    <w:rsid w:val="00F84094"/>
    <w:rsid w:val="00F86D8F"/>
    <w:rsid w:val="00F87FF0"/>
    <w:rsid w:val="00F90203"/>
    <w:rsid w:val="00F93E83"/>
    <w:rsid w:val="00F9461F"/>
    <w:rsid w:val="00F96EDB"/>
    <w:rsid w:val="00F97A0F"/>
    <w:rsid w:val="00FA0019"/>
    <w:rsid w:val="00FA28BD"/>
    <w:rsid w:val="00FA316A"/>
    <w:rsid w:val="00FA3E1B"/>
    <w:rsid w:val="00FA54B4"/>
    <w:rsid w:val="00FA5B22"/>
    <w:rsid w:val="00FA662D"/>
    <w:rsid w:val="00FB1944"/>
    <w:rsid w:val="00FB1B03"/>
    <w:rsid w:val="00FB4E45"/>
    <w:rsid w:val="00FB5961"/>
    <w:rsid w:val="00FB5EC7"/>
    <w:rsid w:val="00FC096D"/>
    <w:rsid w:val="00FC097A"/>
    <w:rsid w:val="00FC19EC"/>
    <w:rsid w:val="00FC2A17"/>
    <w:rsid w:val="00FC39A2"/>
    <w:rsid w:val="00FC592E"/>
    <w:rsid w:val="00FC6C9D"/>
    <w:rsid w:val="00FC724C"/>
    <w:rsid w:val="00FC748D"/>
    <w:rsid w:val="00FC7A90"/>
    <w:rsid w:val="00FD00CE"/>
    <w:rsid w:val="00FD0332"/>
    <w:rsid w:val="00FD18D2"/>
    <w:rsid w:val="00FD476A"/>
    <w:rsid w:val="00FD536C"/>
    <w:rsid w:val="00FD5B49"/>
    <w:rsid w:val="00FE0331"/>
    <w:rsid w:val="00FE0353"/>
    <w:rsid w:val="00FE0A7F"/>
    <w:rsid w:val="00FE14A8"/>
    <w:rsid w:val="00FE1F98"/>
    <w:rsid w:val="00FE2159"/>
    <w:rsid w:val="00FE26FF"/>
    <w:rsid w:val="00FE2CF5"/>
    <w:rsid w:val="00FE5412"/>
    <w:rsid w:val="00FE5BBB"/>
    <w:rsid w:val="00FE5FF0"/>
    <w:rsid w:val="00FE7A0E"/>
    <w:rsid w:val="00FE7C69"/>
    <w:rsid w:val="00FF0C47"/>
    <w:rsid w:val="00FF0E8A"/>
    <w:rsid w:val="00FF21E4"/>
    <w:rsid w:val="00FF2353"/>
    <w:rsid w:val="00FF24D8"/>
    <w:rsid w:val="00FF311C"/>
    <w:rsid w:val="00FF327A"/>
    <w:rsid w:val="00FF40A1"/>
    <w:rsid w:val="00FF4C00"/>
    <w:rsid w:val="00FF5145"/>
    <w:rsid w:val="00FF553B"/>
    <w:rsid w:val="00FF5B6D"/>
    <w:rsid w:val="00FF5BEA"/>
    <w:rsid w:val="00FF5DBA"/>
    <w:rsid w:val="00FF65F0"/>
    <w:rsid w:val="00FF7090"/>
    <w:rsid w:val="02B0FE0F"/>
    <w:rsid w:val="03FA1B10"/>
    <w:rsid w:val="04B5A1F0"/>
    <w:rsid w:val="064A579A"/>
    <w:rsid w:val="0955B3C7"/>
    <w:rsid w:val="1038A70D"/>
    <w:rsid w:val="140D7E09"/>
    <w:rsid w:val="162D9BC6"/>
    <w:rsid w:val="1A0EF8B4"/>
    <w:rsid w:val="1B02A315"/>
    <w:rsid w:val="1DA663EE"/>
    <w:rsid w:val="1DD5C88E"/>
    <w:rsid w:val="2016183D"/>
    <w:rsid w:val="20A7CC0C"/>
    <w:rsid w:val="2343103A"/>
    <w:rsid w:val="2A5FB1D4"/>
    <w:rsid w:val="2D0D41CF"/>
    <w:rsid w:val="3289447A"/>
    <w:rsid w:val="3328BC3B"/>
    <w:rsid w:val="3625323F"/>
    <w:rsid w:val="41CB72ED"/>
    <w:rsid w:val="484FE77D"/>
    <w:rsid w:val="49A5EBE7"/>
    <w:rsid w:val="4A159C3B"/>
    <w:rsid w:val="56BC9968"/>
    <w:rsid w:val="59E16906"/>
    <w:rsid w:val="5E860B30"/>
    <w:rsid w:val="641B9A01"/>
    <w:rsid w:val="67CDF212"/>
    <w:rsid w:val="695FA58D"/>
    <w:rsid w:val="6A9194B7"/>
    <w:rsid w:val="6DF6DA06"/>
    <w:rsid w:val="6F52B039"/>
    <w:rsid w:val="7432CF38"/>
    <w:rsid w:val="7E322D0C"/>
    <w:rsid w:val="7EA1FCF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FF15BD"/>
  <w15:chartTrackingRefBased/>
  <w15:docId w15:val="{CC9643D3-10AF-4628-B2DB-13682202FD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4394"/>
    <w:pPr>
      <w:spacing w:line="259" w:lineRule="auto"/>
    </w:pPr>
    <w:rPr>
      <w:sz w:val="22"/>
      <w:szCs w:val="22"/>
    </w:rPr>
  </w:style>
  <w:style w:type="paragraph" w:styleId="Heading1">
    <w:name w:val="heading 1"/>
    <w:basedOn w:val="Normal"/>
    <w:next w:val="Normal"/>
    <w:link w:val="Heading1Char"/>
    <w:uiPriority w:val="9"/>
    <w:qFormat/>
    <w:rsid w:val="004243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3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3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43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243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243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43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43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43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43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43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4394"/>
    <w:rPr>
      <w:rFonts w:eastAsiaTheme="majorEastAsia" w:cstheme="majorBidi"/>
      <w:color w:val="272727" w:themeColor="text1" w:themeTint="D8"/>
    </w:rPr>
  </w:style>
  <w:style w:type="paragraph" w:styleId="Title">
    <w:name w:val="Title"/>
    <w:basedOn w:val="Normal"/>
    <w:next w:val="Normal"/>
    <w:link w:val="TitleChar"/>
    <w:uiPriority w:val="10"/>
    <w:qFormat/>
    <w:rsid w:val="004243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43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43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4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94"/>
    <w:pPr>
      <w:spacing w:before="160"/>
      <w:jc w:val="center"/>
    </w:pPr>
    <w:rPr>
      <w:i/>
      <w:iCs/>
      <w:color w:val="404040" w:themeColor="text1" w:themeTint="BF"/>
    </w:rPr>
  </w:style>
  <w:style w:type="character" w:styleId="QuoteChar" w:customStyle="1">
    <w:name w:val="Quote Char"/>
    <w:basedOn w:val="DefaultParagraphFont"/>
    <w:link w:val="Quote"/>
    <w:uiPriority w:val="29"/>
    <w:rsid w:val="00424394"/>
    <w:rPr>
      <w:i/>
      <w:iCs/>
      <w:color w:val="404040" w:themeColor="text1" w:themeTint="BF"/>
    </w:rPr>
  </w:style>
  <w:style w:type="paragraph" w:styleId="ListParagraph">
    <w:name w:val="List Paragraph"/>
    <w:basedOn w:val="Normal"/>
    <w:uiPriority w:val="34"/>
    <w:qFormat/>
    <w:rsid w:val="00424394"/>
    <w:pPr>
      <w:ind w:left="720"/>
      <w:contextualSpacing/>
    </w:pPr>
  </w:style>
  <w:style w:type="character" w:styleId="IntenseEmphasis">
    <w:name w:val="Intense Emphasis"/>
    <w:basedOn w:val="DefaultParagraphFont"/>
    <w:uiPriority w:val="21"/>
    <w:qFormat/>
    <w:rsid w:val="00424394"/>
    <w:rPr>
      <w:i/>
      <w:iCs/>
      <w:color w:val="0F4761" w:themeColor="accent1" w:themeShade="BF"/>
    </w:rPr>
  </w:style>
  <w:style w:type="paragraph" w:styleId="IntenseQuote">
    <w:name w:val="Intense Quote"/>
    <w:basedOn w:val="Normal"/>
    <w:next w:val="Normal"/>
    <w:link w:val="IntenseQuoteChar"/>
    <w:uiPriority w:val="30"/>
    <w:qFormat/>
    <w:rsid w:val="004243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4394"/>
    <w:rPr>
      <w:i/>
      <w:iCs/>
      <w:color w:val="0F4761" w:themeColor="accent1" w:themeShade="BF"/>
    </w:rPr>
  </w:style>
  <w:style w:type="character" w:styleId="IntenseReference">
    <w:name w:val="Intense Reference"/>
    <w:basedOn w:val="DefaultParagraphFont"/>
    <w:uiPriority w:val="32"/>
    <w:qFormat/>
    <w:rsid w:val="00424394"/>
    <w:rPr>
      <w:b/>
      <w:bCs/>
      <w:smallCaps/>
      <w:color w:val="0F4761" w:themeColor="accent1" w:themeShade="BF"/>
      <w:spacing w:val="5"/>
    </w:r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BodyText-CoverPage" w:customStyle="1">
    <w:name w:val="Body Text - Cover Page"/>
    <w:basedOn w:val="Normal"/>
    <w:rsid w:val="00180777"/>
    <w:pPr>
      <w:spacing w:after="260" w:line="230" w:lineRule="auto"/>
      <w:ind w:left="2448"/>
      <w:jc w:val="both"/>
    </w:pPr>
    <w:rPr>
      <w:rFonts w:ascii="Adobe Garamond Pro" w:hAnsi="Adobe Garamond Pro" w:eastAsia="Times New Roman" w:cs="Times New Roman"/>
      <w:kern w:val="0"/>
      <w:sz w:val="21"/>
      <w:lang w:val="en-US"/>
      <w14:ligatures w14:val="none"/>
    </w:rPr>
  </w:style>
  <w:style w:type="paragraph" w:styleId="NoSpacing">
    <w:name w:val="No Spacing"/>
    <w:link w:val="NoSpacingChar"/>
    <w:uiPriority w:val="1"/>
    <w:qFormat/>
    <w:rsid w:val="00210536"/>
    <w:pPr>
      <w:spacing w:after="0" w:line="240" w:lineRule="auto"/>
    </w:pPr>
    <w:rPr>
      <w:sz w:val="22"/>
      <w:szCs w:val="22"/>
    </w:rPr>
  </w:style>
  <w:style w:type="character" w:styleId="Hyperlink">
    <w:name w:val="Hyperlink"/>
    <w:basedOn w:val="DefaultParagraphFont"/>
    <w:uiPriority w:val="99"/>
    <w:unhideWhenUsed/>
    <w:rsid w:val="000A72BA"/>
    <w:rPr>
      <w:color w:val="467886" w:themeColor="hyperlink"/>
      <w:u w:val="single"/>
    </w:rPr>
  </w:style>
  <w:style w:type="character" w:styleId="UnresolvedMention">
    <w:name w:val="Unresolved Mention"/>
    <w:basedOn w:val="DefaultParagraphFont"/>
    <w:uiPriority w:val="99"/>
    <w:semiHidden/>
    <w:unhideWhenUsed/>
    <w:rsid w:val="000A72BA"/>
    <w:rPr>
      <w:color w:val="605E5C"/>
      <w:shd w:val="clear" w:color="auto" w:fill="E1DFDD"/>
    </w:rPr>
  </w:style>
  <w:style w:type="paragraph" w:styleId="NormalWeb">
    <w:name w:val="Normal (Web)"/>
    <w:basedOn w:val="Normal"/>
    <w:uiPriority w:val="99"/>
    <w:semiHidden/>
    <w:unhideWhenUsed/>
    <w:rsid w:val="00545FF8"/>
    <w:rPr>
      <w:rFonts w:ascii="Times New Roman" w:hAnsi="Times New Roman" w:cs="Times New Roman"/>
      <w:sz w:val="24"/>
      <w:szCs w:val="24"/>
    </w:rPr>
  </w:style>
  <w:style w:type="paragraph" w:styleId="Header">
    <w:name w:val="header"/>
    <w:basedOn w:val="Normal"/>
    <w:link w:val="HeaderChar"/>
    <w:uiPriority w:val="99"/>
    <w:unhideWhenUsed/>
    <w:rsid w:val="007932B4"/>
    <w:pPr>
      <w:tabs>
        <w:tab w:val="center" w:pos="4513"/>
        <w:tab w:val="right" w:pos="9026"/>
      </w:tabs>
      <w:spacing w:after="0" w:line="240" w:lineRule="auto"/>
    </w:pPr>
  </w:style>
  <w:style w:type="character" w:styleId="HeaderChar" w:customStyle="1">
    <w:name w:val="Header Char"/>
    <w:basedOn w:val="DefaultParagraphFont"/>
    <w:link w:val="Header"/>
    <w:uiPriority w:val="99"/>
    <w:rsid w:val="007932B4"/>
    <w:rPr>
      <w:sz w:val="22"/>
      <w:szCs w:val="22"/>
    </w:rPr>
  </w:style>
  <w:style w:type="paragraph" w:styleId="Footer">
    <w:name w:val="footer"/>
    <w:basedOn w:val="Normal"/>
    <w:link w:val="FooterChar"/>
    <w:uiPriority w:val="99"/>
    <w:unhideWhenUsed/>
    <w:rsid w:val="007932B4"/>
    <w:pPr>
      <w:tabs>
        <w:tab w:val="center" w:pos="4513"/>
        <w:tab w:val="right" w:pos="9026"/>
      </w:tabs>
      <w:spacing w:after="0" w:line="240" w:lineRule="auto"/>
    </w:pPr>
  </w:style>
  <w:style w:type="character" w:styleId="FooterChar" w:customStyle="1">
    <w:name w:val="Footer Char"/>
    <w:basedOn w:val="DefaultParagraphFont"/>
    <w:link w:val="Footer"/>
    <w:uiPriority w:val="99"/>
    <w:rsid w:val="007932B4"/>
    <w:rPr>
      <w:sz w:val="22"/>
      <w:szCs w:val="22"/>
    </w:rPr>
  </w:style>
  <w:style w:type="character" w:styleId="NoSpacingChar" w:customStyle="1">
    <w:name w:val="No Spacing Char"/>
    <w:basedOn w:val="DefaultParagraphFont"/>
    <w:link w:val="NoSpacing"/>
    <w:uiPriority w:val="1"/>
    <w:rsid w:val="00C45D72"/>
    <w:rPr>
      <w:sz w:val="22"/>
      <w:szCs w:val="2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df3vjf" w:customStyle="1">
    <w:name w:val="df3vjf"/>
    <w:basedOn w:val="Normal"/>
    <w:rsid w:val="000F34F4"/>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t286pc" w:customStyle="1">
    <w:name w:val="t286pc"/>
    <w:basedOn w:val="DefaultParagraphFont"/>
    <w:rsid w:val="000F34F4"/>
  </w:style>
  <w:style w:type="character" w:styleId="Strong">
    <w:name w:val="Strong"/>
    <w:basedOn w:val="DefaultParagraphFont"/>
    <w:uiPriority w:val="22"/>
    <w:qFormat/>
    <w:rsid w:val="000F34F4"/>
    <w:rPr>
      <w:b/>
      <w:bCs/>
    </w:rPr>
  </w:style>
  <w:style w:type="table" w:styleId="PlainTable2">
    <w:name w:val="Plain Table 2"/>
    <w:basedOn w:val="TableNormal"/>
    <w:uiPriority w:val="42"/>
    <w:rsid w:val="00396336"/>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1">
    <w:name w:val="Plain Table 1"/>
    <w:basedOn w:val="TableNormal"/>
    <w:uiPriority w:val="41"/>
    <w:rsid w:val="00396336"/>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2-Accent5">
    <w:name w:val="List Table 2 Accent 5"/>
    <w:basedOn w:val="TableNormal"/>
    <w:uiPriority w:val="47"/>
    <w:rsid w:val="002B7900"/>
    <w:pPr>
      <w:spacing w:after="0" w:line="240" w:lineRule="auto"/>
    </w:pPr>
    <w:tblPr>
      <w:tblStyleRowBandSize w:val="1"/>
      <w:tblStyleColBandSize w:val="1"/>
      <w:tblBorders>
        <w:top w:val="single" w:color="D86DCB" w:themeColor="accent5" w:themeTint="99" w:sz="4" w:space="0"/>
        <w:bottom w:val="single" w:color="D86DCB" w:themeColor="accent5" w:themeTint="99" w:sz="4" w:space="0"/>
        <w:insideH w:val="single" w:color="D86DC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7Colorful-Accent5">
    <w:name w:val="List Table 7 Colorful Accent 5"/>
    <w:basedOn w:val="TableNormal"/>
    <w:uiPriority w:val="52"/>
    <w:rsid w:val="00215273"/>
    <w:pPr>
      <w:spacing w:after="0" w:line="240" w:lineRule="auto"/>
    </w:pPr>
    <w:rPr>
      <w:color w:val="77206D"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02B93"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02B93"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02B93"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02B93" w:themeColor="accent5" w:sz="4" w:space="0"/>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15273"/>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7A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909">
      <w:bodyDiv w:val="1"/>
      <w:marLeft w:val="0"/>
      <w:marRight w:val="0"/>
      <w:marTop w:val="0"/>
      <w:marBottom w:val="0"/>
      <w:divBdr>
        <w:top w:val="none" w:sz="0" w:space="0" w:color="auto"/>
        <w:left w:val="none" w:sz="0" w:space="0" w:color="auto"/>
        <w:bottom w:val="none" w:sz="0" w:space="0" w:color="auto"/>
        <w:right w:val="none" w:sz="0" w:space="0" w:color="auto"/>
      </w:divBdr>
    </w:div>
    <w:div w:id="26610208">
      <w:bodyDiv w:val="1"/>
      <w:marLeft w:val="0"/>
      <w:marRight w:val="0"/>
      <w:marTop w:val="0"/>
      <w:marBottom w:val="0"/>
      <w:divBdr>
        <w:top w:val="none" w:sz="0" w:space="0" w:color="auto"/>
        <w:left w:val="none" w:sz="0" w:space="0" w:color="auto"/>
        <w:bottom w:val="none" w:sz="0" w:space="0" w:color="auto"/>
        <w:right w:val="none" w:sz="0" w:space="0" w:color="auto"/>
      </w:divBdr>
    </w:div>
    <w:div w:id="65423057">
      <w:bodyDiv w:val="1"/>
      <w:marLeft w:val="0"/>
      <w:marRight w:val="0"/>
      <w:marTop w:val="0"/>
      <w:marBottom w:val="0"/>
      <w:divBdr>
        <w:top w:val="none" w:sz="0" w:space="0" w:color="auto"/>
        <w:left w:val="none" w:sz="0" w:space="0" w:color="auto"/>
        <w:bottom w:val="none" w:sz="0" w:space="0" w:color="auto"/>
        <w:right w:val="none" w:sz="0" w:space="0" w:color="auto"/>
      </w:divBdr>
    </w:div>
    <w:div w:id="72704320">
      <w:bodyDiv w:val="1"/>
      <w:marLeft w:val="0"/>
      <w:marRight w:val="0"/>
      <w:marTop w:val="0"/>
      <w:marBottom w:val="0"/>
      <w:divBdr>
        <w:top w:val="none" w:sz="0" w:space="0" w:color="auto"/>
        <w:left w:val="none" w:sz="0" w:space="0" w:color="auto"/>
        <w:bottom w:val="none" w:sz="0" w:space="0" w:color="auto"/>
        <w:right w:val="none" w:sz="0" w:space="0" w:color="auto"/>
      </w:divBdr>
    </w:div>
    <w:div w:id="81296669">
      <w:bodyDiv w:val="1"/>
      <w:marLeft w:val="0"/>
      <w:marRight w:val="0"/>
      <w:marTop w:val="0"/>
      <w:marBottom w:val="0"/>
      <w:divBdr>
        <w:top w:val="none" w:sz="0" w:space="0" w:color="auto"/>
        <w:left w:val="none" w:sz="0" w:space="0" w:color="auto"/>
        <w:bottom w:val="none" w:sz="0" w:space="0" w:color="auto"/>
        <w:right w:val="none" w:sz="0" w:space="0" w:color="auto"/>
      </w:divBdr>
    </w:div>
    <w:div w:id="98306563">
      <w:bodyDiv w:val="1"/>
      <w:marLeft w:val="0"/>
      <w:marRight w:val="0"/>
      <w:marTop w:val="0"/>
      <w:marBottom w:val="0"/>
      <w:divBdr>
        <w:top w:val="none" w:sz="0" w:space="0" w:color="auto"/>
        <w:left w:val="none" w:sz="0" w:space="0" w:color="auto"/>
        <w:bottom w:val="none" w:sz="0" w:space="0" w:color="auto"/>
        <w:right w:val="none" w:sz="0" w:space="0" w:color="auto"/>
      </w:divBdr>
    </w:div>
    <w:div w:id="101533429">
      <w:bodyDiv w:val="1"/>
      <w:marLeft w:val="0"/>
      <w:marRight w:val="0"/>
      <w:marTop w:val="0"/>
      <w:marBottom w:val="0"/>
      <w:divBdr>
        <w:top w:val="none" w:sz="0" w:space="0" w:color="auto"/>
        <w:left w:val="none" w:sz="0" w:space="0" w:color="auto"/>
        <w:bottom w:val="none" w:sz="0" w:space="0" w:color="auto"/>
        <w:right w:val="none" w:sz="0" w:space="0" w:color="auto"/>
      </w:divBdr>
    </w:div>
    <w:div w:id="106658946">
      <w:bodyDiv w:val="1"/>
      <w:marLeft w:val="0"/>
      <w:marRight w:val="0"/>
      <w:marTop w:val="0"/>
      <w:marBottom w:val="0"/>
      <w:divBdr>
        <w:top w:val="none" w:sz="0" w:space="0" w:color="auto"/>
        <w:left w:val="none" w:sz="0" w:space="0" w:color="auto"/>
        <w:bottom w:val="none" w:sz="0" w:space="0" w:color="auto"/>
        <w:right w:val="none" w:sz="0" w:space="0" w:color="auto"/>
      </w:divBdr>
    </w:div>
    <w:div w:id="112286486">
      <w:bodyDiv w:val="1"/>
      <w:marLeft w:val="0"/>
      <w:marRight w:val="0"/>
      <w:marTop w:val="0"/>
      <w:marBottom w:val="0"/>
      <w:divBdr>
        <w:top w:val="none" w:sz="0" w:space="0" w:color="auto"/>
        <w:left w:val="none" w:sz="0" w:space="0" w:color="auto"/>
        <w:bottom w:val="none" w:sz="0" w:space="0" w:color="auto"/>
        <w:right w:val="none" w:sz="0" w:space="0" w:color="auto"/>
      </w:divBdr>
    </w:div>
    <w:div w:id="117383317">
      <w:bodyDiv w:val="1"/>
      <w:marLeft w:val="0"/>
      <w:marRight w:val="0"/>
      <w:marTop w:val="0"/>
      <w:marBottom w:val="0"/>
      <w:divBdr>
        <w:top w:val="none" w:sz="0" w:space="0" w:color="auto"/>
        <w:left w:val="none" w:sz="0" w:space="0" w:color="auto"/>
        <w:bottom w:val="none" w:sz="0" w:space="0" w:color="auto"/>
        <w:right w:val="none" w:sz="0" w:space="0" w:color="auto"/>
      </w:divBdr>
    </w:div>
    <w:div w:id="131141838">
      <w:bodyDiv w:val="1"/>
      <w:marLeft w:val="0"/>
      <w:marRight w:val="0"/>
      <w:marTop w:val="0"/>
      <w:marBottom w:val="0"/>
      <w:divBdr>
        <w:top w:val="none" w:sz="0" w:space="0" w:color="auto"/>
        <w:left w:val="none" w:sz="0" w:space="0" w:color="auto"/>
        <w:bottom w:val="none" w:sz="0" w:space="0" w:color="auto"/>
        <w:right w:val="none" w:sz="0" w:space="0" w:color="auto"/>
      </w:divBdr>
    </w:div>
    <w:div w:id="162087752">
      <w:bodyDiv w:val="1"/>
      <w:marLeft w:val="0"/>
      <w:marRight w:val="0"/>
      <w:marTop w:val="0"/>
      <w:marBottom w:val="0"/>
      <w:divBdr>
        <w:top w:val="none" w:sz="0" w:space="0" w:color="auto"/>
        <w:left w:val="none" w:sz="0" w:space="0" w:color="auto"/>
        <w:bottom w:val="none" w:sz="0" w:space="0" w:color="auto"/>
        <w:right w:val="none" w:sz="0" w:space="0" w:color="auto"/>
      </w:divBdr>
    </w:div>
    <w:div w:id="193691540">
      <w:bodyDiv w:val="1"/>
      <w:marLeft w:val="0"/>
      <w:marRight w:val="0"/>
      <w:marTop w:val="0"/>
      <w:marBottom w:val="0"/>
      <w:divBdr>
        <w:top w:val="none" w:sz="0" w:space="0" w:color="auto"/>
        <w:left w:val="none" w:sz="0" w:space="0" w:color="auto"/>
        <w:bottom w:val="none" w:sz="0" w:space="0" w:color="auto"/>
        <w:right w:val="none" w:sz="0" w:space="0" w:color="auto"/>
      </w:divBdr>
    </w:div>
    <w:div w:id="205993813">
      <w:bodyDiv w:val="1"/>
      <w:marLeft w:val="0"/>
      <w:marRight w:val="0"/>
      <w:marTop w:val="0"/>
      <w:marBottom w:val="0"/>
      <w:divBdr>
        <w:top w:val="none" w:sz="0" w:space="0" w:color="auto"/>
        <w:left w:val="none" w:sz="0" w:space="0" w:color="auto"/>
        <w:bottom w:val="none" w:sz="0" w:space="0" w:color="auto"/>
        <w:right w:val="none" w:sz="0" w:space="0" w:color="auto"/>
      </w:divBdr>
    </w:div>
    <w:div w:id="216362093">
      <w:bodyDiv w:val="1"/>
      <w:marLeft w:val="0"/>
      <w:marRight w:val="0"/>
      <w:marTop w:val="0"/>
      <w:marBottom w:val="0"/>
      <w:divBdr>
        <w:top w:val="none" w:sz="0" w:space="0" w:color="auto"/>
        <w:left w:val="none" w:sz="0" w:space="0" w:color="auto"/>
        <w:bottom w:val="none" w:sz="0" w:space="0" w:color="auto"/>
        <w:right w:val="none" w:sz="0" w:space="0" w:color="auto"/>
      </w:divBdr>
    </w:div>
    <w:div w:id="252472719">
      <w:bodyDiv w:val="1"/>
      <w:marLeft w:val="0"/>
      <w:marRight w:val="0"/>
      <w:marTop w:val="0"/>
      <w:marBottom w:val="0"/>
      <w:divBdr>
        <w:top w:val="none" w:sz="0" w:space="0" w:color="auto"/>
        <w:left w:val="none" w:sz="0" w:space="0" w:color="auto"/>
        <w:bottom w:val="none" w:sz="0" w:space="0" w:color="auto"/>
        <w:right w:val="none" w:sz="0" w:space="0" w:color="auto"/>
      </w:divBdr>
    </w:div>
    <w:div w:id="258299517">
      <w:bodyDiv w:val="1"/>
      <w:marLeft w:val="0"/>
      <w:marRight w:val="0"/>
      <w:marTop w:val="0"/>
      <w:marBottom w:val="0"/>
      <w:divBdr>
        <w:top w:val="none" w:sz="0" w:space="0" w:color="auto"/>
        <w:left w:val="none" w:sz="0" w:space="0" w:color="auto"/>
        <w:bottom w:val="none" w:sz="0" w:space="0" w:color="auto"/>
        <w:right w:val="none" w:sz="0" w:space="0" w:color="auto"/>
      </w:divBdr>
    </w:div>
    <w:div w:id="262105162">
      <w:bodyDiv w:val="1"/>
      <w:marLeft w:val="0"/>
      <w:marRight w:val="0"/>
      <w:marTop w:val="0"/>
      <w:marBottom w:val="0"/>
      <w:divBdr>
        <w:top w:val="none" w:sz="0" w:space="0" w:color="auto"/>
        <w:left w:val="none" w:sz="0" w:space="0" w:color="auto"/>
        <w:bottom w:val="none" w:sz="0" w:space="0" w:color="auto"/>
        <w:right w:val="none" w:sz="0" w:space="0" w:color="auto"/>
      </w:divBdr>
      <w:divsChild>
        <w:div w:id="1499270896">
          <w:marLeft w:val="0"/>
          <w:marRight w:val="0"/>
          <w:marTop w:val="0"/>
          <w:marBottom w:val="0"/>
          <w:divBdr>
            <w:top w:val="none" w:sz="0" w:space="0" w:color="auto"/>
            <w:left w:val="none" w:sz="0" w:space="0" w:color="auto"/>
            <w:bottom w:val="none" w:sz="0" w:space="0" w:color="auto"/>
            <w:right w:val="none" w:sz="0" w:space="0" w:color="auto"/>
          </w:divBdr>
          <w:divsChild>
            <w:div w:id="1955821195">
              <w:marLeft w:val="0"/>
              <w:marRight w:val="0"/>
              <w:marTop w:val="0"/>
              <w:marBottom w:val="0"/>
              <w:divBdr>
                <w:top w:val="none" w:sz="0" w:space="0" w:color="auto"/>
                <w:left w:val="none" w:sz="0" w:space="0" w:color="auto"/>
                <w:bottom w:val="none" w:sz="0" w:space="0" w:color="auto"/>
                <w:right w:val="none" w:sz="0" w:space="0" w:color="auto"/>
              </w:divBdr>
              <w:divsChild>
                <w:div w:id="1760255469">
                  <w:marLeft w:val="0"/>
                  <w:marRight w:val="0"/>
                  <w:marTop w:val="0"/>
                  <w:marBottom w:val="0"/>
                  <w:divBdr>
                    <w:top w:val="none" w:sz="0" w:space="0" w:color="auto"/>
                    <w:left w:val="none" w:sz="0" w:space="0" w:color="auto"/>
                    <w:bottom w:val="none" w:sz="0" w:space="0" w:color="auto"/>
                    <w:right w:val="none" w:sz="0" w:space="0" w:color="auto"/>
                  </w:divBdr>
                  <w:divsChild>
                    <w:div w:id="802580780">
                      <w:marLeft w:val="0"/>
                      <w:marRight w:val="0"/>
                      <w:marTop w:val="0"/>
                      <w:marBottom w:val="0"/>
                      <w:divBdr>
                        <w:top w:val="none" w:sz="0" w:space="0" w:color="auto"/>
                        <w:left w:val="none" w:sz="0" w:space="0" w:color="auto"/>
                        <w:bottom w:val="none" w:sz="0" w:space="0" w:color="auto"/>
                        <w:right w:val="none" w:sz="0" w:space="0" w:color="auto"/>
                      </w:divBdr>
                      <w:divsChild>
                        <w:div w:id="1936279191">
                          <w:marLeft w:val="0"/>
                          <w:marRight w:val="0"/>
                          <w:marTop w:val="0"/>
                          <w:marBottom w:val="0"/>
                          <w:divBdr>
                            <w:top w:val="none" w:sz="0" w:space="0" w:color="auto"/>
                            <w:left w:val="none" w:sz="0" w:space="0" w:color="auto"/>
                            <w:bottom w:val="none" w:sz="0" w:space="0" w:color="auto"/>
                            <w:right w:val="none" w:sz="0" w:space="0" w:color="auto"/>
                          </w:divBdr>
                          <w:divsChild>
                            <w:div w:id="113722185">
                              <w:marLeft w:val="0"/>
                              <w:marRight w:val="0"/>
                              <w:marTop w:val="0"/>
                              <w:marBottom w:val="0"/>
                              <w:divBdr>
                                <w:top w:val="none" w:sz="0" w:space="0" w:color="auto"/>
                                <w:left w:val="none" w:sz="0" w:space="0" w:color="auto"/>
                                <w:bottom w:val="none" w:sz="0" w:space="0" w:color="auto"/>
                                <w:right w:val="none" w:sz="0" w:space="0" w:color="auto"/>
                              </w:divBdr>
                              <w:divsChild>
                                <w:div w:id="1033993525">
                                  <w:marLeft w:val="0"/>
                                  <w:marRight w:val="0"/>
                                  <w:marTop w:val="0"/>
                                  <w:marBottom w:val="0"/>
                                  <w:divBdr>
                                    <w:top w:val="none" w:sz="0" w:space="0" w:color="auto"/>
                                    <w:left w:val="none" w:sz="0" w:space="0" w:color="auto"/>
                                    <w:bottom w:val="none" w:sz="0" w:space="0" w:color="auto"/>
                                    <w:right w:val="none" w:sz="0" w:space="0" w:color="auto"/>
                                  </w:divBdr>
                                  <w:divsChild>
                                    <w:div w:id="69331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726830">
      <w:bodyDiv w:val="1"/>
      <w:marLeft w:val="0"/>
      <w:marRight w:val="0"/>
      <w:marTop w:val="0"/>
      <w:marBottom w:val="0"/>
      <w:divBdr>
        <w:top w:val="none" w:sz="0" w:space="0" w:color="auto"/>
        <w:left w:val="none" w:sz="0" w:space="0" w:color="auto"/>
        <w:bottom w:val="none" w:sz="0" w:space="0" w:color="auto"/>
        <w:right w:val="none" w:sz="0" w:space="0" w:color="auto"/>
      </w:divBdr>
    </w:div>
    <w:div w:id="267086623">
      <w:bodyDiv w:val="1"/>
      <w:marLeft w:val="0"/>
      <w:marRight w:val="0"/>
      <w:marTop w:val="0"/>
      <w:marBottom w:val="0"/>
      <w:divBdr>
        <w:top w:val="none" w:sz="0" w:space="0" w:color="auto"/>
        <w:left w:val="none" w:sz="0" w:space="0" w:color="auto"/>
        <w:bottom w:val="none" w:sz="0" w:space="0" w:color="auto"/>
        <w:right w:val="none" w:sz="0" w:space="0" w:color="auto"/>
      </w:divBdr>
    </w:div>
    <w:div w:id="275645411">
      <w:bodyDiv w:val="1"/>
      <w:marLeft w:val="0"/>
      <w:marRight w:val="0"/>
      <w:marTop w:val="0"/>
      <w:marBottom w:val="0"/>
      <w:divBdr>
        <w:top w:val="none" w:sz="0" w:space="0" w:color="auto"/>
        <w:left w:val="none" w:sz="0" w:space="0" w:color="auto"/>
        <w:bottom w:val="none" w:sz="0" w:space="0" w:color="auto"/>
        <w:right w:val="none" w:sz="0" w:space="0" w:color="auto"/>
      </w:divBdr>
    </w:div>
    <w:div w:id="287055594">
      <w:bodyDiv w:val="1"/>
      <w:marLeft w:val="0"/>
      <w:marRight w:val="0"/>
      <w:marTop w:val="0"/>
      <w:marBottom w:val="0"/>
      <w:divBdr>
        <w:top w:val="none" w:sz="0" w:space="0" w:color="auto"/>
        <w:left w:val="none" w:sz="0" w:space="0" w:color="auto"/>
        <w:bottom w:val="none" w:sz="0" w:space="0" w:color="auto"/>
        <w:right w:val="none" w:sz="0" w:space="0" w:color="auto"/>
      </w:divBdr>
    </w:div>
    <w:div w:id="287509487">
      <w:bodyDiv w:val="1"/>
      <w:marLeft w:val="0"/>
      <w:marRight w:val="0"/>
      <w:marTop w:val="0"/>
      <w:marBottom w:val="0"/>
      <w:divBdr>
        <w:top w:val="none" w:sz="0" w:space="0" w:color="auto"/>
        <w:left w:val="none" w:sz="0" w:space="0" w:color="auto"/>
        <w:bottom w:val="none" w:sz="0" w:space="0" w:color="auto"/>
        <w:right w:val="none" w:sz="0" w:space="0" w:color="auto"/>
      </w:divBdr>
    </w:div>
    <w:div w:id="292369203">
      <w:bodyDiv w:val="1"/>
      <w:marLeft w:val="0"/>
      <w:marRight w:val="0"/>
      <w:marTop w:val="0"/>
      <w:marBottom w:val="0"/>
      <w:divBdr>
        <w:top w:val="none" w:sz="0" w:space="0" w:color="auto"/>
        <w:left w:val="none" w:sz="0" w:space="0" w:color="auto"/>
        <w:bottom w:val="none" w:sz="0" w:space="0" w:color="auto"/>
        <w:right w:val="none" w:sz="0" w:space="0" w:color="auto"/>
      </w:divBdr>
      <w:divsChild>
        <w:div w:id="1760758642">
          <w:marLeft w:val="360"/>
          <w:marRight w:val="0"/>
          <w:marTop w:val="0"/>
          <w:marBottom w:val="0"/>
          <w:divBdr>
            <w:top w:val="none" w:sz="0" w:space="0" w:color="auto"/>
            <w:left w:val="none" w:sz="0" w:space="0" w:color="auto"/>
            <w:bottom w:val="none" w:sz="0" w:space="0" w:color="auto"/>
            <w:right w:val="none" w:sz="0" w:space="0" w:color="auto"/>
          </w:divBdr>
        </w:div>
      </w:divsChild>
    </w:div>
    <w:div w:id="292559565">
      <w:bodyDiv w:val="1"/>
      <w:marLeft w:val="0"/>
      <w:marRight w:val="0"/>
      <w:marTop w:val="0"/>
      <w:marBottom w:val="0"/>
      <w:divBdr>
        <w:top w:val="none" w:sz="0" w:space="0" w:color="auto"/>
        <w:left w:val="none" w:sz="0" w:space="0" w:color="auto"/>
        <w:bottom w:val="none" w:sz="0" w:space="0" w:color="auto"/>
        <w:right w:val="none" w:sz="0" w:space="0" w:color="auto"/>
      </w:divBdr>
      <w:divsChild>
        <w:div w:id="1650787552">
          <w:marLeft w:val="360"/>
          <w:marRight w:val="0"/>
          <w:marTop w:val="0"/>
          <w:marBottom w:val="0"/>
          <w:divBdr>
            <w:top w:val="none" w:sz="0" w:space="0" w:color="auto"/>
            <w:left w:val="none" w:sz="0" w:space="0" w:color="auto"/>
            <w:bottom w:val="none" w:sz="0" w:space="0" w:color="auto"/>
            <w:right w:val="none" w:sz="0" w:space="0" w:color="auto"/>
          </w:divBdr>
        </w:div>
      </w:divsChild>
    </w:div>
    <w:div w:id="297495791">
      <w:bodyDiv w:val="1"/>
      <w:marLeft w:val="0"/>
      <w:marRight w:val="0"/>
      <w:marTop w:val="0"/>
      <w:marBottom w:val="0"/>
      <w:divBdr>
        <w:top w:val="none" w:sz="0" w:space="0" w:color="auto"/>
        <w:left w:val="none" w:sz="0" w:space="0" w:color="auto"/>
        <w:bottom w:val="none" w:sz="0" w:space="0" w:color="auto"/>
        <w:right w:val="none" w:sz="0" w:space="0" w:color="auto"/>
      </w:divBdr>
      <w:divsChild>
        <w:div w:id="335304544">
          <w:marLeft w:val="0"/>
          <w:marRight w:val="0"/>
          <w:marTop w:val="0"/>
          <w:marBottom w:val="0"/>
          <w:divBdr>
            <w:top w:val="none" w:sz="0" w:space="0" w:color="auto"/>
            <w:left w:val="none" w:sz="0" w:space="0" w:color="auto"/>
            <w:bottom w:val="none" w:sz="0" w:space="0" w:color="auto"/>
            <w:right w:val="none" w:sz="0" w:space="0" w:color="auto"/>
          </w:divBdr>
          <w:divsChild>
            <w:div w:id="571546850">
              <w:marLeft w:val="0"/>
              <w:marRight w:val="0"/>
              <w:marTop w:val="0"/>
              <w:marBottom w:val="0"/>
              <w:divBdr>
                <w:top w:val="none" w:sz="0" w:space="0" w:color="auto"/>
                <w:left w:val="none" w:sz="0" w:space="0" w:color="auto"/>
                <w:bottom w:val="none" w:sz="0" w:space="0" w:color="auto"/>
                <w:right w:val="none" w:sz="0" w:space="0" w:color="auto"/>
              </w:divBdr>
              <w:divsChild>
                <w:div w:id="2006321547">
                  <w:marLeft w:val="0"/>
                  <w:marRight w:val="0"/>
                  <w:marTop w:val="0"/>
                  <w:marBottom w:val="0"/>
                  <w:divBdr>
                    <w:top w:val="none" w:sz="0" w:space="0" w:color="auto"/>
                    <w:left w:val="none" w:sz="0" w:space="0" w:color="auto"/>
                    <w:bottom w:val="none" w:sz="0" w:space="0" w:color="auto"/>
                    <w:right w:val="none" w:sz="0" w:space="0" w:color="auto"/>
                  </w:divBdr>
                  <w:divsChild>
                    <w:div w:id="132524205">
                      <w:marLeft w:val="0"/>
                      <w:marRight w:val="0"/>
                      <w:marTop w:val="0"/>
                      <w:marBottom w:val="0"/>
                      <w:divBdr>
                        <w:top w:val="none" w:sz="0" w:space="0" w:color="auto"/>
                        <w:left w:val="none" w:sz="0" w:space="0" w:color="auto"/>
                        <w:bottom w:val="none" w:sz="0" w:space="0" w:color="auto"/>
                        <w:right w:val="none" w:sz="0" w:space="0" w:color="auto"/>
                      </w:divBdr>
                      <w:divsChild>
                        <w:div w:id="1392924531">
                          <w:marLeft w:val="0"/>
                          <w:marRight w:val="0"/>
                          <w:marTop w:val="0"/>
                          <w:marBottom w:val="0"/>
                          <w:divBdr>
                            <w:top w:val="none" w:sz="0" w:space="0" w:color="auto"/>
                            <w:left w:val="none" w:sz="0" w:space="0" w:color="auto"/>
                            <w:bottom w:val="none" w:sz="0" w:space="0" w:color="auto"/>
                            <w:right w:val="none" w:sz="0" w:space="0" w:color="auto"/>
                          </w:divBdr>
                          <w:divsChild>
                            <w:div w:id="1576013614">
                              <w:marLeft w:val="0"/>
                              <w:marRight w:val="0"/>
                              <w:marTop w:val="0"/>
                              <w:marBottom w:val="0"/>
                              <w:divBdr>
                                <w:top w:val="none" w:sz="0" w:space="0" w:color="auto"/>
                                <w:left w:val="none" w:sz="0" w:space="0" w:color="auto"/>
                                <w:bottom w:val="none" w:sz="0" w:space="0" w:color="auto"/>
                                <w:right w:val="none" w:sz="0" w:space="0" w:color="auto"/>
                              </w:divBdr>
                              <w:divsChild>
                                <w:div w:id="986207861">
                                  <w:marLeft w:val="0"/>
                                  <w:marRight w:val="0"/>
                                  <w:marTop w:val="0"/>
                                  <w:marBottom w:val="0"/>
                                  <w:divBdr>
                                    <w:top w:val="none" w:sz="0" w:space="0" w:color="auto"/>
                                    <w:left w:val="none" w:sz="0" w:space="0" w:color="auto"/>
                                    <w:bottom w:val="none" w:sz="0" w:space="0" w:color="auto"/>
                                    <w:right w:val="none" w:sz="0" w:space="0" w:color="auto"/>
                                  </w:divBdr>
                                  <w:divsChild>
                                    <w:div w:id="81483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878131">
      <w:bodyDiv w:val="1"/>
      <w:marLeft w:val="0"/>
      <w:marRight w:val="0"/>
      <w:marTop w:val="0"/>
      <w:marBottom w:val="0"/>
      <w:divBdr>
        <w:top w:val="none" w:sz="0" w:space="0" w:color="auto"/>
        <w:left w:val="none" w:sz="0" w:space="0" w:color="auto"/>
        <w:bottom w:val="none" w:sz="0" w:space="0" w:color="auto"/>
        <w:right w:val="none" w:sz="0" w:space="0" w:color="auto"/>
      </w:divBdr>
    </w:div>
    <w:div w:id="423502772">
      <w:bodyDiv w:val="1"/>
      <w:marLeft w:val="0"/>
      <w:marRight w:val="0"/>
      <w:marTop w:val="0"/>
      <w:marBottom w:val="0"/>
      <w:divBdr>
        <w:top w:val="none" w:sz="0" w:space="0" w:color="auto"/>
        <w:left w:val="none" w:sz="0" w:space="0" w:color="auto"/>
        <w:bottom w:val="none" w:sz="0" w:space="0" w:color="auto"/>
        <w:right w:val="none" w:sz="0" w:space="0" w:color="auto"/>
      </w:divBdr>
    </w:div>
    <w:div w:id="426387207">
      <w:bodyDiv w:val="1"/>
      <w:marLeft w:val="0"/>
      <w:marRight w:val="0"/>
      <w:marTop w:val="0"/>
      <w:marBottom w:val="0"/>
      <w:divBdr>
        <w:top w:val="none" w:sz="0" w:space="0" w:color="auto"/>
        <w:left w:val="none" w:sz="0" w:space="0" w:color="auto"/>
        <w:bottom w:val="none" w:sz="0" w:space="0" w:color="auto"/>
        <w:right w:val="none" w:sz="0" w:space="0" w:color="auto"/>
      </w:divBdr>
    </w:div>
    <w:div w:id="427309968">
      <w:bodyDiv w:val="1"/>
      <w:marLeft w:val="0"/>
      <w:marRight w:val="0"/>
      <w:marTop w:val="0"/>
      <w:marBottom w:val="0"/>
      <w:divBdr>
        <w:top w:val="none" w:sz="0" w:space="0" w:color="auto"/>
        <w:left w:val="none" w:sz="0" w:space="0" w:color="auto"/>
        <w:bottom w:val="none" w:sz="0" w:space="0" w:color="auto"/>
        <w:right w:val="none" w:sz="0" w:space="0" w:color="auto"/>
      </w:divBdr>
    </w:div>
    <w:div w:id="465125155">
      <w:bodyDiv w:val="1"/>
      <w:marLeft w:val="0"/>
      <w:marRight w:val="0"/>
      <w:marTop w:val="0"/>
      <w:marBottom w:val="0"/>
      <w:divBdr>
        <w:top w:val="none" w:sz="0" w:space="0" w:color="auto"/>
        <w:left w:val="none" w:sz="0" w:space="0" w:color="auto"/>
        <w:bottom w:val="none" w:sz="0" w:space="0" w:color="auto"/>
        <w:right w:val="none" w:sz="0" w:space="0" w:color="auto"/>
      </w:divBdr>
    </w:div>
    <w:div w:id="474564922">
      <w:bodyDiv w:val="1"/>
      <w:marLeft w:val="0"/>
      <w:marRight w:val="0"/>
      <w:marTop w:val="0"/>
      <w:marBottom w:val="0"/>
      <w:divBdr>
        <w:top w:val="none" w:sz="0" w:space="0" w:color="auto"/>
        <w:left w:val="none" w:sz="0" w:space="0" w:color="auto"/>
        <w:bottom w:val="none" w:sz="0" w:space="0" w:color="auto"/>
        <w:right w:val="none" w:sz="0" w:space="0" w:color="auto"/>
      </w:divBdr>
      <w:divsChild>
        <w:div w:id="1548251885">
          <w:marLeft w:val="0"/>
          <w:marRight w:val="0"/>
          <w:marTop w:val="0"/>
          <w:marBottom w:val="0"/>
          <w:divBdr>
            <w:top w:val="none" w:sz="0" w:space="0" w:color="auto"/>
            <w:left w:val="none" w:sz="0" w:space="0" w:color="auto"/>
            <w:bottom w:val="none" w:sz="0" w:space="0" w:color="auto"/>
            <w:right w:val="none" w:sz="0" w:space="0" w:color="auto"/>
          </w:divBdr>
          <w:divsChild>
            <w:div w:id="1642689123">
              <w:marLeft w:val="0"/>
              <w:marRight w:val="0"/>
              <w:marTop w:val="0"/>
              <w:marBottom w:val="0"/>
              <w:divBdr>
                <w:top w:val="none" w:sz="0" w:space="0" w:color="auto"/>
                <w:left w:val="none" w:sz="0" w:space="0" w:color="auto"/>
                <w:bottom w:val="none" w:sz="0" w:space="0" w:color="auto"/>
                <w:right w:val="none" w:sz="0" w:space="0" w:color="auto"/>
              </w:divBdr>
              <w:divsChild>
                <w:div w:id="2088071308">
                  <w:marLeft w:val="0"/>
                  <w:marRight w:val="0"/>
                  <w:marTop w:val="0"/>
                  <w:marBottom w:val="0"/>
                  <w:divBdr>
                    <w:top w:val="none" w:sz="0" w:space="0" w:color="auto"/>
                    <w:left w:val="none" w:sz="0" w:space="0" w:color="auto"/>
                    <w:bottom w:val="none" w:sz="0" w:space="0" w:color="auto"/>
                    <w:right w:val="none" w:sz="0" w:space="0" w:color="auto"/>
                  </w:divBdr>
                  <w:divsChild>
                    <w:div w:id="755594468">
                      <w:marLeft w:val="0"/>
                      <w:marRight w:val="0"/>
                      <w:marTop w:val="0"/>
                      <w:marBottom w:val="0"/>
                      <w:divBdr>
                        <w:top w:val="none" w:sz="0" w:space="0" w:color="auto"/>
                        <w:left w:val="none" w:sz="0" w:space="0" w:color="auto"/>
                        <w:bottom w:val="none" w:sz="0" w:space="0" w:color="auto"/>
                        <w:right w:val="none" w:sz="0" w:space="0" w:color="auto"/>
                      </w:divBdr>
                      <w:divsChild>
                        <w:div w:id="1658652323">
                          <w:marLeft w:val="0"/>
                          <w:marRight w:val="0"/>
                          <w:marTop w:val="0"/>
                          <w:marBottom w:val="0"/>
                          <w:divBdr>
                            <w:top w:val="none" w:sz="0" w:space="0" w:color="auto"/>
                            <w:left w:val="none" w:sz="0" w:space="0" w:color="auto"/>
                            <w:bottom w:val="none" w:sz="0" w:space="0" w:color="auto"/>
                            <w:right w:val="none" w:sz="0" w:space="0" w:color="auto"/>
                          </w:divBdr>
                          <w:divsChild>
                            <w:div w:id="496848277">
                              <w:marLeft w:val="0"/>
                              <w:marRight w:val="0"/>
                              <w:marTop w:val="0"/>
                              <w:marBottom w:val="0"/>
                              <w:divBdr>
                                <w:top w:val="none" w:sz="0" w:space="0" w:color="auto"/>
                                <w:left w:val="none" w:sz="0" w:space="0" w:color="auto"/>
                                <w:bottom w:val="none" w:sz="0" w:space="0" w:color="auto"/>
                                <w:right w:val="none" w:sz="0" w:space="0" w:color="auto"/>
                              </w:divBdr>
                              <w:divsChild>
                                <w:div w:id="538784685">
                                  <w:marLeft w:val="0"/>
                                  <w:marRight w:val="0"/>
                                  <w:marTop w:val="0"/>
                                  <w:marBottom w:val="0"/>
                                  <w:divBdr>
                                    <w:top w:val="none" w:sz="0" w:space="0" w:color="auto"/>
                                    <w:left w:val="none" w:sz="0" w:space="0" w:color="auto"/>
                                    <w:bottom w:val="none" w:sz="0" w:space="0" w:color="auto"/>
                                    <w:right w:val="none" w:sz="0" w:space="0" w:color="auto"/>
                                  </w:divBdr>
                                  <w:divsChild>
                                    <w:div w:id="186607641">
                                      <w:marLeft w:val="0"/>
                                      <w:marRight w:val="0"/>
                                      <w:marTop w:val="0"/>
                                      <w:marBottom w:val="0"/>
                                      <w:divBdr>
                                        <w:top w:val="none" w:sz="0" w:space="0" w:color="auto"/>
                                        <w:left w:val="none" w:sz="0" w:space="0" w:color="auto"/>
                                        <w:bottom w:val="none" w:sz="0" w:space="0" w:color="auto"/>
                                        <w:right w:val="none" w:sz="0" w:space="0" w:color="auto"/>
                                      </w:divBdr>
                                      <w:divsChild>
                                        <w:div w:id="1356156293">
                                          <w:marLeft w:val="0"/>
                                          <w:marRight w:val="0"/>
                                          <w:marTop w:val="0"/>
                                          <w:marBottom w:val="0"/>
                                          <w:divBdr>
                                            <w:top w:val="none" w:sz="0" w:space="0" w:color="auto"/>
                                            <w:left w:val="none" w:sz="0" w:space="0" w:color="auto"/>
                                            <w:bottom w:val="none" w:sz="0" w:space="0" w:color="auto"/>
                                            <w:right w:val="none" w:sz="0" w:space="0" w:color="auto"/>
                                          </w:divBdr>
                                          <w:divsChild>
                                            <w:div w:id="835649625">
                                              <w:marLeft w:val="0"/>
                                              <w:marRight w:val="0"/>
                                              <w:marTop w:val="0"/>
                                              <w:marBottom w:val="0"/>
                                              <w:divBdr>
                                                <w:top w:val="none" w:sz="0" w:space="0" w:color="auto"/>
                                                <w:left w:val="none" w:sz="0" w:space="0" w:color="auto"/>
                                                <w:bottom w:val="none" w:sz="0" w:space="0" w:color="auto"/>
                                                <w:right w:val="none" w:sz="0" w:space="0" w:color="auto"/>
                                              </w:divBdr>
                                              <w:divsChild>
                                                <w:div w:id="1618609043">
                                                  <w:marLeft w:val="0"/>
                                                  <w:marRight w:val="0"/>
                                                  <w:marTop w:val="0"/>
                                                  <w:marBottom w:val="0"/>
                                                  <w:divBdr>
                                                    <w:top w:val="none" w:sz="0" w:space="0" w:color="auto"/>
                                                    <w:left w:val="none" w:sz="0" w:space="0" w:color="auto"/>
                                                    <w:bottom w:val="none" w:sz="0" w:space="0" w:color="auto"/>
                                                    <w:right w:val="none" w:sz="0" w:space="0" w:color="auto"/>
                                                  </w:divBdr>
                                                  <w:divsChild>
                                                    <w:div w:id="1541626098">
                                                      <w:marLeft w:val="0"/>
                                                      <w:marRight w:val="0"/>
                                                      <w:marTop w:val="0"/>
                                                      <w:marBottom w:val="0"/>
                                                      <w:divBdr>
                                                        <w:top w:val="none" w:sz="0" w:space="0" w:color="auto"/>
                                                        <w:left w:val="none" w:sz="0" w:space="0" w:color="auto"/>
                                                        <w:bottom w:val="none" w:sz="0" w:space="0" w:color="auto"/>
                                                        <w:right w:val="none" w:sz="0" w:space="0" w:color="auto"/>
                                                      </w:divBdr>
                                                      <w:divsChild>
                                                        <w:div w:id="14951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879152">
      <w:bodyDiv w:val="1"/>
      <w:marLeft w:val="0"/>
      <w:marRight w:val="0"/>
      <w:marTop w:val="0"/>
      <w:marBottom w:val="0"/>
      <w:divBdr>
        <w:top w:val="none" w:sz="0" w:space="0" w:color="auto"/>
        <w:left w:val="none" w:sz="0" w:space="0" w:color="auto"/>
        <w:bottom w:val="none" w:sz="0" w:space="0" w:color="auto"/>
        <w:right w:val="none" w:sz="0" w:space="0" w:color="auto"/>
      </w:divBdr>
      <w:divsChild>
        <w:div w:id="832766596">
          <w:marLeft w:val="0"/>
          <w:marRight w:val="0"/>
          <w:marTop w:val="0"/>
          <w:marBottom w:val="0"/>
          <w:divBdr>
            <w:top w:val="none" w:sz="0" w:space="0" w:color="auto"/>
            <w:left w:val="none" w:sz="0" w:space="0" w:color="auto"/>
            <w:bottom w:val="none" w:sz="0" w:space="0" w:color="auto"/>
            <w:right w:val="none" w:sz="0" w:space="0" w:color="auto"/>
          </w:divBdr>
          <w:divsChild>
            <w:div w:id="100415443">
              <w:marLeft w:val="0"/>
              <w:marRight w:val="0"/>
              <w:marTop w:val="0"/>
              <w:marBottom w:val="0"/>
              <w:divBdr>
                <w:top w:val="none" w:sz="0" w:space="0" w:color="auto"/>
                <w:left w:val="none" w:sz="0" w:space="0" w:color="auto"/>
                <w:bottom w:val="none" w:sz="0" w:space="0" w:color="auto"/>
                <w:right w:val="none" w:sz="0" w:space="0" w:color="auto"/>
              </w:divBdr>
              <w:divsChild>
                <w:div w:id="713693466">
                  <w:marLeft w:val="0"/>
                  <w:marRight w:val="0"/>
                  <w:marTop w:val="0"/>
                  <w:marBottom w:val="0"/>
                  <w:divBdr>
                    <w:top w:val="none" w:sz="0" w:space="0" w:color="auto"/>
                    <w:left w:val="none" w:sz="0" w:space="0" w:color="auto"/>
                    <w:bottom w:val="none" w:sz="0" w:space="0" w:color="auto"/>
                    <w:right w:val="none" w:sz="0" w:space="0" w:color="auto"/>
                  </w:divBdr>
                  <w:divsChild>
                    <w:div w:id="1282884577">
                      <w:marLeft w:val="0"/>
                      <w:marRight w:val="0"/>
                      <w:marTop w:val="0"/>
                      <w:marBottom w:val="0"/>
                      <w:divBdr>
                        <w:top w:val="none" w:sz="0" w:space="0" w:color="auto"/>
                        <w:left w:val="none" w:sz="0" w:space="0" w:color="auto"/>
                        <w:bottom w:val="none" w:sz="0" w:space="0" w:color="auto"/>
                        <w:right w:val="none" w:sz="0" w:space="0" w:color="auto"/>
                      </w:divBdr>
                      <w:divsChild>
                        <w:div w:id="1010841122">
                          <w:marLeft w:val="0"/>
                          <w:marRight w:val="0"/>
                          <w:marTop w:val="0"/>
                          <w:marBottom w:val="0"/>
                          <w:divBdr>
                            <w:top w:val="none" w:sz="0" w:space="0" w:color="auto"/>
                            <w:left w:val="none" w:sz="0" w:space="0" w:color="auto"/>
                            <w:bottom w:val="none" w:sz="0" w:space="0" w:color="auto"/>
                            <w:right w:val="none" w:sz="0" w:space="0" w:color="auto"/>
                          </w:divBdr>
                          <w:divsChild>
                            <w:div w:id="53741396">
                              <w:marLeft w:val="0"/>
                              <w:marRight w:val="0"/>
                              <w:marTop w:val="0"/>
                              <w:marBottom w:val="0"/>
                              <w:divBdr>
                                <w:top w:val="none" w:sz="0" w:space="0" w:color="auto"/>
                                <w:left w:val="none" w:sz="0" w:space="0" w:color="auto"/>
                                <w:bottom w:val="none" w:sz="0" w:space="0" w:color="auto"/>
                                <w:right w:val="none" w:sz="0" w:space="0" w:color="auto"/>
                              </w:divBdr>
                              <w:divsChild>
                                <w:div w:id="1111507169">
                                  <w:marLeft w:val="0"/>
                                  <w:marRight w:val="0"/>
                                  <w:marTop w:val="0"/>
                                  <w:marBottom w:val="0"/>
                                  <w:divBdr>
                                    <w:top w:val="none" w:sz="0" w:space="0" w:color="auto"/>
                                    <w:left w:val="none" w:sz="0" w:space="0" w:color="auto"/>
                                    <w:bottom w:val="none" w:sz="0" w:space="0" w:color="auto"/>
                                    <w:right w:val="none" w:sz="0" w:space="0" w:color="auto"/>
                                  </w:divBdr>
                                  <w:divsChild>
                                    <w:div w:id="13284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157828">
      <w:bodyDiv w:val="1"/>
      <w:marLeft w:val="0"/>
      <w:marRight w:val="0"/>
      <w:marTop w:val="0"/>
      <w:marBottom w:val="0"/>
      <w:divBdr>
        <w:top w:val="none" w:sz="0" w:space="0" w:color="auto"/>
        <w:left w:val="none" w:sz="0" w:space="0" w:color="auto"/>
        <w:bottom w:val="none" w:sz="0" w:space="0" w:color="auto"/>
        <w:right w:val="none" w:sz="0" w:space="0" w:color="auto"/>
      </w:divBdr>
    </w:div>
    <w:div w:id="496305320">
      <w:bodyDiv w:val="1"/>
      <w:marLeft w:val="0"/>
      <w:marRight w:val="0"/>
      <w:marTop w:val="0"/>
      <w:marBottom w:val="0"/>
      <w:divBdr>
        <w:top w:val="none" w:sz="0" w:space="0" w:color="auto"/>
        <w:left w:val="none" w:sz="0" w:space="0" w:color="auto"/>
        <w:bottom w:val="none" w:sz="0" w:space="0" w:color="auto"/>
        <w:right w:val="none" w:sz="0" w:space="0" w:color="auto"/>
      </w:divBdr>
    </w:div>
    <w:div w:id="525365707">
      <w:bodyDiv w:val="1"/>
      <w:marLeft w:val="0"/>
      <w:marRight w:val="0"/>
      <w:marTop w:val="0"/>
      <w:marBottom w:val="0"/>
      <w:divBdr>
        <w:top w:val="none" w:sz="0" w:space="0" w:color="auto"/>
        <w:left w:val="none" w:sz="0" w:space="0" w:color="auto"/>
        <w:bottom w:val="none" w:sz="0" w:space="0" w:color="auto"/>
        <w:right w:val="none" w:sz="0" w:space="0" w:color="auto"/>
      </w:divBdr>
    </w:div>
    <w:div w:id="540093568">
      <w:bodyDiv w:val="1"/>
      <w:marLeft w:val="0"/>
      <w:marRight w:val="0"/>
      <w:marTop w:val="0"/>
      <w:marBottom w:val="0"/>
      <w:divBdr>
        <w:top w:val="none" w:sz="0" w:space="0" w:color="auto"/>
        <w:left w:val="none" w:sz="0" w:space="0" w:color="auto"/>
        <w:bottom w:val="none" w:sz="0" w:space="0" w:color="auto"/>
        <w:right w:val="none" w:sz="0" w:space="0" w:color="auto"/>
      </w:divBdr>
    </w:div>
    <w:div w:id="582295891">
      <w:bodyDiv w:val="1"/>
      <w:marLeft w:val="0"/>
      <w:marRight w:val="0"/>
      <w:marTop w:val="0"/>
      <w:marBottom w:val="0"/>
      <w:divBdr>
        <w:top w:val="none" w:sz="0" w:space="0" w:color="auto"/>
        <w:left w:val="none" w:sz="0" w:space="0" w:color="auto"/>
        <w:bottom w:val="none" w:sz="0" w:space="0" w:color="auto"/>
        <w:right w:val="none" w:sz="0" w:space="0" w:color="auto"/>
      </w:divBdr>
    </w:div>
    <w:div w:id="590704052">
      <w:bodyDiv w:val="1"/>
      <w:marLeft w:val="0"/>
      <w:marRight w:val="0"/>
      <w:marTop w:val="0"/>
      <w:marBottom w:val="0"/>
      <w:divBdr>
        <w:top w:val="none" w:sz="0" w:space="0" w:color="auto"/>
        <w:left w:val="none" w:sz="0" w:space="0" w:color="auto"/>
        <w:bottom w:val="none" w:sz="0" w:space="0" w:color="auto"/>
        <w:right w:val="none" w:sz="0" w:space="0" w:color="auto"/>
      </w:divBdr>
    </w:div>
    <w:div w:id="608315795">
      <w:bodyDiv w:val="1"/>
      <w:marLeft w:val="0"/>
      <w:marRight w:val="0"/>
      <w:marTop w:val="0"/>
      <w:marBottom w:val="0"/>
      <w:divBdr>
        <w:top w:val="none" w:sz="0" w:space="0" w:color="auto"/>
        <w:left w:val="none" w:sz="0" w:space="0" w:color="auto"/>
        <w:bottom w:val="none" w:sz="0" w:space="0" w:color="auto"/>
        <w:right w:val="none" w:sz="0" w:space="0" w:color="auto"/>
      </w:divBdr>
    </w:div>
    <w:div w:id="613514532">
      <w:bodyDiv w:val="1"/>
      <w:marLeft w:val="0"/>
      <w:marRight w:val="0"/>
      <w:marTop w:val="0"/>
      <w:marBottom w:val="0"/>
      <w:divBdr>
        <w:top w:val="none" w:sz="0" w:space="0" w:color="auto"/>
        <w:left w:val="none" w:sz="0" w:space="0" w:color="auto"/>
        <w:bottom w:val="none" w:sz="0" w:space="0" w:color="auto"/>
        <w:right w:val="none" w:sz="0" w:space="0" w:color="auto"/>
      </w:divBdr>
      <w:divsChild>
        <w:div w:id="525825270">
          <w:marLeft w:val="360"/>
          <w:marRight w:val="0"/>
          <w:marTop w:val="0"/>
          <w:marBottom w:val="0"/>
          <w:divBdr>
            <w:top w:val="none" w:sz="0" w:space="0" w:color="auto"/>
            <w:left w:val="none" w:sz="0" w:space="0" w:color="auto"/>
            <w:bottom w:val="none" w:sz="0" w:space="0" w:color="auto"/>
            <w:right w:val="none" w:sz="0" w:space="0" w:color="auto"/>
          </w:divBdr>
        </w:div>
      </w:divsChild>
    </w:div>
    <w:div w:id="672268482">
      <w:bodyDiv w:val="1"/>
      <w:marLeft w:val="0"/>
      <w:marRight w:val="0"/>
      <w:marTop w:val="0"/>
      <w:marBottom w:val="0"/>
      <w:divBdr>
        <w:top w:val="none" w:sz="0" w:space="0" w:color="auto"/>
        <w:left w:val="none" w:sz="0" w:space="0" w:color="auto"/>
        <w:bottom w:val="none" w:sz="0" w:space="0" w:color="auto"/>
        <w:right w:val="none" w:sz="0" w:space="0" w:color="auto"/>
      </w:divBdr>
    </w:div>
    <w:div w:id="679545401">
      <w:bodyDiv w:val="1"/>
      <w:marLeft w:val="0"/>
      <w:marRight w:val="0"/>
      <w:marTop w:val="0"/>
      <w:marBottom w:val="0"/>
      <w:divBdr>
        <w:top w:val="none" w:sz="0" w:space="0" w:color="auto"/>
        <w:left w:val="none" w:sz="0" w:space="0" w:color="auto"/>
        <w:bottom w:val="none" w:sz="0" w:space="0" w:color="auto"/>
        <w:right w:val="none" w:sz="0" w:space="0" w:color="auto"/>
      </w:divBdr>
      <w:divsChild>
        <w:div w:id="1926304707">
          <w:marLeft w:val="0"/>
          <w:marRight w:val="0"/>
          <w:marTop w:val="0"/>
          <w:marBottom w:val="0"/>
          <w:divBdr>
            <w:top w:val="none" w:sz="0" w:space="0" w:color="auto"/>
            <w:left w:val="none" w:sz="0" w:space="0" w:color="auto"/>
            <w:bottom w:val="none" w:sz="0" w:space="0" w:color="auto"/>
            <w:right w:val="none" w:sz="0" w:space="0" w:color="auto"/>
          </w:divBdr>
          <w:divsChild>
            <w:div w:id="1484470466">
              <w:marLeft w:val="0"/>
              <w:marRight w:val="0"/>
              <w:marTop w:val="0"/>
              <w:marBottom w:val="0"/>
              <w:divBdr>
                <w:top w:val="none" w:sz="0" w:space="0" w:color="auto"/>
                <w:left w:val="none" w:sz="0" w:space="0" w:color="auto"/>
                <w:bottom w:val="none" w:sz="0" w:space="0" w:color="auto"/>
                <w:right w:val="none" w:sz="0" w:space="0" w:color="auto"/>
              </w:divBdr>
              <w:divsChild>
                <w:div w:id="1699550145">
                  <w:marLeft w:val="0"/>
                  <w:marRight w:val="0"/>
                  <w:marTop w:val="0"/>
                  <w:marBottom w:val="0"/>
                  <w:divBdr>
                    <w:top w:val="none" w:sz="0" w:space="0" w:color="auto"/>
                    <w:left w:val="none" w:sz="0" w:space="0" w:color="auto"/>
                    <w:bottom w:val="none" w:sz="0" w:space="0" w:color="auto"/>
                    <w:right w:val="none" w:sz="0" w:space="0" w:color="auto"/>
                  </w:divBdr>
                  <w:divsChild>
                    <w:div w:id="1427995095">
                      <w:marLeft w:val="0"/>
                      <w:marRight w:val="0"/>
                      <w:marTop w:val="0"/>
                      <w:marBottom w:val="0"/>
                      <w:divBdr>
                        <w:top w:val="none" w:sz="0" w:space="0" w:color="auto"/>
                        <w:left w:val="none" w:sz="0" w:space="0" w:color="auto"/>
                        <w:bottom w:val="none" w:sz="0" w:space="0" w:color="auto"/>
                        <w:right w:val="none" w:sz="0" w:space="0" w:color="auto"/>
                      </w:divBdr>
                      <w:divsChild>
                        <w:div w:id="532813537">
                          <w:marLeft w:val="0"/>
                          <w:marRight w:val="0"/>
                          <w:marTop w:val="0"/>
                          <w:marBottom w:val="0"/>
                          <w:divBdr>
                            <w:top w:val="none" w:sz="0" w:space="0" w:color="auto"/>
                            <w:left w:val="none" w:sz="0" w:space="0" w:color="auto"/>
                            <w:bottom w:val="none" w:sz="0" w:space="0" w:color="auto"/>
                            <w:right w:val="none" w:sz="0" w:space="0" w:color="auto"/>
                          </w:divBdr>
                          <w:divsChild>
                            <w:div w:id="1533612417">
                              <w:marLeft w:val="0"/>
                              <w:marRight w:val="0"/>
                              <w:marTop w:val="0"/>
                              <w:marBottom w:val="0"/>
                              <w:divBdr>
                                <w:top w:val="none" w:sz="0" w:space="0" w:color="auto"/>
                                <w:left w:val="none" w:sz="0" w:space="0" w:color="auto"/>
                                <w:bottom w:val="none" w:sz="0" w:space="0" w:color="auto"/>
                                <w:right w:val="none" w:sz="0" w:space="0" w:color="auto"/>
                              </w:divBdr>
                              <w:divsChild>
                                <w:div w:id="1907833639">
                                  <w:marLeft w:val="0"/>
                                  <w:marRight w:val="0"/>
                                  <w:marTop w:val="0"/>
                                  <w:marBottom w:val="0"/>
                                  <w:divBdr>
                                    <w:top w:val="none" w:sz="0" w:space="0" w:color="auto"/>
                                    <w:left w:val="none" w:sz="0" w:space="0" w:color="auto"/>
                                    <w:bottom w:val="none" w:sz="0" w:space="0" w:color="auto"/>
                                    <w:right w:val="none" w:sz="0" w:space="0" w:color="auto"/>
                                  </w:divBdr>
                                  <w:divsChild>
                                    <w:div w:id="201962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852278">
      <w:bodyDiv w:val="1"/>
      <w:marLeft w:val="0"/>
      <w:marRight w:val="0"/>
      <w:marTop w:val="0"/>
      <w:marBottom w:val="0"/>
      <w:divBdr>
        <w:top w:val="none" w:sz="0" w:space="0" w:color="auto"/>
        <w:left w:val="none" w:sz="0" w:space="0" w:color="auto"/>
        <w:bottom w:val="none" w:sz="0" w:space="0" w:color="auto"/>
        <w:right w:val="none" w:sz="0" w:space="0" w:color="auto"/>
      </w:divBdr>
    </w:div>
    <w:div w:id="704453209">
      <w:bodyDiv w:val="1"/>
      <w:marLeft w:val="0"/>
      <w:marRight w:val="0"/>
      <w:marTop w:val="0"/>
      <w:marBottom w:val="0"/>
      <w:divBdr>
        <w:top w:val="none" w:sz="0" w:space="0" w:color="auto"/>
        <w:left w:val="none" w:sz="0" w:space="0" w:color="auto"/>
        <w:bottom w:val="none" w:sz="0" w:space="0" w:color="auto"/>
        <w:right w:val="none" w:sz="0" w:space="0" w:color="auto"/>
      </w:divBdr>
    </w:div>
    <w:div w:id="729230610">
      <w:bodyDiv w:val="1"/>
      <w:marLeft w:val="0"/>
      <w:marRight w:val="0"/>
      <w:marTop w:val="0"/>
      <w:marBottom w:val="0"/>
      <w:divBdr>
        <w:top w:val="none" w:sz="0" w:space="0" w:color="auto"/>
        <w:left w:val="none" w:sz="0" w:space="0" w:color="auto"/>
        <w:bottom w:val="none" w:sz="0" w:space="0" w:color="auto"/>
        <w:right w:val="none" w:sz="0" w:space="0" w:color="auto"/>
      </w:divBdr>
    </w:div>
    <w:div w:id="740785948">
      <w:bodyDiv w:val="1"/>
      <w:marLeft w:val="0"/>
      <w:marRight w:val="0"/>
      <w:marTop w:val="0"/>
      <w:marBottom w:val="0"/>
      <w:divBdr>
        <w:top w:val="none" w:sz="0" w:space="0" w:color="auto"/>
        <w:left w:val="none" w:sz="0" w:space="0" w:color="auto"/>
        <w:bottom w:val="none" w:sz="0" w:space="0" w:color="auto"/>
        <w:right w:val="none" w:sz="0" w:space="0" w:color="auto"/>
      </w:divBdr>
    </w:div>
    <w:div w:id="742145358">
      <w:bodyDiv w:val="1"/>
      <w:marLeft w:val="0"/>
      <w:marRight w:val="0"/>
      <w:marTop w:val="0"/>
      <w:marBottom w:val="0"/>
      <w:divBdr>
        <w:top w:val="none" w:sz="0" w:space="0" w:color="auto"/>
        <w:left w:val="none" w:sz="0" w:space="0" w:color="auto"/>
        <w:bottom w:val="none" w:sz="0" w:space="0" w:color="auto"/>
        <w:right w:val="none" w:sz="0" w:space="0" w:color="auto"/>
      </w:divBdr>
    </w:div>
    <w:div w:id="754665932">
      <w:bodyDiv w:val="1"/>
      <w:marLeft w:val="0"/>
      <w:marRight w:val="0"/>
      <w:marTop w:val="0"/>
      <w:marBottom w:val="0"/>
      <w:divBdr>
        <w:top w:val="none" w:sz="0" w:space="0" w:color="auto"/>
        <w:left w:val="none" w:sz="0" w:space="0" w:color="auto"/>
        <w:bottom w:val="none" w:sz="0" w:space="0" w:color="auto"/>
        <w:right w:val="none" w:sz="0" w:space="0" w:color="auto"/>
      </w:divBdr>
    </w:div>
    <w:div w:id="758332116">
      <w:bodyDiv w:val="1"/>
      <w:marLeft w:val="0"/>
      <w:marRight w:val="0"/>
      <w:marTop w:val="0"/>
      <w:marBottom w:val="0"/>
      <w:divBdr>
        <w:top w:val="none" w:sz="0" w:space="0" w:color="auto"/>
        <w:left w:val="none" w:sz="0" w:space="0" w:color="auto"/>
        <w:bottom w:val="none" w:sz="0" w:space="0" w:color="auto"/>
        <w:right w:val="none" w:sz="0" w:space="0" w:color="auto"/>
      </w:divBdr>
      <w:divsChild>
        <w:div w:id="2071077261">
          <w:marLeft w:val="0"/>
          <w:marRight w:val="0"/>
          <w:marTop w:val="0"/>
          <w:marBottom w:val="0"/>
          <w:divBdr>
            <w:top w:val="none" w:sz="0" w:space="0" w:color="auto"/>
            <w:left w:val="none" w:sz="0" w:space="0" w:color="auto"/>
            <w:bottom w:val="none" w:sz="0" w:space="0" w:color="auto"/>
            <w:right w:val="none" w:sz="0" w:space="0" w:color="auto"/>
          </w:divBdr>
          <w:divsChild>
            <w:div w:id="1566841968">
              <w:marLeft w:val="0"/>
              <w:marRight w:val="0"/>
              <w:marTop w:val="0"/>
              <w:marBottom w:val="0"/>
              <w:divBdr>
                <w:top w:val="none" w:sz="0" w:space="0" w:color="auto"/>
                <w:left w:val="none" w:sz="0" w:space="0" w:color="auto"/>
                <w:bottom w:val="none" w:sz="0" w:space="0" w:color="auto"/>
                <w:right w:val="none" w:sz="0" w:space="0" w:color="auto"/>
              </w:divBdr>
              <w:divsChild>
                <w:div w:id="1264915993">
                  <w:marLeft w:val="0"/>
                  <w:marRight w:val="0"/>
                  <w:marTop w:val="0"/>
                  <w:marBottom w:val="0"/>
                  <w:divBdr>
                    <w:top w:val="none" w:sz="0" w:space="0" w:color="auto"/>
                    <w:left w:val="none" w:sz="0" w:space="0" w:color="auto"/>
                    <w:bottom w:val="none" w:sz="0" w:space="0" w:color="auto"/>
                    <w:right w:val="none" w:sz="0" w:space="0" w:color="auto"/>
                  </w:divBdr>
                  <w:divsChild>
                    <w:div w:id="14114067">
                      <w:marLeft w:val="0"/>
                      <w:marRight w:val="0"/>
                      <w:marTop w:val="0"/>
                      <w:marBottom w:val="0"/>
                      <w:divBdr>
                        <w:top w:val="none" w:sz="0" w:space="0" w:color="auto"/>
                        <w:left w:val="none" w:sz="0" w:space="0" w:color="auto"/>
                        <w:bottom w:val="none" w:sz="0" w:space="0" w:color="auto"/>
                        <w:right w:val="none" w:sz="0" w:space="0" w:color="auto"/>
                      </w:divBdr>
                      <w:divsChild>
                        <w:div w:id="179517464">
                          <w:marLeft w:val="0"/>
                          <w:marRight w:val="0"/>
                          <w:marTop w:val="0"/>
                          <w:marBottom w:val="0"/>
                          <w:divBdr>
                            <w:top w:val="none" w:sz="0" w:space="0" w:color="auto"/>
                            <w:left w:val="none" w:sz="0" w:space="0" w:color="auto"/>
                            <w:bottom w:val="none" w:sz="0" w:space="0" w:color="auto"/>
                            <w:right w:val="none" w:sz="0" w:space="0" w:color="auto"/>
                          </w:divBdr>
                          <w:divsChild>
                            <w:div w:id="181866821">
                              <w:marLeft w:val="0"/>
                              <w:marRight w:val="0"/>
                              <w:marTop w:val="0"/>
                              <w:marBottom w:val="0"/>
                              <w:divBdr>
                                <w:top w:val="none" w:sz="0" w:space="0" w:color="auto"/>
                                <w:left w:val="none" w:sz="0" w:space="0" w:color="auto"/>
                                <w:bottom w:val="none" w:sz="0" w:space="0" w:color="auto"/>
                                <w:right w:val="none" w:sz="0" w:space="0" w:color="auto"/>
                              </w:divBdr>
                              <w:divsChild>
                                <w:div w:id="713627510">
                                  <w:marLeft w:val="0"/>
                                  <w:marRight w:val="0"/>
                                  <w:marTop w:val="0"/>
                                  <w:marBottom w:val="0"/>
                                  <w:divBdr>
                                    <w:top w:val="none" w:sz="0" w:space="0" w:color="auto"/>
                                    <w:left w:val="none" w:sz="0" w:space="0" w:color="auto"/>
                                    <w:bottom w:val="none" w:sz="0" w:space="0" w:color="auto"/>
                                    <w:right w:val="none" w:sz="0" w:space="0" w:color="auto"/>
                                  </w:divBdr>
                                  <w:divsChild>
                                    <w:div w:id="213008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722558">
      <w:bodyDiv w:val="1"/>
      <w:marLeft w:val="0"/>
      <w:marRight w:val="0"/>
      <w:marTop w:val="0"/>
      <w:marBottom w:val="0"/>
      <w:divBdr>
        <w:top w:val="none" w:sz="0" w:space="0" w:color="auto"/>
        <w:left w:val="none" w:sz="0" w:space="0" w:color="auto"/>
        <w:bottom w:val="none" w:sz="0" w:space="0" w:color="auto"/>
        <w:right w:val="none" w:sz="0" w:space="0" w:color="auto"/>
      </w:divBdr>
    </w:div>
    <w:div w:id="770441332">
      <w:bodyDiv w:val="1"/>
      <w:marLeft w:val="0"/>
      <w:marRight w:val="0"/>
      <w:marTop w:val="0"/>
      <w:marBottom w:val="0"/>
      <w:divBdr>
        <w:top w:val="none" w:sz="0" w:space="0" w:color="auto"/>
        <w:left w:val="none" w:sz="0" w:space="0" w:color="auto"/>
        <w:bottom w:val="none" w:sz="0" w:space="0" w:color="auto"/>
        <w:right w:val="none" w:sz="0" w:space="0" w:color="auto"/>
      </w:divBdr>
    </w:div>
    <w:div w:id="799110436">
      <w:bodyDiv w:val="1"/>
      <w:marLeft w:val="0"/>
      <w:marRight w:val="0"/>
      <w:marTop w:val="0"/>
      <w:marBottom w:val="0"/>
      <w:divBdr>
        <w:top w:val="none" w:sz="0" w:space="0" w:color="auto"/>
        <w:left w:val="none" w:sz="0" w:space="0" w:color="auto"/>
        <w:bottom w:val="none" w:sz="0" w:space="0" w:color="auto"/>
        <w:right w:val="none" w:sz="0" w:space="0" w:color="auto"/>
      </w:divBdr>
    </w:div>
    <w:div w:id="819232350">
      <w:bodyDiv w:val="1"/>
      <w:marLeft w:val="0"/>
      <w:marRight w:val="0"/>
      <w:marTop w:val="0"/>
      <w:marBottom w:val="0"/>
      <w:divBdr>
        <w:top w:val="none" w:sz="0" w:space="0" w:color="auto"/>
        <w:left w:val="none" w:sz="0" w:space="0" w:color="auto"/>
        <w:bottom w:val="none" w:sz="0" w:space="0" w:color="auto"/>
        <w:right w:val="none" w:sz="0" w:space="0" w:color="auto"/>
      </w:divBdr>
    </w:div>
    <w:div w:id="821967608">
      <w:bodyDiv w:val="1"/>
      <w:marLeft w:val="0"/>
      <w:marRight w:val="0"/>
      <w:marTop w:val="0"/>
      <w:marBottom w:val="0"/>
      <w:divBdr>
        <w:top w:val="none" w:sz="0" w:space="0" w:color="auto"/>
        <w:left w:val="none" w:sz="0" w:space="0" w:color="auto"/>
        <w:bottom w:val="none" w:sz="0" w:space="0" w:color="auto"/>
        <w:right w:val="none" w:sz="0" w:space="0" w:color="auto"/>
      </w:divBdr>
    </w:div>
    <w:div w:id="870804023">
      <w:bodyDiv w:val="1"/>
      <w:marLeft w:val="0"/>
      <w:marRight w:val="0"/>
      <w:marTop w:val="0"/>
      <w:marBottom w:val="0"/>
      <w:divBdr>
        <w:top w:val="none" w:sz="0" w:space="0" w:color="auto"/>
        <w:left w:val="none" w:sz="0" w:space="0" w:color="auto"/>
        <w:bottom w:val="none" w:sz="0" w:space="0" w:color="auto"/>
        <w:right w:val="none" w:sz="0" w:space="0" w:color="auto"/>
      </w:divBdr>
    </w:div>
    <w:div w:id="874653615">
      <w:bodyDiv w:val="1"/>
      <w:marLeft w:val="0"/>
      <w:marRight w:val="0"/>
      <w:marTop w:val="0"/>
      <w:marBottom w:val="0"/>
      <w:divBdr>
        <w:top w:val="none" w:sz="0" w:space="0" w:color="auto"/>
        <w:left w:val="none" w:sz="0" w:space="0" w:color="auto"/>
        <w:bottom w:val="none" w:sz="0" w:space="0" w:color="auto"/>
        <w:right w:val="none" w:sz="0" w:space="0" w:color="auto"/>
      </w:divBdr>
    </w:div>
    <w:div w:id="881677606">
      <w:bodyDiv w:val="1"/>
      <w:marLeft w:val="0"/>
      <w:marRight w:val="0"/>
      <w:marTop w:val="0"/>
      <w:marBottom w:val="0"/>
      <w:divBdr>
        <w:top w:val="none" w:sz="0" w:space="0" w:color="auto"/>
        <w:left w:val="none" w:sz="0" w:space="0" w:color="auto"/>
        <w:bottom w:val="none" w:sz="0" w:space="0" w:color="auto"/>
        <w:right w:val="none" w:sz="0" w:space="0" w:color="auto"/>
      </w:divBdr>
    </w:div>
    <w:div w:id="882986209">
      <w:bodyDiv w:val="1"/>
      <w:marLeft w:val="0"/>
      <w:marRight w:val="0"/>
      <w:marTop w:val="0"/>
      <w:marBottom w:val="0"/>
      <w:divBdr>
        <w:top w:val="none" w:sz="0" w:space="0" w:color="auto"/>
        <w:left w:val="none" w:sz="0" w:space="0" w:color="auto"/>
        <w:bottom w:val="none" w:sz="0" w:space="0" w:color="auto"/>
        <w:right w:val="none" w:sz="0" w:space="0" w:color="auto"/>
      </w:divBdr>
    </w:div>
    <w:div w:id="930505321">
      <w:bodyDiv w:val="1"/>
      <w:marLeft w:val="0"/>
      <w:marRight w:val="0"/>
      <w:marTop w:val="0"/>
      <w:marBottom w:val="0"/>
      <w:divBdr>
        <w:top w:val="none" w:sz="0" w:space="0" w:color="auto"/>
        <w:left w:val="none" w:sz="0" w:space="0" w:color="auto"/>
        <w:bottom w:val="none" w:sz="0" w:space="0" w:color="auto"/>
        <w:right w:val="none" w:sz="0" w:space="0" w:color="auto"/>
      </w:divBdr>
    </w:div>
    <w:div w:id="977228984">
      <w:bodyDiv w:val="1"/>
      <w:marLeft w:val="0"/>
      <w:marRight w:val="0"/>
      <w:marTop w:val="0"/>
      <w:marBottom w:val="0"/>
      <w:divBdr>
        <w:top w:val="none" w:sz="0" w:space="0" w:color="auto"/>
        <w:left w:val="none" w:sz="0" w:space="0" w:color="auto"/>
        <w:bottom w:val="none" w:sz="0" w:space="0" w:color="auto"/>
        <w:right w:val="none" w:sz="0" w:space="0" w:color="auto"/>
      </w:divBdr>
    </w:div>
    <w:div w:id="983584603">
      <w:bodyDiv w:val="1"/>
      <w:marLeft w:val="0"/>
      <w:marRight w:val="0"/>
      <w:marTop w:val="0"/>
      <w:marBottom w:val="0"/>
      <w:divBdr>
        <w:top w:val="none" w:sz="0" w:space="0" w:color="auto"/>
        <w:left w:val="none" w:sz="0" w:space="0" w:color="auto"/>
        <w:bottom w:val="none" w:sz="0" w:space="0" w:color="auto"/>
        <w:right w:val="none" w:sz="0" w:space="0" w:color="auto"/>
      </w:divBdr>
    </w:div>
    <w:div w:id="992366488">
      <w:bodyDiv w:val="1"/>
      <w:marLeft w:val="0"/>
      <w:marRight w:val="0"/>
      <w:marTop w:val="0"/>
      <w:marBottom w:val="0"/>
      <w:divBdr>
        <w:top w:val="none" w:sz="0" w:space="0" w:color="auto"/>
        <w:left w:val="none" w:sz="0" w:space="0" w:color="auto"/>
        <w:bottom w:val="none" w:sz="0" w:space="0" w:color="auto"/>
        <w:right w:val="none" w:sz="0" w:space="0" w:color="auto"/>
      </w:divBdr>
    </w:div>
    <w:div w:id="993609880">
      <w:bodyDiv w:val="1"/>
      <w:marLeft w:val="0"/>
      <w:marRight w:val="0"/>
      <w:marTop w:val="0"/>
      <w:marBottom w:val="0"/>
      <w:divBdr>
        <w:top w:val="none" w:sz="0" w:space="0" w:color="auto"/>
        <w:left w:val="none" w:sz="0" w:space="0" w:color="auto"/>
        <w:bottom w:val="none" w:sz="0" w:space="0" w:color="auto"/>
        <w:right w:val="none" w:sz="0" w:space="0" w:color="auto"/>
      </w:divBdr>
    </w:div>
    <w:div w:id="994144189">
      <w:bodyDiv w:val="1"/>
      <w:marLeft w:val="0"/>
      <w:marRight w:val="0"/>
      <w:marTop w:val="0"/>
      <w:marBottom w:val="0"/>
      <w:divBdr>
        <w:top w:val="none" w:sz="0" w:space="0" w:color="auto"/>
        <w:left w:val="none" w:sz="0" w:space="0" w:color="auto"/>
        <w:bottom w:val="none" w:sz="0" w:space="0" w:color="auto"/>
        <w:right w:val="none" w:sz="0" w:space="0" w:color="auto"/>
      </w:divBdr>
      <w:divsChild>
        <w:div w:id="1412196117">
          <w:marLeft w:val="0"/>
          <w:marRight w:val="0"/>
          <w:marTop w:val="0"/>
          <w:marBottom w:val="0"/>
          <w:divBdr>
            <w:top w:val="none" w:sz="0" w:space="0" w:color="auto"/>
            <w:left w:val="none" w:sz="0" w:space="0" w:color="auto"/>
            <w:bottom w:val="none" w:sz="0" w:space="0" w:color="auto"/>
            <w:right w:val="none" w:sz="0" w:space="0" w:color="auto"/>
          </w:divBdr>
          <w:divsChild>
            <w:div w:id="1814829547">
              <w:marLeft w:val="0"/>
              <w:marRight w:val="0"/>
              <w:marTop w:val="0"/>
              <w:marBottom w:val="0"/>
              <w:divBdr>
                <w:top w:val="none" w:sz="0" w:space="0" w:color="auto"/>
                <w:left w:val="none" w:sz="0" w:space="0" w:color="auto"/>
                <w:bottom w:val="none" w:sz="0" w:space="0" w:color="auto"/>
                <w:right w:val="none" w:sz="0" w:space="0" w:color="auto"/>
              </w:divBdr>
              <w:divsChild>
                <w:div w:id="1568615069">
                  <w:marLeft w:val="0"/>
                  <w:marRight w:val="0"/>
                  <w:marTop w:val="0"/>
                  <w:marBottom w:val="0"/>
                  <w:divBdr>
                    <w:top w:val="none" w:sz="0" w:space="0" w:color="auto"/>
                    <w:left w:val="none" w:sz="0" w:space="0" w:color="auto"/>
                    <w:bottom w:val="none" w:sz="0" w:space="0" w:color="auto"/>
                    <w:right w:val="none" w:sz="0" w:space="0" w:color="auto"/>
                  </w:divBdr>
                  <w:divsChild>
                    <w:div w:id="1035425483">
                      <w:marLeft w:val="0"/>
                      <w:marRight w:val="0"/>
                      <w:marTop w:val="0"/>
                      <w:marBottom w:val="0"/>
                      <w:divBdr>
                        <w:top w:val="none" w:sz="0" w:space="0" w:color="auto"/>
                        <w:left w:val="none" w:sz="0" w:space="0" w:color="auto"/>
                        <w:bottom w:val="none" w:sz="0" w:space="0" w:color="auto"/>
                        <w:right w:val="none" w:sz="0" w:space="0" w:color="auto"/>
                      </w:divBdr>
                      <w:divsChild>
                        <w:div w:id="1531256842">
                          <w:marLeft w:val="0"/>
                          <w:marRight w:val="0"/>
                          <w:marTop w:val="0"/>
                          <w:marBottom w:val="0"/>
                          <w:divBdr>
                            <w:top w:val="none" w:sz="0" w:space="0" w:color="auto"/>
                            <w:left w:val="none" w:sz="0" w:space="0" w:color="auto"/>
                            <w:bottom w:val="none" w:sz="0" w:space="0" w:color="auto"/>
                            <w:right w:val="none" w:sz="0" w:space="0" w:color="auto"/>
                          </w:divBdr>
                          <w:divsChild>
                            <w:div w:id="843282816">
                              <w:marLeft w:val="0"/>
                              <w:marRight w:val="0"/>
                              <w:marTop w:val="0"/>
                              <w:marBottom w:val="0"/>
                              <w:divBdr>
                                <w:top w:val="none" w:sz="0" w:space="0" w:color="auto"/>
                                <w:left w:val="none" w:sz="0" w:space="0" w:color="auto"/>
                                <w:bottom w:val="none" w:sz="0" w:space="0" w:color="auto"/>
                                <w:right w:val="none" w:sz="0" w:space="0" w:color="auto"/>
                              </w:divBdr>
                              <w:divsChild>
                                <w:div w:id="1765343717">
                                  <w:marLeft w:val="0"/>
                                  <w:marRight w:val="0"/>
                                  <w:marTop w:val="0"/>
                                  <w:marBottom w:val="0"/>
                                  <w:divBdr>
                                    <w:top w:val="none" w:sz="0" w:space="0" w:color="auto"/>
                                    <w:left w:val="none" w:sz="0" w:space="0" w:color="auto"/>
                                    <w:bottom w:val="none" w:sz="0" w:space="0" w:color="auto"/>
                                    <w:right w:val="none" w:sz="0" w:space="0" w:color="auto"/>
                                  </w:divBdr>
                                  <w:divsChild>
                                    <w:div w:id="205554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847921">
      <w:bodyDiv w:val="1"/>
      <w:marLeft w:val="0"/>
      <w:marRight w:val="0"/>
      <w:marTop w:val="0"/>
      <w:marBottom w:val="0"/>
      <w:divBdr>
        <w:top w:val="none" w:sz="0" w:space="0" w:color="auto"/>
        <w:left w:val="none" w:sz="0" w:space="0" w:color="auto"/>
        <w:bottom w:val="none" w:sz="0" w:space="0" w:color="auto"/>
        <w:right w:val="none" w:sz="0" w:space="0" w:color="auto"/>
      </w:divBdr>
    </w:div>
    <w:div w:id="1009214321">
      <w:bodyDiv w:val="1"/>
      <w:marLeft w:val="0"/>
      <w:marRight w:val="0"/>
      <w:marTop w:val="0"/>
      <w:marBottom w:val="0"/>
      <w:divBdr>
        <w:top w:val="none" w:sz="0" w:space="0" w:color="auto"/>
        <w:left w:val="none" w:sz="0" w:space="0" w:color="auto"/>
        <w:bottom w:val="none" w:sz="0" w:space="0" w:color="auto"/>
        <w:right w:val="none" w:sz="0" w:space="0" w:color="auto"/>
      </w:divBdr>
    </w:div>
    <w:div w:id="1024789555">
      <w:bodyDiv w:val="1"/>
      <w:marLeft w:val="0"/>
      <w:marRight w:val="0"/>
      <w:marTop w:val="0"/>
      <w:marBottom w:val="0"/>
      <w:divBdr>
        <w:top w:val="none" w:sz="0" w:space="0" w:color="auto"/>
        <w:left w:val="none" w:sz="0" w:space="0" w:color="auto"/>
        <w:bottom w:val="none" w:sz="0" w:space="0" w:color="auto"/>
        <w:right w:val="none" w:sz="0" w:space="0" w:color="auto"/>
      </w:divBdr>
      <w:divsChild>
        <w:div w:id="1145660045">
          <w:marLeft w:val="0"/>
          <w:marRight w:val="0"/>
          <w:marTop w:val="0"/>
          <w:marBottom w:val="0"/>
          <w:divBdr>
            <w:top w:val="none" w:sz="0" w:space="0" w:color="auto"/>
            <w:left w:val="none" w:sz="0" w:space="0" w:color="auto"/>
            <w:bottom w:val="none" w:sz="0" w:space="0" w:color="auto"/>
            <w:right w:val="none" w:sz="0" w:space="0" w:color="auto"/>
          </w:divBdr>
        </w:div>
        <w:div w:id="1558205094">
          <w:marLeft w:val="0"/>
          <w:marRight w:val="0"/>
          <w:marTop w:val="0"/>
          <w:marBottom w:val="0"/>
          <w:divBdr>
            <w:top w:val="none" w:sz="0" w:space="0" w:color="auto"/>
            <w:left w:val="none" w:sz="0" w:space="0" w:color="auto"/>
            <w:bottom w:val="none" w:sz="0" w:space="0" w:color="auto"/>
            <w:right w:val="none" w:sz="0" w:space="0" w:color="auto"/>
          </w:divBdr>
        </w:div>
        <w:div w:id="1845703769">
          <w:marLeft w:val="0"/>
          <w:marRight w:val="0"/>
          <w:marTop w:val="0"/>
          <w:marBottom w:val="0"/>
          <w:divBdr>
            <w:top w:val="none" w:sz="0" w:space="0" w:color="auto"/>
            <w:left w:val="none" w:sz="0" w:space="0" w:color="auto"/>
            <w:bottom w:val="none" w:sz="0" w:space="0" w:color="auto"/>
            <w:right w:val="none" w:sz="0" w:space="0" w:color="auto"/>
          </w:divBdr>
        </w:div>
      </w:divsChild>
    </w:div>
    <w:div w:id="1030687610">
      <w:bodyDiv w:val="1"/>
      <w:marLeft w:val="0"/>
      <w:marRight w:val="0"/>
      <w:marTop w:val="0"/>
      <w:marBottom w:val="0"/>
      <w:divBdr>
        <w:top w:val="none" w:sz="0" w:space="0" w:color="auto"/>
        <w:left w:val="none" w:sz="0" w:space="0" w:color="auto"/>
        <w:bottom w:val="none" w:sz="0" w:space="0" w:color="auto"/>
        <w:right w:val="none" w:sz="0" w:space="0" w:color="auto"/>
      </w:divBdr>
    </w:div>
    <w:div w:id="1033962899">
      <w:bodyDiv w:val="1"/>
      <w:marLeft w:val="0"/>
      <w:marRight w:val="0"/>
      <w:marTop w:val="0"/>
      <w:marBottom w:val="0"/>
      <w:divBdr>
        <w:top w:val="none" w:sz="0" w:space="0" w:color="auto"/>
        <w:left w:val="none" w:sz="0" w:space="0" w:color="auto"/>
        <w:bottom w:val="none" w:sz="0" w:space="0" w:color="auto"/>
        <w:right w:val="none" w:sz="0" w:space="0" w:color="auto"/>
      </w:divBdr>
    </w:div>
    <w:div w:id="1097941005">
      <w:bodyDiv w:val="1"/>
      <w:marLeft w:val="0"/>
      <w:marRight w:val="0"/>
      <w:marTop w:val="0"/>
      <w:marBottom w:val="0"/>
      <w:divBdr>
        <w:top w:val="none" w:sz="0" w:space="0" w:color="auto"/>
        <w:left w:val="none" w:sz="0" w:space="0" w:color="auto"/>
        <w:bottom w:val="none" w:sz="0" w:space="0" w:color="auto"/>
        <w:right w:val="none" w:sz="0" w:space="0" w:color="auto"/>
      </w:divBdr>
    </w:div>
    <w:div w:id="1116171451">
      <w:bodyDiv w:val="1"/>
      <w:marLeft w:val="0"/>
      <w:marRight w:val="0"/>
      <w:marTop w:val="0"/>
      <w:marBottom w:val="0"/>
      <w:divBdr>
        <w:top w:val="none" w:sz="0" w:space="0" w:color="auto"/>
        <w:left w:val="none" w:sz="0" w:space="0" w:color="auto"/>
        <w:bottom w:val="none" w:sz="0" w:space="0" w:color="auto"/>
        <w:right w:val="none" w:sz="0" w:space="0" w:color="auto"/>
      </w:divBdr>
    </w:div>
    <w:div w:id="1123572079">
      <w:bodyDiv w:val="1"/>
      <w:marLeft w:val="0"/>
      <w:marRight w:val="0"/>
      <w:marTop w:val="0"/>
      <w:marBottom w:val="0"/>
      <w:divBdr>
        <w:top w:val="none" w:sz="0" w:space="0" w:color="auto"/>
        <w:left w:val="none" w:sz="0" w:space="0" w:color="auto"/>
        <w:bottom w:val="none" w:sz="0" w:space="0" w:color="auto"/>
        <w:right w:val="none" w:sz="0" w:space="0" w:color="auto"/>
      </w:divBdr>
    </w:div>
    <w:div w:id="1136336782">
      <w:bodyDiv w:val="1"/>
      <w:marLeft w:val="0"/>
      <w:marRight w:val="0"/>
      <w:marTop w:val="0"/>
      <w:marBottom w:val="0"/>
      <w:divBdr>
        <w:top w:val="none" w:sz="0" w:space="0" w:color="auto"/>
        <w:left w:val="none" w:sz="0" w:space="0" w:color="auto"/>
        <w:bottom w:val="none" w:sz="0" w:space="0" w:color="auto"/>
        <w:right w:val="none" w:sz="0" w:space="0" w:color="auto"/>
      </w:divBdr>
    </w:div>
    <w:div w:id="1192573695">
      <w:bodyDiv w:val="1"/>
      <w:marLeft w:val="0"/>
      <w:marRight w:val="0"/>
      <w:marTop w:val="0"/>
      <w:marBottom w:val="0"/>
      <w:divBdr>
        <w:top w:val="none" w:sz="0" w:space="0" w:color="auto"/>
        <w:left w:val="none" w:sz="0" w:space="0" w:color="auto"/>
        <w:bottom w:val="none" w:sz="0" w:space="0" w:color="auto"/>
        <w:right w:val="none" w:sz="0" w:space="0" w:color="auto"/>
      </w:divBdr>
    </w:div>
    <w:div w:id="1193300280">
      <w:bodyDiv w:val="1"/>
      <w:marLeft w:val="0"/>
      <w:marRight w:val="0"/>
      <w:marTop w:val="0"/>
      <w:marBottom w:val="0"/>
      <w:divBdr>
        <w:top w:val="none" w:sz="0" w:space="0" w:color="auto"/>
        <w:left w:val="none" w:sz="0" w:space="0" w:color="auto"/>
        <w:bottom w:val="none" w:sz="0" w:space="0" w:color="auto"/>
        <w:right w:val="none" w:sz="0" w:space="0" w:color="auto"/>
      </w:divBdr>
    </w:div>
    <w:div w:id="1196037040">
      <w:bodyDiv w:val="1"/>
      <w:marLeft w:val="0"/>
      <w:marRight w:val="0"/>
      <w:marTop w:val="0"/>
      <w:marBottom w:val="0"/>
      <w:divBdr>
        <w:top w:val="none" w:sz="0" w:space="0" w:color="auto"/>
        <w:left w:val="none" w:sz="0" w:space="0" w:color="auto"/>
        <w:bottom w:val="none" w:sz="0" w:space="0" w:color="auto"/>
        <w:right w:val="none" w:sz="0" w:space="0" w:color="auto"/>
      </w:divBdr>
    </w:div>
    <w:div w:id="1207064243">
      <w:bodyDiv w:val="1"/>
      <w:marLeft w:val="0"/>
      <w:marRight w:val="0"/>
      <w:marTop w:val="0"/>
      <w:marBottom w:val="0"/>
      <w:divBdr>
        <w:top w:val="none" w:sz="0" w:space="0" w:color="auto"/>
        <w:left w:val="none" w:sz="0" w:space="0" w:color="auto"/>
        <w:bottom w:val="none" w:sz="0" w:space="0" w:color="auto"/>
        <w:right w:val="none" w:sz="0" w:space="0" w:color="auto"/>
      </w:divBdr>
    </w:div>
    <w:div w:id="1210799303">
      <w:bodyDiv w:val="1"/>
      <w:marLeft w:val="0"/>
      <w:marRight w:val="0"/>
      <w:marTop w:val="0"/>
      <w:marBottom w:val="0"/>
      <w:divBdr>
        <w:top w:val="none" w:sz="0" w:space="0" w:color="auto"/>
        <w:left w:val="none" w:sz="0" w:space="0" w:color="auto"/>
        <w:bottom w:val="none" w:sz="0" w:space="0" w:color="auto"/>
        <w:right w:val="none" w:sz="0" w:space="0" w:color="auto"/>
      </w:divBdr>
    </w:div>
    <w:div w:id="1227497382">
      <w:bodyDiv w:val="1"/>
      <w:marLeft w:val="0"/>
      <w:marRight w:val="0"/>
      <w:marTop w:val="0"/>
      <w:marBottom w:val="0"/>
      <w:divBdr>
        <w:top w:val="none" w:sz="0" w:space="0" w:color="auto"/>
        <w:left w:val="none" w:sz="0" w:space="0" w:color="auto"/>
        <w:bottom w:val="none" w:sz="0" w:space="0" w:color="auto"/>
        <w:right w:val="none" w:sz="0" w:space="0" w:color="auto"/>
      </w:divBdr>
    </w:div>
    <w:div w:id="1232690555">
      <w:bodyDiv w:val="1"/>
      <w:marLeft w:val="0"/>
      <w:marRight w:val="0"/>
      <w:marTop w:val="0"/>
      <w:marBottom w:val="0"/>
      <w:divBdr>
        <w:top w:val="none" w:sz="0" w:space="0" w:color="auto"/>
        <w:left w:val="none" w:sz="0" w:space="0" w:color="auto"/>
        <w:bottom w:val="none" w:sz="0" w:space="0" w:color="auto"/>
        <w:right w:val="none" w:sz="0" w:space="0" w:color="auto"/>
      </w:divBdr>
    </w:div>
    <w:div w:id="1242370021">
      <w:bodyDiv w:val="1"/>
      <w:marLeft w:val="0"/>
      <w:marRight w:val="0"/>
      <w:marTop w:val="0"/>
      <w:marBottom w:val="0"/>
      <w:divBdr>
        <w:top w:val="none" w:sz="0" w:space="0" w:color="auto"/>
        <w:left w:val="none" w:sz="0" w:space="0" w:color="auto"/>
        <w:bottom w:val="none" w:sz="0" w:space="0" w:color="auto"/>
        <w:right w:val="none" w:sz="0" w:space="0" w:color="auto"/>
      </w:divBdr>
    </w:div>
    <w:div w:id="1247418431">
      <w:bodyDiv w:val="1"/>
      <w:marLeft w:val="0"/>
      <w:marRight w:val="0"/>
      <w:marTop w:val="0"/>
      <w:marBottom w:val="0"/>
      <w:divBdr>
        <w:top w:val="none" w:sz="0" w:space="0" w:color="auto"/>
        <w:left w:val="none" w:sz="0" w:space="0" w:color="auto"/>
        <w:bottom w:val="none" w:sz="0" w:space="0" w:color="auto"/>
        <w:right w:val="none" w:sz="0" w:space="0" w:color="auto"/>
      </w:divBdr>
    </w:div>
    <w:div w:id="1259559411">
      <w:bodyDiv w:val="1"/>
      <w:marLeft w:val="0"/>
      <w:marRight w:val="0"/>
      <w:marTop w:val="0"/>
      <w:marBottom w:val="0"/>
      <w:divBdr>
        <w:top w:val="none" w:sz="0" w:space="0" w:color="auto"/>
        <w:left w:val="none" w:sz="0" w:space="0" w:color="auto"/>
        <w:bottom w:val="none" w:sz="0" w:space="0" w:color="auto"/>
        <w:right w:val="none" w:sz="0" w:space="0" w:color="auto"/>
      </w:divBdr>
    </w:div>
    <w:div w:id="1272934863">
      <w:bodyDiv w:val="1"/>
      <w:marLeft w:val="0"/>
      <w:marRight w:val="0"/>
      <w:marTop w:val="0"/>
      <w:marBottom w:val="0"/>
      <w:divBdr>
        <w:top w:val="none" w:sz="0" w:space="0" w:color="auto"/>
        <w:left w:val="none" w:sz="0" w:space="0" w:color="auto"/>
        <w:bottom w:val="none" w:sz="0" w:space="0" w:color="auto"/>
        <w:right w:val="none" w:sz="0" w:space="0" w:color="auto"/>
      </w:divBdr>
    </w:div>
    <w:div w:id="1290285425">
      <w:bodyDiv w:val="1"/>
      <w:marLeft w:val="0"/>
      <w:marRight w:val="0"/>
      <w:marTop w:val="0"/>
      <w:marBottom w:val="0"/>
      <w:divBdr>
        <w:top w:val="none" w:sz="0" w:space="0" w:color="auto"/>
        <w:left w:val="none" w:sz="0" w:space="0" w:color="auto"/>
        <w:bottom w:val="none" w:sz="0" w:space="0" w:color="auto"/>
        <w:right w:val="none" w:sz="0" w:space="0" w:color="auto"/>
      </w:divBdr>
      <w:divsChild>
        <w:div w:id="89007065">
          <w:marLeft w:val="0"/>
          <w:marRight w:val="0"/>
          <w:marTop w:val="0"/>
          <w:marBottom w:val="0"/>
          <w:divBdr>
            <w:top w:val="none" w:sz="0" w:space="0" w:color="auto"/>
            <w:left w:val="none" w:sz="0" w:space="0" w:color="auto"/>
            <w:bottom w:val="none" w:sz="0" w:space="0" w:color="auto"/>
            <w:right w:val="none" w:sz="0" w:space="0" w:color="auto"/>
          </w:divBdr>
          <w:divsChild>
            <w:div w:id="1620799913">
              <w:marLeft w:val="0"/>
              <w:marRight w:val="0"/>
              <w:marTop w:val="0"/>
              <w:marBottom w:val="0"/>
              <w:divBdr>
                <w:top w:val="none" w:sz="0" w:space="0" w:color="auto"/>
                <w:left w:val="none" w:sz="0" w:space="0" w:color="auto"/>
                <w:bottom w:val="none" w:sz="0" w:space="0" w:color="auto"/>
                <w:right w:val="none" w:sz="0" w:space="0" w:color="auto"/>
              </w:divBdr>
              <w:divsChild>
                <w:div w:id="268632864">
                  <w:marLeft w:val="0"/>
                  <w:marRight w:val="0"/>
                  <w:marTop w:val="0"/>
                  <w:marBottom w:val="0"/>
                  <w:divBdr>
                    <w:top w:val="none" w:sz="0" w:space="0" w:color="auto"/>
                    <w:left w:val="none" w:sz="0" w:space="0" w:color="auto"/>
                    <w:bottom w:val="none" w:sz="0" w:space="0" w:color="auto"/>
                    <w:right w:val="none" w:sz="0" w:space="0" w:color="auto"/>
                  </w:divBdr>
                  <w:divsChild>
                    <w:div w:id="1380134095">
                      <w:marLeft w:val="0"/>
                      <w:marRight w:val="0"/>
                      <w:marTop w:val="0"/>
                      <w:marBottom w:val="0"/>
                      <w:divBdr>
                        <w:top w:val="none" w:sz="0" w:space="0" w:color="auto"/>
                        <w:left w:val="none" w:sz="0" w:space="0" w:color="auto"/>
                        <w:bottom w:val="none" w:sz="0" w:space="0" w:color="auto"/>
                        <w:right w:val="none" w:sz="0" w:space="0" w:color="auto"/>
                      </w:divBdr>
                      <w:divsChild>
                        <w:div w:id="2124106542">
                          <w:marLeft w:val="0"/>
                          <w:marRight w:val="0"/>
                          <w:marTop w:val="0"/>
                          <w:marBottom w:val="0"/>
                          <w:divBdr>
                            <w:top w:val="none" w:sz="0" w:space="0" w:color="auto"/>
                            <w:left w:val="none" w:sz="0" w:space="0" w:color="auto"/>
                            <w:bottom w:val="none" w:sz="0" w:space="0" w:color="auto"/>
                            <w:right w:val="none" w:sz="0" w:space="0" w:color="auto"/>
                          </w:divBdr>
                          <w:divsChild>
                            <w:div w:id="1275751321">
                              <w:marLeft w:val="0"/>
                              <w:marRight w:val="0"/>
                              <w:marTop w:val="0"/>
                              <w:marBottom w:val="0"/>
                              <w:divBdr>
                                <w:top w:val="none" w:sz="0" w:space="0" w:color="auto"/>
                                <w:left w:val="none" w:sz="0" w:space="0" w:color="auto"/>
                                <w:bottom w:val="none" w:sz="0" w:space="0" w:color="auto"/>
                                <w:right w:val="none" w:sz="0" w:space="0" w:color="auto"/>
                              </w:divBdr>
                              <w:divsChild>
                                <w:div w:id="1785493077">
                                  <w:marLeft w:val="0"/>
                                  <w:marRight w:val="0"/>
                                  <w:marTop w:val="0"/>
                                  <w:marBottom w:val="0"/>
                                  <w:divBdr>
                                    <w:top w:val="none" w:sz="0" w:space="0" w:color="auto"/>
                                    <w:left w:val="none" w:sz="0" w:space="0" w:color="auto"/>
                                    <w:bottom w:val="none" w:sz="0" w:space="0" w:color="auto"/>
                                    <w:right w:val="none" w:sz="0" w:space="0" w:color="auto"/>
                                  </w:divBdr>
                                  <w:divsChild>
                                    <w:div w:id="36854893">
                                      <w:marLeft w:val="0"/>
                                      <w:marRight w:val="0"/>
                                      <w:marTop w:val="0"/>
                                      <w:marBottom w:val="0"/>
                                      <w:divBdr>
                                        <w:top w:val="none" w:sz="0" w:space="0" w:color="auto"/>
                                        <w:left w:val="none" w:sz="0" w:space="0" w:color="auto"/>
                                        <w:bottom w:val="none" w:sz="0" w:space="0" w:color="auto"/>
                                        <w:right w:val="none" w:sz="0" w:space="0" w:color="auto"/>
                                      </w:divBdr>
                                      <w:divsChild>
                                        <w:div w:id="404498078">
                                          <w:marLeft w:val="0"/>
                                          <w:marRight w:val="0"/>
                                          <w:marTop w:val="0"/>
                                          <w:marBottom w:val="0"/>
                                          <w:divBdr>
                                            <w:top w:val="none" w:sz="0" w:space="0" w:color="auto"/>
                                            <w:left w:val="none" w:sz="0" w:space="0" w:color="auto"/>
                                            <w:bottom w:val="none" w:sz="0" w:space="0" w:color="auto"/>
                                            <w:right w:val="none" w:sz="0" w:space="0" w:color="auto"/>
                                          </w:divBdr>
                                          <w:divsChild>
                                            <w:div w:id="1621834383">
                                              <w:marLeft w:val="0"/>
                                              <w:marRight w:val="0"/>
                                              <w:marTop w:val="0"/>
                                              <w:marBottom w:val="0"/>
                                              <w:divBdr>
                                                <w:top w:val="none" w:sz="0" w:space="0" w:color="auto"/>
                                                <w:left w:val="none" w:sz="0" w:space="0" w:color="auto"/>
                                                <w:bottom w:val="none" w:sz="0" w:space="0" w:color="auto"/>
                                                <w:right w:val="none" w:sz="0" w:space="0" w:color="auto"/>
                                              </w:divBdr>
                                              <w:divsChild>
                                                <w:div w:id="37438137">
                                                  <w:marLeft w:val="0"/>
                                                  <w:marRight w:val="0"/>
                                                  <w:marTop w:val="0"/>
                                                  <w:marBottom w:val="0"/>
                                                  <w:divBdr>
                                                    <w:top w:val="none" w:sz="0" w:space="0" w:color="auto"/>
                                                    <w:left w:val="none" w:sz="0" w:space="0" w:color="auto"/>
                                                    <w:bottom w:val="none" w:sz="0" w:space="0" w:color="auto"/>
                                                    <w:right w:val="none" w:sz="0" w:space="0" w:color="auto"/>
                                                  </w:divBdr>
                                                  <w:divsChild>
                                                    <w:div w:id="499007095">
                                                      <w:marLeft w:val="0"/>
                                                      <w:marRight w:val="0"/>
                                                      <w:marTop w:val="0"/>
                                                      <w:marBottom w:val="0"/>
                                                      <w:divBdr>
                                                        <w:top w:val="none" w:sz="0" w:space="0" w:color="auto"/>
                                                        <w:left w:val="none" w:sz="0" w:space="0" w:color="auto"/>
                                                        <w:bottom w:val="none" w:sz="0" w:space="0" w:color="auto"/>
                                                        <w:right w:val="none" w:sz="0" w:space="0" w:color="auto"/>
                                                      </w:divBdr>
                                                      <w:divsChild>
                                                        <w:div w:id="2090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282292">
      <w:bodyDiv w:val="1"/>
      <w:marLeft w:val="0"/>
      <w:marRight w:val="0"/>
      <w:marTop w:val="0"/>
      <w:marBottom w:val="0"/>
      <w:divBdr>
        <w:top w:val="none" w:sz="0" w:space="0" w:color="auto"/>
        <w:left w:val="none" w:sz="0" w:space="0" w:color="auto"/>
        <w:bottom w:val="none" w:sz="0" w:space="0" w:color="auto"/>
        <w:right w:val="none" w:sz="0" w:space="0" w:color="auto"/>
      </w:divBdr>
    </w:div>
    <w:div w:id="1306474139">
      <w:bodyDiv w:val="1"/>
      <w:marLeft w:val="0"/>
      <w:marRight w:val="0"/>
      <w:marTop w:val="0"/>
      <w:marBottom w:val="0"/>
      <w:divBdr>
        <w:top w:val="none" w:sz="0" w:space="0" w:color="auto"/>
        <w:left w:val="none" w:sz="0" w:space="0" w:color="auto"/>
        <w:bottom w:val="none" w:sz="0" w:space="0" w:color="auto"/>
        <w:right w:val="none" w:sz="0" w:space="0" w:color="auto"/>
      </w:divBdr>
    </w:div>
    <w:div w:id="1307319527">
      <w:bodyDiv w:val="1"/>
      <w:marLeft w:val="0"/>
      <w:marRight w:val="0"/>
      <w:marTop w:val="0"/>
      <w:marBottom w:val="0"/>
      <w:divBdr>
        <w:top w:val="none" w:sz="0" w:space="0" w:color="auto"/>
        <w:left w:val="none" w:sz="0" w:space="0" w:color="auto"/>
        <w:bottom w:val="none" w:sz="0" w:space="0" w:color="auto"/>
        <w:right w:val="none" w:sz="0" w:space="0" w:color="auto"/>
      </w:divBdr>
    </w:div>
    <w:div w:id="1333990278">
      <w:bodyDiv w:val="1"/>
      <w:marLeft w:val="0"/>
      <w:marRight w:val="0"/>
      <w:marTop w:val="0"/>
      <w:marBottom w:val="0"/>
      <w:divBdr>
        <w:top w:val="none" w:sz="0" w:space="0" w:color="auto"/>
        <w:left w:val="none" w:sz="0" w:space="0" w:color="auto"/>
        <w:bottom w:val="none" w:sz="0" w:space="0" w:color="auto"/>
        <w:right w:val="none" w:sz="0" w:space="0" w:color="auto"/>
      </w:divBdr>
      <w:divsChild>
        <w:div w:id="137068188">
          <w:marLeft w:val="0"/>
          <w:marRight w:val="0"/>
          <w:marTop w:val="0"/>
          <w:marBottom w:val="0"/>
          <w:divBdr>
            <w:top w:val="none" w:sz="0" w:space="0" w:color="auto"/>
            <w:left w:val="none" w:sz="0" w:space="0" w:color="auto"/>
            <w:bottom w:val="none" w:sz="0" w:space="0" w:color="auto"/>
            <w:right w:val="none" w:sz="0" w:space="0" w:color="auto"/>
          </w:divBdr>
          <w:divsChild>
            <w:div w:id="1711949756">
              <w:marLeft w:val="0"/>
              <w:marRight w:val="0"/>
              <w:marTop w:val="0"/>
              <w:marBottom w:val="0"/>
              <w:divBdr>
                <w:top w:val="none" w:sz="0" w:space="0" w:color="auto"/>
                <w:left w:val="none" w:sz="0" w:space="0" w:color="auto"/>
                <w:bottom w:val="none" w:sz="0" w:space="0" w:color="auto"/>
                <w:right w:val="none" w:sz="0" w:space="0" w:color="auto"/>
              </w:divBdr>
              <w:divsChild>
                <w:div w:id="1410930946">
                  <w:marLeft w:val="0"/>
                  <w:marRight w:val="0"/>
                  <w:marTop w:val="0"/>
                  <w:marBottom w:val="0"/>
                  <w:divBdr>
                    <w:top w:val="none" w:sz="0" w:space="0" w:color="auto"/>
                    <w:left w:val="none" w:sz="0" w:space="0" w:color="auto"/>
                    <w:bottom w:val="none" w:sz="0" w:space="0" w:color="auto"/>
                    <w:right w:val="none" w:sz="0" w:space="0" w:color="auto"/>
                  </w:divBdr>
                  <w:divsChild>
                    <w:div w:id="482091566">
                      <w:marLeft w:val="0"/>
                      <w:marRight w:val="0"/>
                      <w:marTop w:val="0"/>
                      <w:marBottom w:val="0"/>
                      <w:divBdr>
                        <w:top w:val="none" w:sz="0" w:space="0" w:color="auto"/>
                        <w:left w:val="none" w:sz="0" w:space="0" w:color="auto"/>
                        <w:bottom w:val="none" w:sz="0" w:space="0" w:color="auto"/>
                        <w:right w:val="none" w:sz="0" w:space="0" w:color="auto"/>
                      </w:divBdr>
                      <w:divsChild>
                        <w:div w:id="1916817781">
                          <w:marLeft w:val="0"/>
                          <w:marRight w:val="0"/>
                          <w:marTop w:val="0"/>
                          <w:marBottom w:val="0"/>
                          <w:divBdr>
                            <w:top w:val="none" w:sz="0" w:space="0" w:color="auto"/>
                            <w:left w:val="none" w:sz="0" w:space="0" w:color="auto"/>
                            <w:bottom w:val="none" w:sz="0" w:space="0" w:color="auto"/>
                            <w:right w:val="none" w:sz="0" w:space="0" w:color="auto"/>
                          </w:divBdr>
                          <w:divsChild>
                            <w:div w:id="203249723">
                              <w:marLeft w:val="0"/>
                              <w:marRight w:val="0"/>
                              <w:marTop w:val="0"/>
                              <w:marBottom w:val="0"/>
                              <w:divBdr>
                                <w:top w:val="none" w:sz="0" w:space="0" w:color="auto"/>
                                <w:left w:val="none" w:sz="0" w:space="0" w:color="auto"/>
                                <w:bottom w:val="none" w:sz="0" w:space="0" w:color="auto"/>
                                <w:right w:val="none" w:sz="0" w:space="0" w:color="auto"/>
                              </w:divBdr>
                              <w:divsChild>
                                <w:div w:id="1731685090">
                                  <w:marLeft w:val="0"/>
                                  <w:marRight w:val="0"/>
                                  <w:marTop w:val="0"/>
                                  <w:marBottom w:val="0"/>
                                  <w:divBdr>
                                    <w:top w:val="none" w:sz="0" w:space="0" w:color="auto"/>
                                    <w:left w:val="none" w:sz="0" w:space="0" w:color="auto"/>
                                    <w:bottom w:val="none" w:sz="0" w:space="0" w:color="auto"/>
                                    <w:right w:val="none" w:sz="0" w:space="0" w:color="auto"/>
                                  </w:divBdr>
                                  <w:divsChild>
                                    <w:div w:id="88849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298301">
      <w:bodyDiv w:val="1"/>
      <w:marLeft w:val="0"/>
      <w:marRight w:val="0"/>
      <w:marTop w:val="0"/>
      <w:marBottom w:val="0"/>
      <w:divBdr>
        <w:top w:val="none" w:sz="0" w:space="0" w:color="auto"/>
        <w:left w:val="none" w:sz="0" w:space="0" w:color="auto"/>
        <w:bottom w:val="none" w:sz="0" w:space="0" w:color="auto"/>
        <w:right w:val="none" w:sz="0" w:space="0" w:color="auto"/>
      </w:divBdr>
    </w:div>
    <w:div w:id="1374386841">
      <w:bodyDiv w:val="1"/>
      <w:marLeft w:val="0"/>
      <w:marRight w:val="0"/>
      <w:marTop w:val="0"/>
      <w:marBottom w:val="0"/>
      <w:divBdr>
        <w:top w:val="none" w:sz="0" w:space="0" w:color="auto"/>
        <w:left w:val="none" w:sz="0" w:space="0" w:color="auto"/>
        <w:bottom w:val="none" w:sz="0" w:space="0" w:color="auto"/>
        <w:right w:val="none" w:sz="0" w:space="0" w:color="auto"/>
      </w:divBdr>
      <w:divsChild>
        <w:div w:id="1156069665">
          <w:marLeft w:val="360"/>
          <w:marRight w:val="0"/>
          <w:marTop w:val="0"/>
          <w:marBottom w:val="0"/>
          <w:divBdr>
            <w:top w:val="none" w:sz="0" w:space="0" w:color="auto"/>
            <w:left w:val="none" w:sz="0" w:space="0" w:color="auto"/>
            <w:bottom w:val="none" w:sz="0" w:space="0" w:color="auto"/>
            <w:right w:val="none" w:sz="0" w:space="0" w:color="auto"/>
          </w:divBdr>
        </w:div>
      </w:divsChild>
    </w:div>
    <w:div w:id="1389183170">
      <w:bodyDiv w:val="1"/>
      <w:marLeft w:val="0"/>
      <w:marRight w:val="0"/>
      <w:marTop w:val="0"/>
      <w:marBottom w:val="0"/>
      <w:divBdr>
        <w:top w:val="none" w:sz="0" w:space="0" w:color="auto"/>
        <w:left w:val="none" w:sz="0" w:space="0" w:color="auto"/>
        <w:bottom w:val="none" w:sz="0" w:space="0" w:color="auto"/>
        <w:right w:val="none" w:sz="0" w:space="0" w:color="auto"/>
      </w:divBdr>
    </w:div>
    <w:div w:id="1390302399">
      <w:bodyDiv w:val="1"/>
      <w:marLeft w:val="0"/>
      <w:marRight w:val="0"/>
      <w:marTop w:val="0"/>
      <w:marBottom w:val="0"/>
      <w:divBdr>
        <w:top w:val="none" w:sz="0" w:space="0" w:color="auto"/>
        <w:left w:val="none" w:sz="0" w:space="0" w:color="auto"/>
        <w:bottom w:val="none" w:sz="0" w:space="0" w:color="auto"/>
        <w:right w:val="none" w:sz="0" w:space="0" w:color="auto"/>
      </w:divBdr>
    </w:div>
    <w:div w:id="1400864401">
      <w:bodyDiv w:val="1"/>
      <w:marLeft w:val="0"/>
      <w:marRight w:val="0"/>
      <w:marTop w:val="0"/>
      <w:marBottom w:val="0"/>
      <w:divBdr>
        <w:top w:val="none" w:sz="0" w:space="0" w:color="auto"/>
        <w:left w:val="none" w:sz="0" w:space="0" w:color="auto"/>
        <w:bottom w:val="none" w:sz="0" w:space="0" w:color="auto"/>
        <w:right w:val="none" w:sz="0" w:space="0" w:color="auto"/>
      </w:divBdr>
      <w:divsChild>
        <w:div w:id="586766640">
          <w:marLeft w:val="0"/>
          <w:marRight w:val="0"/>
          <w:marTop w:val="0"/>
          <w:marBottom w:val="0"/>
          <w:divBdr>
            <w:top w:val="none" w:sz="0" w:space="0" w:color="auto"/>
            <w:left w:val="none" w:sz="0" w:space="0" w:color="auto"/>
            <w:bottom w:val="none" w:sz="0" w:space="0" w:color="auto"/>
            <w:right w:val="none" w:sz="0" w:space="0" w:color="auto"/>
          </w:divBdr>
          <w:divsChild>
            <w:div w:id="415327140">
              <w:marLeft w:val="0"/>
              <w:marRight w:val="0"/>
              <w:marTop w:val="0"/>
              <w:marBottom w:val="300"/>
              <w:divBdr>
                <w:top w:val="none" w:sz="0" w:space="0" w:color="auto"/>
                <w:left w:val="none" w:sz="0" w:space="0" w:color="auto"/>
                <w:bottom w:val="none" w:sz="0" w:space="0" w:color="auto"/>
                <w:right w:val="none" w:sz="0" w:space="0" w:color="auto"/>
              </w:divBdr>
              <w:divsChild>
                <w:div w:id="964774074">
                  <w:marLeft w:val="0"/>
                  <w:marRight w:val="0"/>
                  <w:marTop w:val="0"/>
                  <w:marBottom w:val="0"/>
                  <w:divBdr>
                    <w:top w:val="none" w:sz="0" w:space="0" w:color="auto"/>
                    <w:left w:val="none" w:sz="0" w:space="0" w:color="auto"/>
                    <w:bottom w:val="none" w:sz="0" w:space="0" w:color="auto"/>
                    <w:right w:val="none" w:sz="0" w:space="0" w:color="auto"/>
                  </w:divBdr>
                </w:div>
              </w:divsChild>
            </w:div>
            <w:div w:id="1935824046">
              <w:marLeft w:val="0"/>
              <w:marRight w:val="0"/>
              <w:marTop w:val="0"/>
              <w:marBottom w:val="0"/>
              <w:divBdr>
                <w:top w:val="none" w:sz="0" w:space="0" w:color="auto"/>
                <w:left w:val="none" w:sz="0" w:space="0" w:color="auto"/>
                <w:bottom w:val="none" w:sz="0" w:space="0" w:color="auto"/>
                <w:right w:val="none" w:sz="0" w:space="0" w:color="auto"/>
              </w:divBdr>
              <w:divsChild>
                <w:div w:id="222764286">
                  <w:marLeft w:val="0"/>
                  <w:marRight w:val="0"/>
                  <w:marTop w:val="0"/>
                  <w:marBottom w:val="0"/>
                  <w:divBdr>
                    <w:top w:val="none" w:sz="0" w:space="0" w:color="auto"/>
                    <w:left w:val="none" w:sz="0" w:space="0" w:color="auto"/>
                    <w:bottom w:val="none" w:sz="0" w:space="0" w:color="auto"/>
                    <w:right w:val="none" w:sz="0" w:space="0" w:color="auto"/>
                  </w:divBdr>
                  <w:divsChild>
                    <w:div w:id="387731899">
                      <w:marLeft w:val="0"/>
                      <w:marRight w:val="0"/>
                      <w:marTop w:val="0"/>
                      <w:marBottom w:val="0"/>
                      <w:divBdr>
                        <w:top w:val="none" w:sz="0" w:space="0" w:color="auto"/>
                        <w:left w:val="none" w:sz="0" w:space="0" w:color="auto"/>
                        <w:bottom w:val="none" w:sz="0" w:space="0" w:color="auto"/>
                        <w:right w:val="none" w:sz="0" w:space="0" w:color="auto"/>
                      </w:divBdr>
                      <w:divsChild>
                        <w:div w:id="174930088">
                          <w:marLeft w:val="0"/>
                          <w:marRight w:val="0"/>
                          <w:marTop w:val="0"/>
                          <w:marBottom w:val="0"/>
                          <w:divBdr>
                            <w:top w:val="none" w:sz="0" w:space="0" w:color="auto"/>
                            <w:left w:val="none" w:sz="0" w:space="0" w:color="auto"/>
                            <w:bottom w:val="none" w:sz="0" w:space="0" w:color="auto"/>
                            <w:right w:val="none" w:sz="0" w:space="0" w:color="auto"/>
                          </w:divBdr>
                          <w:divsChild>
                            <w:div w:id="1019966662">
                              <w:marLeft w:val="75"/>
                              <w:marRight w:val="0"/>
                              <w:marTop w:val="0"/>
                              <w:marBottom w:val="0"/>
                              <w:divBdr>
                                <w:top w:val="single" w:sz="6" w:space="0" w:color="3967D6"/>
                                <w:left w:val="single" w:sz="6" w:space="8" w:color="3967D6"/>
                                <w:bottom w:val="single" w:sz="6" w:space="0" w:color="3967D6"/>
                                <w:right w:val="single" w:sz="6" w:space="8" w:color="3967D6"/>
                              </w:divBdr>
                            </w:div>
                          </w:divsChild>
                        </w:div>
                      </w:divsChild>
                    </w:div>
                  </w:divsChild>
                </w:div>
                <w:div w:id="128589154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750202365">
          <w:marLeft w:val="0"/>
          <w:marRight w:val="0"/>
          <w:marTop w:val="0"/>
          <w:marBottom w:val="0"/>
          <w:divBdr>
            <w:top w:val="none" w:sz="0" w:space="0" w:color="auto"/>
            <w:left w:val="none" w:sz="0" w:space="0" w:color="auto"/>
            <w:bottom w:val="none" w:sz="0" w:space="0" w:color="auto"/>
            <w:right w:val="none" w:sz="0" w:space="0" w:color="auto"/>
          </w:divBdr>
          <w:divsChild>
            <w:div w:id="1978022150">
              <w:marLeft w:val="0"/>
              <w:marRight w:val="0"/>
              <w:marTop w:val="0"/>
              <w:marBottom w:val="0"/>
              <w:divBdr>
                <w:top w:val="none" w:sz="0" w:space="0" w:color="auto"/>
                <w:left w:val="none" w:sz="0" w:space="0" w:color="auto"/>
                <w:bottom w:val="none" w:sz="0" w:space="0" w:color="auto"/>
                <w:right w:val="none" w:sz="0" w:space="0" w:color="auto"/>
              </w:divBdr>
              <w:divsChild>
                <w:div w:id="98285149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09033252">
      <w:bodyDiv w:val="1"/>
      <w:marLeft w:val="0"/>
      <w:marRight w:val="0"/>
      <w:marTop w:val="0"/>
      <w:marBottom w:val="0"/>
      <w:divBdr>
        <w:top w:val="none" w:sz="0" w:space="0" w:color="auto"/>
        <w:left w:val="none" w:sz="0" w:space="0" w:color="auto"/>
        <w:bottom w:val="none" w:sz="0" w:space="0" w:color="auto"/>
        <w:right w:val="none" w:sz="0" w:space="0" w:color="auto"/>
      </w:divBdr>
    </w:div>
    <w:div w:id="1443037362">
      <w:bodyDiv w:val="1"/>
      <w:marLeft w:val="0"/>
      <w:marRight w:val="0"/>
      <w:marTop w:val="0"/>
      <w:marBottom w:val="0"/>
      <w:divBdr>
        <w:top w:val="none" w:sz="0" w:space="0" w:color="auto"/>
        <w:left w:val="none" w:sz="0" w:space="0" w:color="auto"/>
        <w:bottom w:val="none" w:sz="0" w:space="0" w:color="auto"/>
        <w:right w:val="none" w:sz="0" w:space="0" w:color="auto"/>
      </w:divBdr>
    </w:div>
    <w:div w:id="1446532997">
      <w:bodyDiv w:val="1"/>
      <w:marLeft w:val="0"/>
      <w:marRight w:val="0"/>
      <w:marTop w:val="0"/>
      <w:marBottom w:val="0"/>
      <w:divBdr>
        <w:top w:val="none" w:sz="0" w:space="0" w:color="auto"/>
        <w:left w:val="none" w:sz="0" w:space="0" w:color="auto"/>
        <w:bottom w:val="none" w:sz="0" w:space="0" w:color="auto"/>
        <w:right w:val="none" w:sz="0" w:space="0" w:color="auto"/>
      </w:divBdr>
    </w:div>
    <w:div w:id="1447776597">
      <w:bodyDiv w:val="1"/>
      <w:marLeft w:val="0"/>
      <w:marRight w:val="0"/>
      <w:marTop w:val="0"/>
      <w:marBottom w:val="0"/>
      <w:divBdr>
        <w:top w:val="none" w:sz="0" w:space="0" w:color="auto"/>
        <w:left w:val="none" w:sz="0" w:space="0" w:color="auto"/>
        <w:bottom w:val="none" w:sz="0" w:space="0" w:color="auto"/>
        <w:right w:val="none" w:sz="0" w:space="0" w:color="auto"/>
      </w:divBdr>
    </w:div>
    <w:div w:id="1468819928">
      <w:bodyDiv w:val="1"/>
      <w:marLeft w:val="0"/>
      <w:marRight w:val="0"/>
      <w:marTop w:val="0"/>
      <w:marBottom w:val="0"/>
      <w:divBdr>
        <w:top w:val="none" w:sz="0" w:space="0" w:color="auto"/>
        <w:left w:val="none" w:sz="0" w:space="0" w:color="auto"/>
        <w:bottom w:val="none" w:sz="0" w:space="0" w:color="auto"/>
        <w:right w:val="none" w:sz="0" w:space="0" w:color="auto"/>
      </w:divBdr>
      <w:divsChild>
        <w:div w:id="98646182">
          <w:marLeft w:val="0"/>
          <w:marRight w:val="0"/>
          <w:marTop w:val="0"/>
          <w:marBottom w:val="0"/>
          <w:divBdr>
            <w:top w:val="none" w:sz="0" w:space="0" w:color="auto"/>
            <w:left w:val="none" w:sz="0" w:space="0" w:color="auto"/>
            <w:bottom w:val="none" w:sz="0" w:space="0" w:color="auto"/>
            <w:right w:val="none" w:sz="0" w:space="0" w:color="auto"/>
          </w:divBdr>
        </w:div>
      </w:divsChild>
    </w:div>
    <w:div w:id="1473407062">
      <w:bodyDiv w:val="1"/>
      <w:marLeft w:val="0"/>
      <w:marRight w:val="0"/>
      <w:marTop w:val="0"/>
      <w:marBottom w:val="0"/>
      <w:divBdr>
        <w:top w:val="none" w:sz="0" w:space="0" w:color="auto"/>
        <w:left w:val="none" w:sz="0" w:space="0" w:color="auto"/>
        <w:bottom w:val="none" w:sz="0" w:space="0" w:color="auto"/>
        <w:right w:val="none" w:sz="0" w:space="0" w:color="auto"/>
      </w:divBdr>
    </w:div>
    <w:div w:id="1486584680">
      <w:bodyDiv w:val="1"/>
      <w:marLeft w:val="0"/>
      <w:marRight w:val="0"/>
      <w:marTop w:val="0"/>
      <w:marBottom w:val="0"/>
      <w:divBdr>
        <w:top w:val="none" w:sz="0" w:space="0" w:color="auto"/>
        <w:left w:val="none" w:sz="0" w:space="0" w:color="auto"/>
        <w:bottom w:val="none" w:sz="0" w:space="0" w:color="auto"/>
        <w:right w:val="none" w:sz="0" w:space="0" w:color="auto"/>
      </w:divBdr>
    </w:div>
    <w:div w:id="1497114521">
      <w:bodyDiv w:val="1"/>
      <w:marLeft w:val="0"/>
      <w:marRight w:val="0"/>
      <w:marTop w:val="0"/>
      <w:marBottom w:val="0"/>
      <w:divBdr>
        <w:top w:val="none" w:sz="0" w:space="0" w:color="auto"/>
        <w:left w:val="none" w:sz="0" w:space="0" w:color="auto"/>
        <w:bottom w:val="none" w:sz="0" w:space="0" w:color="auto"/>
        <w:right w:val="none" w:sz="0" w:space="0" w:color="auto"/>
      </w:divBdr>
    </w:div>
    <w:div w:id="1504474659">
      <w:bodyDiv w:val="1"/>
      <w:marLeft w:val="0"/>
      <w:marRight w:val="0"/>
      <w:marTop w:val="0"/>
      <w:marBottom w:val="0"/>
      <w:divBdr>
        <w:top w:val="none" w:sz="0" w:space="0" w:color="auto"/>
        <w:left w:val="none" w:sz="0" w:space="0" w:color="auto"/>
        <w:bottom w:val="none" w:sz="0" w:space="0" w:color="auto"/>
        <w:right w:val="none" w:sz="0" w:space="0" w:color="auto"/>
      </w:divBdr>
    </w:div>
    <w:div w:id="1506702923">
      <w:bodyDiv w:val="1"/>
      <w:marLeft w:val="0"/>
      <w:marRight w:val="0"/>
      <w:marTop w:val="0"/>
      <w:marBottom w:val="0"/>
      <w:divBdr>
        <w:top w:val="none" w:sz="0" w:space="0" w:color="auto"/>
        <w:left w:val="none" w:sz="0" w:space="0" w:color="auto"/>
        <w:bottom w:val="none" w:sz="0" w:space="0" w:color="auto"/>
        <w:right w:val="none" w:sz="0" w:space="0" w:color="auto"/>
      </w:divBdr>
    </w:div>
    <w:div w:id="1552569075">
      <w:bodyDiv w:val="1"/>
      <w:marLeft w:val="0"/>
      <w:marRight w:val="0"/>
      <w:marTop w:val="0"/>
      <w:marBottom w:val="0"/>
      <w:divBdr>
        <w:top w:val="none" w:sz="0" w:space="0" w:color="auto"/>
        <w:left w:val="none" w:sz="0" w:space="0" w:color="auto"/>
        <w:bottom w:val="none" w:sz="0" w:space="0" w:color="auto"/>
        <w:right w:val="none" w:sz="0" w:space="0" w:color="auto"/>
      </w:divBdr>
    </w:div>
    <w:div w:id="1557737576">
      <w:bodyDiv w:val="1"/>
      <w:marLeft w:val="0"/>
      <w:marRight w:val="0"/>
      <w:marTop w:val="0"/>
      <w:marBottom w:val="0"/>
      <w:divBdr>
        <w:top w:val="none" w:sz="0" w:space="0" w:color="auto"/>
        <w:left w:val="none" w:sz="0" w:space="0" w:color="auto"/>
        <w:bottom w:val="none" w:sz="0" w:space="0" w:color="auto"/>
        <w:right w:val="none" w:sz="0" w:space="0" w:color="auto"/>
      </w:divBdr>
    </w:div>
    <w:div w:id="1567639876">
      <w:bodyDiv w:val="1"/>
      <w:marLeft w:val="0"/>
      <w:marRight w:val="0"/>
      <w:marTop w:val="0"/>
      <w:marBottom w:val="0"/>
      <w:divBdr>
        <w:top w:val="none" w:sz="0" w:space="0" w:color="auto"/>
        <w:left w:val="none" w:sz="0" w:space="0" w:color="auto"/>
        <w:bottom w:val="none" w:sz="0" w:space="0" w:color="auto"/>
        <w:right w:val="none" w:sz="0" w:space="0" w:color="auto"/>
      </w:divBdr>
      <w:divsChild>
        <w:div w:id="1649743769">
          <w:marLeft w:val="0"/>
          <w:marRight w:val="0"/>
          <w:marTop w:val="0"/>
          <w:marBottom w:val="0"/>
          <w:divBdr>
            <w:top w:val="none" w:sz="0" w:space="0" w:color="auto"/>
            <w:left w:val="none" w:sz="0" w:space="0" w:color="auto"/>
            <w:bottom w:val="none" w:sz="0" w:space="0" w:color="auto"/>
            <w:right w:val="none" w:sz="0" w:space="0" w:color="auto"/>
          </w:divBdr>
          <w:divsChild>
            <w:div w:id="987169624">
              <w:marLeft w:val="0"/>
              <w:marRight w:val="0"/>
              <w:marTop w:val="0"/>
              <w:marBottom w:val="0"/>
              <w:divBdr>
                <w:top w:val="none" w:sz="0" w:space="0" w:color="auto"/>
                <w:left w:val="none" w:sz="0" w:space="0" w:color="auto"/>
                <w:bottom w:val="none" w:sz="0" w:space="0" w:color="auto"/>
                <w:right w:val="none" w:sz="0" w:space="0" w:color="auto"/>
              </w:divBdr>
              <w:divsChild>
                <w:div w:id="1130977398">
                  <w:marLeft w:val="0"/>
                  <w:marRight w:val="0"/>
                  <w:marTop w:val="0"/>
                  <w:marBottom w:val="0"/>
                  <w:divBdr>
                    <w:top w:val="none" w:sz="0" w:space="0" w:color="auto"/>
                    <w:left w:val="none" w:sz="0" w:space="0" w:color="auto"/>
                    <w:bottom w:val="none" w:sz="0" w:space="0" w:color="auto"/>
                    <w:right w:val="none" w:sz="0" w:space="0" w:color="auto"/>
                  </w:divBdr>
                  <w:divsChild>
                    <w:div w:id="771248379">
                      <w:marLeft w:val="0"/>
                      <w:marRight w:val="0"/>
                      <w:marTop w:val="0"/>
                      <w:marBottom w:val="0"/>
                      <w:divBdr>
                        <w:top w:val="none" w:sz="0" w:space="0" w:color="auto"/>
                        <w:left w:val="none" w:sz="0" w:space="0" w:color="auto"/>
                        <w:bottom w:val="none" w:sz="0" w:space="0" w:color="auto"/>
                        <w:right w:val="none" w:sz="0" w:space="0" w:color="auto"/>
                      </w:divBdr>
                      <w:divsChild>
                        <w:div w:id="1443378791">
                          <w:marLeft w:val="0"/>
                          <w:marRight w:val="0"/>
                          <w:marTop w:val="0"/>
                          <w:marBottom w:val="0"/>
                          <w:divBdr>
                            <w:top w:val="none" w:sz="0" w:space="0" w:color="auto"/>
                            <w:left w:val="none" w:sz="0" w:space="0" w:color="auto"/>
                            <w:bottom w:val="none" w:sz="0" w:space="0" w:color="auto"/>
                            <w:right w:val="none" w:sz="0" w:space="0" w:color="auto"/>
                          </w:divBdr>
                          <w:divsChild>
                            <w:div w:id="539825723">
                              <w:marLeft w:val="0"/>
                              <w:marRight w:val="0"/>
                              <w:marTop w:val="0"/>
                              <w:marBottom w:val="0"/>
                              <w:divBdr>
                                <w:top w:val="none" w:sz="0" w:space="0" w:color="auto"/>
                                <w:left w:val="none" w:sz="0" w:space="0" w:color="auto"/>
                                <w:bottom w:val="none" w:sz="0" w:space="0" w:color="auto"/>
                                <w:right w:val="none" w:sz="0" w:space="0" w:color="auto"/>
                              </w:divBdr>
                              <w:divsChild>
                                <w:div w:id="614406607">
                                  <w:marLeft w:val="0"/>
                                  <w:marRight w:val="0"/>
                                  <w:marTop w:val="0"/>
                                  <w:marBottom w:val="0"/>
                                  <w:divBdr>
                                    <w:top w:val="none" w:sz="0" w:space="0" w:color="auto"/>
                                    <w:left w:val="none" w:sz="0" w:space="0" w:color="auto"/>
                                    <w:bottom w:val="none" w:sz="0" w:space="0" w:color="auto"/>
                                    <w:right w:val="none" w:sz="0" w:space="0" w:color="auto"/>
                                  </w:divBdr>
                                  <w:divsChild>
                                    <w:div w:id="120197652">
                                      <w:marLeft w:val="0"/>
                                      <w:marRight w:val="0"/>
                                      <w:marTop w:val="0"/>
                                      <w:marBottom w:val="0"/>
                                      <w:divBdr>
                                        <w:top w:val="none" w:sz="0" w:space="0" w:color="auto"/>
                                        <w:left w:val="none" w:sz="0" w:space="0" w:color="auto"/>
                                        <w:bottom w:val="none" w:sz="0" w:space="0" w:color="auto"/>
                                        <w:right w:val="none" w:sz="0" w:space="0" w:color="auto"/>
                                      </w:divBdr>
                                      <w:divsChild>
                                        <w:div w:id="1345790428">
                                          <w:marLeft w:val="0"/>
                                          <w:marRight w:val="0"/>
                                          <w:marTop w:val="0"/>
                                          <w:marBottom w:val="0"/>
                                          <w:divBdr>
                                            <w:top w:val="none" w:sz="0" w:space="0" w:color="auto"/>
                                            <w:left w:val="none" w:sz="0" w:space="0" w:color="auto"/>
                                            <w:bottom w:val="none" w:sz="0" w:space="0" w:color="auto"/>
                                            <w:right w:val="none" w:sz="0" w:space="0" w:color="auto"/>
                                          </w:divBdr>
                                          <w:divsChild>
                                            <w:div w:id="1874532572">
                                              <w:marLeft w:val="0"/>
                                              <w:marRight w:val="0"/>
                                              <w:marTop w:val="0"/>
                                              <w:marBottom w:val="0"/>
                                              <w:divBdr>
                                                <w:top w:val="none" w:sz="0" w:space="0" w:color="auto"/>
                                                <w:left w:val="none" w:sz="0" w:space="0" w:color="auto"/>
                                                <w:bottom w:val="none" w:sz="0" w:space="0" w:color="auto"/>
                                                <w:right w:val="none" w:sz="0" w:space="0" w:color="auto"/>
                                              </w:divBdr>
                                              <w:divsChild>
                                                <w:div w:id="1790081159">
                                                  <w:marLeft w:val="0"/>
                                                  <w:marRight w:val="0"/>
                                                  <w:marTop w:val="0"/>
                                                  <w:marBottom w:val="0"/>
                                                  <w:divBdr>
                                                    <w:top w:val="none" w:sz="0" w:space="0" w:color="auto"/>
                                                    <w:left w:val="none" w:sz="0" w:space="0" w:color="auto"/>
                                                    <w:bottom w:val="none" w:sz="0" w:space="0" w:color="auto"/>
                                                    <w:right w:val="none" w:sz="0" w:space="0" w:color="auto"/>
                                                  </w:divBdr>
                                                  <w:divsChild>
                                                    <w:div w:id="266498422">
                                                      <w:marLeft w:val="0"/>
                                                      <w:marRight w:val="0"/>
                                                      <w:marTop w:val="0"/>
                                                      <w:marBottom w:val="0"/>
                                                      <w:divBdr>
                                                        <w:top w:val="none" w:sz="0" w:space="0" w:color="auto"/>
                                                        <w:left w:val="none" w:sz="0" w:space="0" w:color="auto"/>
                                                        <w:bottom w:val="none" w:sz="0" w:space="0" w:color="auto"/>
                                                        <w:right w:val="none" w:sz="0" w:space="0" w:color="auto"/>
                                                      </w:divBdr>
                                                      <w:divsChild>
                                                        <w:div w:id="205704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836484">
      <w:bodyDiv w:val="1"/>
      <w:marLeft w:val="0"/>
      <w:marRight w:val="0"/>
      <w:marTop w:val="0"/>
      <w:marBottom w:val="0"/>
      <w:divBdr>
        <w:top w:val="none" w:sz="0" w:space="0" w:color="auto"/>
        <w:left w:val="none" w:sz="0" w:space="0" w:color="auto"/>
        <w:bottom w:val="none" w:sz="0" w:space="0" w:color="auto"/>
        <w:right w:val="none" w:sz="0" w:space="0" w:color="auto"/>
      </w:divBdr>
      <w:divsChild>
        <w:div w:id="565186363">
          <w:marLeft w:val="0"/>
          <w:marRight w:val="0"/>
          <w:marTop w:val="0"/>
          <w:marBottom w:val="0"/>
          <w:divBdr>
            <w:top w:val="none" w:sz="0" w:space="0" w:color="auto"/>
            <w:left w:val="none" w:sz="0" w:space="0" w:color="auto"/>
            <w:bottom w:val="none" w:sz="0" w:space="0" w:color="auto"/>
            <w:right w:val="none" w:sz="0" w:space="0" w:color="auto"/>
          </w:divBdr>
          <w:divsChild>
            <w:div w:id="1393774842">
              <w:marLeft w:val="0"/>
              <w:marRight w:val="0"/>
              <w:marTop w:val="0"/>
              <w:marBottom w:val="0"/>
              <w:divBdr>
                <w:top w:val="none" w:sz="0" w:space="0" w:color="auto"/>
                <w:left w:val="none" w:sz="0" w:space="0" w:color="auto"/>
                <w:bottom w:val="none" w:sz="0" w:space="0" w:color="auto"/>
                <w:right w:val="none" w:sz="0" w:space="0" w:color="auto"/>
              </w:divBdr>
              <w:divsChild>
                <w:div w:id="357004635">
                  <w:marLeft w:val="0"/>
                  <w:marRight w:val="0"/>
                  <w:marTop w:val="0"/>
                  <w:marBottom w:val="0"/>
                  <w:divBdr>
                    <w:top w:val="none" w:sz="0" w:space="0" w:color="auto"/>
                    <w:left w:val="none" w:sz="0" w:space="0" w:color="auto"/>
                    <w:bottom w:val="none" w:sz="0" w:space="0" w:color="auto"/>
                    <w:right w:val="none" w:sz="0" w:space="0" w:color="auto"/>
                  </w:divBdr>
                  <w:divsChild>
                    <w:div w:id="1231817085">
                      <w:marLeft w:val="0"/>
                      <w:marRight w:val="0"/>
                      <w:marTop w:val="0"/>
                      <w:marBottom w:val="0"/>
                      <w:divBdr>
                        <w:top w:val="none" w:sz="0" w:space="0" w:color="auto"/>
                        <w:left w:val="none" w:sz="0" w:space="0" w:color="auto"/>
                        <w:bottom w:val="none" w:sz="0" w:space="0" w:color="auto"/>
                        <w:right w:val="none" w:sz="0" w:space="0" w:color="auto"/>
                      </w:divBdr>
                      <w:divsChild>
                        <w:div w:id="746422029">
                          <w:marLeft w:val="0"/>
                          <w:marRight w:val="0"/>
                          <w:marTop w:val="0"/>
                          <w:marBottom w:val="0"/>
                          <w:divBdr>
                            <w:top w:val="none" w:sz="0" w:space="0" w:color="auto"/>
                            <w:left w:val="none" w:sz="0" w:space="0" w:color="auto"/>
                            <w:bottom w:val="none" w:sz="0" w:space="0" w:color="auto"/>
                            <w:right w:val="none" w:sz="0" w:space="0" w:color="auto"/>
                          </w:divBdr>
                          <w:divsChild>
                            <w:div w:id="1192572069">
                              <w:marLeft w:val="0"/>
                              <w:marRight w:val="0"/>
                              <w:marTop w:val="0"/>
                              <w:marBottom w:val="0"/>
                              <w:divBdr>
                                <w:top w:val="none" w:sz="0" w:space="0" w:color="auto"/>
                                <w:left w:val="none" w:sz="0" w:space="0" w:color="auto"/>
                                <w:bottom w:val="none" w:sz="0" w:space="0" w:color="auto"/>
                                <w:right w:val="none" w:sz="0" w:space="0" w:color="auto"/>
                              </w:divBdr>
                              <w:divsChild>
                                <w:div w:id="836574085">
                                  <w:marLeft w:val="0"/>
                                  <w:marRight w:val="0"/>
                                  <w:marTop w:val="0"/>
                                  <w:marBottom w:val="0"/>
                                  <w:divBdr>
                                    <w:top w:val="none" w:sz="0" w:space="0" w:color="auto"/>
                                    <w:left w:val="none" w:sz="0" w:space="0" w:color="auto"/>
                                    <w:bottom w:val="none" w:sz="0" w:space="0" w:color="auto"/>
                                    <w:right w:val="none" w:sz="0" w:space="0" w:color="auto"/>
                                  </w:divBdr>
                                  <w:divsChild>
                                    <w:div w:id="1407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179254">
      <w:bodyDiv w:val="1"/>
      <w:marLeft w:val="0"/>
      <w:marRight w:val="0"/>
      <w:marTop w:val="0"/>
      <w:marBottom w:val="0"/>
      <w:divBdr>
        <w:top w:val="none" w:sz="0" w:space="0" w:color="auto"/>
        <w:left w:val="none" w:sz="0" w:space="0" w:color="auto"/>
        <w:bottom w:val="none" w:sz="0" w:space="0" w:color="auto"/>
        <w:right w:val="none" w:sz="0" w:space="0" w:color="auto"/>
      </w:divBdr>
    </w:div>
    <w:div w:id="1590696851">
      <w:bodyDiv w:val="1"/>
      <w:marLeft w:val="0"/>
      <w:marRight w:val="0"/>
      <w:marTop w:val="0"/>
      <w:marBottom w:val="0"/>
      <w:divBdr>
        <w:top w:val="none" w:sz="0" w:space="0" w:color="auto"/>
        <w:left w:val="none" w:sz="0" w:space="0" w:color="auto"/>
        <w:bottom w:val="none" w:sz="0" w:space="0" w:color="auto"/>
        <w:right w:val="none" w:sz="0" w:space="0" w:color="auto"/>
      </w:divBdr>
    </w:div>
    <w:div w:id="1626154199">
      <w:bodyDiv w:val="1"/>
      <w:marLeft w:val="0"/>
      <w:marRight w:val="0"/>
      <w:marTop w:val="0"/>
      <w:marBottom w:val="0"/>
      <w:divBdr>
        <w:top w:val="none" w:sz="0" w:space="0" w:color="auto"/>
        <w:left w:val="none" w:sz="0" w:space="0" w:color="auto"/>
        <w:bottom w:val="none" w:sz="0" w:space="0" w:color="auto"/>
        <w:right w:val="none" w:sz="0" w:space="0" w:color="auto"/>
      </w:divBdr>
    </w:div>
    <w:div w:id="1678652889">
      <w:bodyDiv w:val="1"/>
      <w:marLeft w:val="0"/>
      <w:marRight w:val="0"/>
      <w:marTop w:val="0"/>
      <w:marBottom w:val="0"/>
      <w:divBdr>
        <w:top w:val="none" w:sz="0" w:space="0" w:color="auto"/>
        <w:left w:val="none" w:sz="0" w:space="0" w:color="auto"/>
        <w:bottom w:val="none" w:sz="0" w:space="0" w:color="auto"/>
        <w:right w:val="none" w:sz="0" w:space="0" w:color="auto"/>
      </w:divBdr>
      <w:divsChild>
        <w:div w:id="1584224542">
          <w:marLeft w:val="0"/>
          <w:marRight w:val="0"/>
          <w:marTop w:val="0"/>
          <w:marBottom w:val="0"/>
          <w:divBdr>
            <w:top w:val="none" w:sz="0" w:space="0" w:color="auto"/>
            <w:left w:val="none" w:sz="0" w:space="0" w:color="auto"/>
            <w:bottom w:val="none" w:sz="0" w:space="0" w:color="auto"/>
            <w:right w:val="none" w:sz="0" w:space="0" w:color="auto"/>
          </w:divBdr>
          <w:divsChild>
            <w:div w:id="1797675630">
              <w:marLeft w:val="0"/>
              <w:marRight w:val="0"/>
              <w:marTop w:val="0"/>
              <w:marBottom w:val="0"/>
              <w:divBdr>
                <w:top w:val="none" w:sz="0" w:space="0" w:color="auto"/>
                <w:left w:val="none" w:sz="0" w:space="0" w:color="auto"/>
                <w:bottom w:val="none" w:sz="0" w:space="0" w:color="auto"/>
                <w:right w:val="none" w:sz="0" w:space="0" w:color="auto"/>
              </w:divBdr>
              <w:divsChild>
                <w:div w:id="1563907704">
                  <w:marLeft w:val="0"/>
                  <w:marRight w:val="0"/>
                  <w:marTop w:val="0"/>
                  <w:marBottom w:val="0"/>
                  <w:divBdr>
                    <w:top w:val="none" w:sz="0" w:space="0" w:color="auto"/>
                    <w:left w:val="none" w:sz="0" w:space="0" w:color="auto"/>
                    <w:bottom w:val="none" w:sz="0" w:space="0" w:color="auto"/>
                    <w:right w:val="none" w:sz="0" w:space="0" w:color="auto"/>
                  </w:divBdr>
                  <w:divsChild>
                    <w:div w:id="1942950185">
                      <w:marLeft w:val="0"/>
                      <w:marRight w:val="0"/>
                      <w:marTop w:val="0"/>
                      <w:marBottom w:val="0"/>
                      <w:divBdr>
                        <w:top w:val="none" w:sz="0" w:space="0" w:color="auto"/>
                        <w:left w:val="none" w:sz="0" w:space="0" w:color="auto"/>
                        <w:bottom w:val="none" w:sz="0" w:space="0" w:color="auto"/>
                        <w:right w:val="none" w:sz="0" w:space="0" w:color="auto"/>
                      </w:divBdr>
                      <w:divsChild>
                        <w:div w:id="142939671">
                          <w:marLeft w:val="0"/>
                          <w:marRight w:val="0"/>
                          <w:marTop w:val="0"/>
                          <w:marBottom w:val="0"/>
                          <w:divBdr>
                            <w:top w:val="none" w:sz="0" w:space="0" w:color="auto"/>
                            <w:left w:val="none" w:sz="0" w:space="0" w:color="auto"/>
                            <w:bottom w:val="none" w:sz="0" w:space="0" w:color="auto"/>
                            <w:right w:val="none" w:sz="0" w:space="0" w:color="auto"/>
                          </w:divBdr>
                          <w:divsChild>
                            <w:div w:id="839347608">
                              <w:marLeft w:val="0"/>
                              <w:marRight w:val="0"/>
                              <w:marTop w:val="0"/>
                              <w:marBottom w:val="0"/>
                              <w:divBdr>
                                <w:top w:val="none" w:sz="0" w:space="0" w:color="auto"/>
                                <w:left w:val="none" w:sz="0" w:space="0" w:color="auto"/>
                                <w:bottom w:val="none" w:sz="0" w:space="0" w:color="auto"/>
                                <w:right w:val="none" w:sz="0" w:space="0" w:color="auto"/>
                              </w:divBdr>
                              <w:divsChild>
                                <w:div w:id="867840478">
                                  <w:marLeft w:val="0"/>
                                  <w:marRight w:val="0"/>
                                  <w:marTop w:val="0"/>
                                  <w:marBottom w:val="0"/>
                                  <w:divBdr>
                                    <w:top w:val="none" w:sz="0" w:space="0" w:color="auto"/>
                                    <w:left w:val="none" w:sz="0" w:space="0" w:color="auto"/>
                                    <w:bottom w:val="none" w:sz="0" w:space="0" w:color="auto"/>
                                    <w:right w:val="none" w:sz="0" w:space="0" w:color="auto"/>
                                  </w:divBdr>
                                  <w:divsChild>
                                    <w:div w:id="21324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365254">
      <w:bodyDiv w:val="1"/>
      <w:marLeft w:val="0"/>
      <w:marRight w:val="0"/>
      <w:marTop w:val="0"/>
      <w:marBottom w:val="0"/>
      <w:divBdr>
        <w:top w:val="none" w:sz="0" w:space="0" w:color="auto"/>
        <w:left w:val="none" w:sz="0" w:space="0" w:color="auto"/>
        <w:bottom w:val="none" w:sz="0" w:space="0" w:color="auto"/>
        <w:right w:val="none" w:sz="0" w:space="0" w:color="auto"/>
      </w:divBdr>
    </w:div>
    <w:div w:id="1696999710">
      <w:bodyDiv w:val="1"/>
      <w:marLeft w:val="0"/>
      <w:marRight w:val="0"/>
      <w:marTop w:val="0"/>
      <w:marBottom w:val="0"/>
      <w:divBdr>
        <w:top w:val="none" w:sz="0" w:space="0" w:color="auto"/>
        <w:left w:val="none" w:sz="0" w:space="0" w:color="auto"/>
        <w:bottom w:val="none" w:sz="0" w:space="0" w:color="auto"/>
        <w:right w:val="none" w:sz="0" w:space="0" w:color="auto"/>
      </w:divBdr>
    </w:div>
    <w:div w:id="1707943221">
      <w:bodyDiv w:val="1"/>
      <w:marLeft w:val="0"/>
      <w:marRight w:val="0"/>
      <w:marTop w:val="0"/>
      <w:marBottom w:val="0"/>
      <w:divBdr>
        <w:top w:val="none" w:sz="0" w:space="0" w:color="auto"/>
        <w:left w:val="none" w:sz="0" w:space="0" w:color="auto"/>
        <w:bottom w:val="none" w:sz="0" w:space="0" w:color="auto"/>
        <w:right w:val="none" w:sz="0" w:space="0" w:color="auto"/>
      </w:divBdr>
      <w:divsChild>
        <w:div w:id="1202136543">
          <w:marLeft w:val="547"/>
          <w:marRight w:val="0"/>
          <w:marTop w:val="0"/>
          <w:marBottom w:val="160"/>
          <w:divBdr>
            <w:top w:val="none" w:sz="0" w:space="0" w:color="auto"/>
            <w:left w:val="none" w:sz="0" w:space="0" w:color="auto"/>
            <w:bottom w:val="none" w:sz="0" w:space="0" w:color="auto"/>
            <w:right w:val="none" w:sz="0" w:space="0" w:color="auto"/>
          </w:divBdr>
        </w:div>
      </w:divsChild>
    </w:div>
    <w:div w:id="1724865061">
      <w:bodyDiv w:val="1"/>
      <w:marLeft w:val="0"/>
      <w:marRight w:val="0"/>
      <w:marTop w:val="0"/>
      <w:marBottom w:val="0"/>
      <w:divBdr>
        <w:top w:val="none" w:sz="0" w:space="0" w:color="auto"/>
        <w:left w:val="none" w:sz="0" w:space="0" w:color="auto"/>
        <w:bottom w:val="none" w:sz="0" w:space="0" w:color="auto"/>
        <w:right w:val="none" w:sz="0" w:space="0" w:color="auto"/>
      </w:divBdr>
    </w:div>
    <w:div w:id="1728719924">
      <w:bodyDiv w:val="1"/>
      <w:marLeft w:val="0"/>
      <w:marRight w:val="0"/>
      <w:marTop w:val="0"/>
      <w:marBottom w:val="0"/>
      <w:divBdr>
        <w:top w:val="none" w:sz="0" w:space="0" w:color="auto"/>
        <w:left w:val="none" w:sz="0" w:space="0" w:color="auto"/>
        <w:bottom w:val="none" w:sz="0" w:space="0" w:color="auto"/>
        <w:right w:val="none" w:sz="0" w:space="0" w:color="auto"/>
      </w:divBdr>
    </w:div>
    <w:div w:id="1746534466">
      <w:bodyDiv w:val="1"/>
      <w:marLeft w:val="0"/>
      <w:marRight w:val="0"/>
      <w:marTop w:val="0"/>
      <w:marBottom w:val="0"/>
      <w:divBdr>
        <w:top w:val="none" w:sz="0" w:space="0" w:color="auto"/>
        <w:left w:val="none" w:sz="0" w:space="0" w:color="auto"/>
        <w:bottom w:val="none" w:sz="0" w:space="0" w:color="auto"/>
        <w:right w:val="none" w:sz="0" w:space="0" w:color="auto"/>
      </w:divBdr>
    </w:div>
    <w:div w:id="1752385311">
      <w:bodyDiv w:val="1"/>
      <w:marLeft w:val="0"/>
      <w:marRight w:val="0"/>
      <w:marTop w:val="0"/>
      <w:marBottom w:val="0"/>
      <w:divBdr>
        <w:top w:val="none" w:sz="0" w:space="0" w:color="auto"/>
        <w:left w:val="none" w:sz="0" w:space="0" w:color="auto"/>
        <w:bottom w:val="none" w:sz="0" w:space="0" w:color="auto"/>
        <w:right w:val="none" w:sz="0" w:space="0" w:color="auto"/>
      </w:divBdr>
    </w:div>
    <w:div w:id="1757363808">
      <w:bodyDiv w:val="1"/>
      <w:marLeft w:val="0"/>
      <w:marRight w:val="0"/>
      <w:marTop w:val="0"/>
      <w:marBottom w:val="0"/>
      <w:divBdr>
        <w:top w:val="none" w:sz="0" w:space="0" w:color="auto"/>
        <w:left w:val="none" w:sz="0" w:space="0" w:color="auto"/>
        <w:bottom w:val="none" w:sz="0" w:space="0" w:color="auto"/>
        <w:right w:val="none" w:sz="0" w:space="0" w:color="auto"/>
      </w:divBdr>
    </w:div>
    <w:div w:id="1771046166">
      <w:bodyDiv w:val="1"/>
      <w:marLeft w:val="0"/>
      <w:marRight w:val="0"/>
      <w:marTop w:val="0"/>
      <w:marBottom w:val="0"/>
      <w:divBdr>
        <w:top w:val="none" w:sz="0" w:space="0" w:color="auto"/>
        <w:left w:val="none" w:sz="0" w:space="0" w:color="auto"/>
        <w:bottom w:val="none" w:sz="0" w:space="0" w:color="auto"/>
        <w:right w:val="none" w:sz="0" w:space="0" w:color="auto"/>
      </w:divBdr>
    </w:div>
    <w:div w:id="1782601780">
      <w:bodyDiv w:val="1"/>
      <w:marLeft w:val="0"/>
      <w:marRight w:val="0"/>
      <w:marTop w:val="0"/>
      <w:marBottom w:val="0"/>
      <w:divBdr>
        <w:top w:val="none" w:sz="0" w:space="0" w:color="auto"/>
        <w:left w:val="none" w:sz="0" w:space="0" w:color="auto"/>
        <w:bottom w:val="none" w:sz="0" w:space="0" w:color="auto"/>
        <w:right w:val="none" w:sz="0" w:space="0" w:color="auto"/>
      </w:divBdr>
    </w:div>
    <w:div w:id="1797915901">
      <w:bodyDiv w:val="1"/>
      <w:marLeft w:val="0"/>
      <w:marRight w:val="0"/>
      <w:marTop w:val="0"/>
      <w:marBottom w:val="0"/>
      <w:divBdr>
        <w:top w:val="none" w:sz="0" w:space="0" w:color="auto"/>
        <w:left w:val="none" w:sz="0" w:space="0" w:color="auto"/>
        <w:bottom w:val="none" w:sz="0" w:space="0" w:color="auto"/>
        <w:right w:val="none" w:sz="0" w:space="0" w:color="auto"/>
      </w:divBdr>
      <w:divsChild>
        <w:div w:id="593050981">
          <w:marLeft w:val="0"/>
          <w:marRight w:val="0"/>
          <w:marTop w:val="0"/>
          <w:marBottom w:val="0"/>
          <w:divBdr>
            <w:top w:val="none" w:sz="0" w:space="0" w:color="auto"/>
            <w:left w:val="none" w:sz="0" w:space="0" w:color="auto"/>
            <w:bottom w:val="none" w:sz="0" w:space="0" w:color="auto"/>
            <w:right w:val="none" w:sz="0" w:space="0" w:color="auto"/>
          </w:divBdr>
          <w:divsChild>
            <w:div w:id="603457761">
              <w:marLeft w:val="0"/>
              <w:marRight w:val="0"/>
              <w:marTop w:val="0"/>
              <w:marBottom w:val="0"/>
              <w:divBdr>
                <w:top w:val="none" w:sz="0" w:space="0" w:color="auto"/>
                <w:left w:val="none" w:sz="0" w:space="0" w:color="auto"/>
                <w:bottom w:val="none" w:sz="0" w:space="0" w:color="auto"/>
                <w:right w:val="none" w:sz="0" w:space="0" w:color="auto"/>
              </w:divBdr>
              <w:divsChild>
                <w:div w:id="197093582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234660009">
          <w:marLeft w:val="0"/>
          <w:marRight w:val="0"/>
          <w:marTop w:val="0"/>
          <w:marBottom w:val="0"/>
          <w:divBdr>
            <w:top w:val="none" w:sz="0" w:space="0" w:color="auto"/>
            <w:left w:val="none" w:sz="0" w:space="0" w:color="auto"/>
            <w:bottom w:val="none" w:sz="0" w:space="0" w:color="auto"/>
            <w:right w:val="none" w:sz="0" w:space="0" w:color="auto"/>
          </w:divBdr>
          <w:divsChild>
            <w:div w:id="964236367">
              <w:marLeft w:val="0"/>
              <w:marRight w:val="0"/>
              <w:marTop w:val="0"/>
              <w:marBottom w:val="0"/>
              <w:divBdr>
                <w:top w:val="none" w:sz="0" w:space="0" w:color="auto"/>
                <w:left w:val="none" w:sz="0" w:space="0" w:color="auto"/>
                <w:bottom w:val="none" w:sz="0" w:space="0" w:color="auto"/>
                <w:right w:val="none" w:sz="0" w:space="0" w:color="auto"/>
              </w:divBdr>
              <w:divsChild>
                <w:div w:id="126096063">
                  <w:marLeft w:val="0"/>
                  <w:marRight w:val="0"/>
                  <w:marTop w:val="75"/>
                  <w:marBottom w:val="0"/>
                  <w:divBdr>
                    <w:top w:val="none" w:sz="0" w:space="0" w:color="auto"/>
                    <w:left w:val="none" w:sz="0" w:space="0" w:color="auto"/>
                    <w:bottom w:val="none" w:sz="0" w:space="0" w:color="auto"/>
                    <w:right w:val="none" w:sz="0" w:space="0" w:color="auto"/>
                  </w:divBdr>
                </w:div>
                <w:div w:id="228541662">
                  <w:marLeft w:val="0"/>
                  <w:marRight w:val="0"/>
                  <w:marTop w:val="0"/>
                  <w:marBottom w:val="0"/>
                  <w:divBdr>
                    <w:top w:val="none" w:sz="0" w:space="0" w:color="auto"/>
                    <w:left w:val="none" w:sz="0" w:space="0" w:color="auto"/>
                    <w:bottom w:val="none" w:sz="0" w:space="0" w:color="auto"/>
                    <w:right w:val="none" w:sz="0" w:space="0" w:color="auto"/>
                  </w:divBdr>
                  <w:divsChild>
                    <w:div w:id="1376806626">
                      <w:marLeft w:val="0"/>
                      <w:marRight w:val="0"/>
                      <w:marTop w:val="0"/>
                      <w:marBottom w:val="0"/>
                      <w:divBdr>
                        <w:top w:val="none" w:sz="0" w:space="0" w:color="auto"/>
                        <w:left w:val="none" w:sz="0" w:space="0" w:color="auto"/>
                        <w:bottom w:val="none" w:sz="0" w:space="0" w:color="auto"/>
                        <w:right w:val="none" w:sz="0" w:space="0" w:color="auto"/>
                      </w:divBdr>
                      <w:divsChild>
                        <w:div w:id="340469831">
                          <w:marLeft w:val="0"/>
                          <w:marRight w:val="0"/>
                          <w:marTop w:val="0"/>
                          <w:marBottom w:val="0"/>
                          <w:divBdr>
                            <w:top w:val="none" w:sz="0" w:space="0" w:color="auto"/>
                            <w:left w:val="none" w:sz="0" w:space="0" w:color="auto"/>
                            <w:bottom w:val="none" w:sz="0" w:space="0" w:color="auto"/>
                            <w:right w:val="none" w:sz="0" w:space="0" w:color="auto"/>
                          </w:divBdr>
                          <w:divsChild>
                            <w:div w:id="1575969119">
                              <w:marLeft w:val="75"/>
                              <w:marRight w:val="0"/>
                              <w:marTop w:val="0"/>
                              <w:marBottom w:val="0"/>
                              <w:divBdr>
                                <w:top w:val="single" w:sz="6" w:space="0" w:color="3967D6"/>
                                <w:left w:val="single" w:sz="6" w:space="8" w:color="3967D6"/>
                                <w:bottom w:val="single" w:sz="6" w:space="0" w:color="3967D6"/>
                                <w:right w:val="single" w:sz="6" w:space="8" w:color="3967D6"/>
                              </w:divBdr>
                            </w:div>
                          </w:divsChild>
                        </w:div>
                      </w:divsChild>
                    </w:div>
                  </w:divsChild>
                </w:div>
              </w:divsChild>
            </w:div>
            <w:div w:id="1099911783">
              <w:marLeft w:val="0"/>
              <w:marRight w:val="0"/>
              <w:marTop w:val="0"/>
              <w:marBottom w:val="300"/>
              <w:divBdr>
                <w:top w:val="none" w:sz="0" w:space="0" w:color="auto"/>
                <w:left w:val="none" w:sz="0" w:space="0" w:color="auto"/>
                <w:bottom w:val="none" w:sz="0" w:space="0" w:color="auto"/>
                <w:right w:val="none" w:sz="0" w:space="0" w:color="auto"/>
              </w:divBdr>
              <w:divsChild>
                <w:div w:id="9426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141624">
      <w:bodyDiv w:val="1"/>
      <w:marLeft w:val="0"/>
      <w:marRight w:val="0"/>
      <w:marTop w:val="0"/>
      <w:marBottom w:val="0"/>
      <w:divBdr>
        <w:top w:val="none" w:sz="0" w:space="0" w:color="auto"/>
        <w:left w:val="none" w:sz="0" w:space="0" w:color="auto"/>
        <w:bottom w:val="none" w:sz="0" w:space="0" w:color="auto"/>
        <w:right w:val="none" w:sz="0" w:space="0" w:color="auto"/>
      </w:divBdr>
    </w:div>
    <w:div w:id="1803187024">
      <w:bodyDiv w:val="1"/>
      <w:marLeft w:val="0"/>
      <w:marRight w:val="0"/>
      <w:marTop w:val="0"/>
      <w:marBottom w:val="0"/>
      <w:divBdr>
        <w:top w:val="none" w:sz="0" w:space="0" w:color="auto"/>
        <w:left w:val="none" w:sz="0" w:space="0" w:color="auto"/>
        <w:bottom w:val="none" w:sz="0" w:space="0" w:color="auto"/>
        <w:right w:val="none" w:sz="0" w:space="0" w:color="auto"/>
      </w:divBdr>
      <w:divsChild>
        <w:div w:id="1827353606">
          <w:marLeft w:val="0"/>
          <w:marRight w:val="0"/>
          <w:marTop w:val="0"/>
          <w:marBottom w:val="0"/>
          <w:divBdr>
            <w:top w:val="none" w:sz="0" w:space="0" w:color="auto"/>
            <w:left w:val="none" w:sz="0" w:space="0" w:color="auto"/>
            <w:bottom w:val="none" w:sz="0" w:space="0" w:color="auto"/>
            <w:right w:val="none" w:sz="0" w:space="0" w:color="auto"/>
          </w:divBdr>
          <w:divsChild>
            <w:div w:id="668484275">
              <w:marLeft w:val="0"/>
              <w:marRight w:val="0"/>
              <w:marTop w:val="0"/>
              <w:marBottom w:val="0"/>
              <w:divBdr>
                <w:top w:val="none" w:sz="0" w:space="0" w:color="auto"/>
                <w:left w:val="none" w:sz="0" w:space="0" w:color="auto"/>
                <w:bottom w:val="none" w:sz="0" w:space="0" w:color="auto"/>
                <w:right w:val="none" w:sz="0" w:space="0" w:color="auto"/>
              </w:divBdr>
              <w:divsChild>
                <w:div w:id="543641593">
                  <w:marLeft w:val="0"/>
                  <w:marRight w:val="0"/>
                  <w:marTop w:val="0"/>
                  <w:marBottom w:val="0"/>
                  <w:divBdr>
                    <w:top w:val="none" w:sz="0" w:space="0" w:color="auto"/>
                    <w:left w:val="none" w:sz="0" w:space="0" w:color="auto"/>
                    <w:bottom w:val="none" w:sz="0" w:space="0" w:color="auto"/>
                    <w:right w:val="none" w:sz="0" w:space="0" w:color="auto"/>
                  </w:divBdr>
                  <w:divsChild>
                    <w:div w:id="1967545258">
                      <w:marLeft w:val="0"/>
                      <w:marRight w:val="0"/>
                      <w:marTop w:val="0"/>
                      <w:marBottom w:val="0"/>
                      <w:divBdr>
                        <w:top w:val="none" w:sz="0" w:space="0" w:color="auto"/>
                        <w:left w:val="none" w:sz="0" w:space="0" w:color="auto"/>
                        <w:bottom w:val="none" w:sz="0" w:space="0" w:color="auto"/>
                        <w:right w:val="none" w:sz="0" w:space="0" w:color="auto"/>
                      </w:divBdr>
                      <w:divsChild>
                        <w:div w:id="1455636881">
                          <w:marLeft w:val="0"/>
                          <w:marRight w:val="0"/>
                          <w:marTop w:val="0"/>
                          <w:marBottom w:val="0"/>
                          <w:divBdr>
                            <w:top w:val="none" w:sz="0" w:space="0" w:color="auto"/>
                            <w:left w:val="none" w:sz="0" w:space="0" w:color="auto"/>
                            <w:bottom w:val="none" w:sz="0" w:space="0" w:color="auto"/>
                            <w:right w:val="none" w:sz="0" w:space="0" w:color="auto"/>
                          </w:divBdr>
                          <w:divsChild>
                            <w:div w:id="1016691436">
                              <w:marLeft w:val="0"/>
                              <w:marRight w:val="0"/>
                              <w:marTop w:val="0"/>
                              <w:marBottom w:val="0"/>
                              <w:divBdr>
                                <w:top w:val="none" w:sz="0" w:space="0" w:color="auto"/>
                                <w:left w:val="none" w:sz="0" w:space="0" w:color="auto"/>
                                <w:bottom w:val="none" w:sz="0" w:space="0" w:color="auto"/>
                                <w:right w:val="none" w:sz="0" w:space="0" w:color="auto"/>
                              </w:divBdr>
                              <w:divsChild>
                                <w:div w:id="803281390">
                                  <w:marLeft w:val="0"/>
                                  <w:marRight w:val="0"/>
                                  <w:marTop w:val="0"/>
                                  <w:marBottom w:val="0"/>
                                  <w:divBdr>
                                    <w:top w:val="none" w:sz="0" w:space="0" w:color="auto"/>
                                    <w:left w:val="none" w:sz="0" w:space="0" w:color="auto"/>
                                    <w:bottom w:val="none" w:sz="0" w:space="0" w:color="auto"/>
                                    <w:right w:val="none" w:sz="0" w:space="0" w:color="auto"/>
                                  </w:divBdr>
                                  <w:divsChild>
                                    <w:div w:id="17681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161121">
      <w:bodyDiv w:val="1"/>
      <w:marLeft w:val="0"/>
      <w:marRight w:val="0"/>
      <w:marTop w:val="0"/>
      <w:marBottom w:val="0"/>
      <w:divBdr>
        <w:top w:val="none" w:sz="0" w:space="0" w:color="auto"/>
        <w:left w:val="none" w:sz="0" w:space="0" w:color="auto"/>
        <w:bottom w:val="none" w:sz="0" w:space="0" w:color="auto"/>
        <w:right w:val="none" w:sz="0" w:space="0" w:color="auto"/>
      </w:divBdr>
    </w:div>
    <w:div w:id="1830977016">
      <w:bodyDiv w:val="1"/>
      <w:marLeft w:val="0"/>
      <w:marRight w:val="0"/>
      <w:marTop w:val="0"/>
      <w:marBottom w:val="0"/>
      <w:divBdr>
        <w:top w:val="none" w:sz="0" w:space="0" w:color="auto"/>
        <w:left w:val="none" w:sz="0" w:space="0" w:color="auto"/>
        <w:bottom w:val="none" w:sz="0" w:space="0" w:color="auto"/>
        <w:right w:val="none" w:sz="0" w:space="0" w:color="auto"/>
      </w:divBdr>
    </w:div>
    <w:div w:id="1834056099">
      <w:bodyDiv w:val="1"/>
      <w:marLeft w:val="0"/>
      <w:marRight w:val="0"/>
      <w:marTop w:val="0"/>
      <w:marBottom w:val="0"/>
      <w:divBdr>
        <w:top w:val="none" w:sz="0" w:space="0" w:color="auto"/>
        <w:left w:val="none" w:sz="0" w:space="0" w:color="auto"/>
        <w:bottom w:val="none" w:sz="0" w:space="0" w:color="auto"/>
        <w:right w:val="none" w:sz="0" w:space="0" w:color="auto"/>
      </w:divBdr>
    </w:div>
    <w:div w:id="1859466752">
      <w:bodyDiv w:val="1"/>
      <w:marLeft w:val="0"/>
      <w:marRight w:val="0"/>
      <w:marTop w:val="0"/>
      <w:marBottom w:val="0"/>
      <w:divBdr>
        <w:top w:val="none" w:sz="0" w:space="0" w:color="auto"/>
        <w:left w:val="none" w:sz="0" w:space="0" w:color="auto"/>
        <w:bottom w:val="none" w:sz="0" w:space="0" w:color="auto"/>
        <w:right w:val="none" w:sz="0" w:space="0" w:color="auto"/>
      </w:divBdr>
    </w:div>
    <w:div w:id="1881475818">
      <w:bodyDiv w:val="1"/>
      <w:marLeft w:val="0"/>
      <w:marRight w:val="0"/>
      <w:marTop w:val="0"/>
      <w:marBottom w:val="0"/>
      <w:divBdr>
        <w:top w:val="none" w:sz="0" w:space="0" w:color="auto"/>
        <w:left w:val="none" w:sz="0" w:space="0" w:color="auto"/>
        <w:bottom w:val="none" w:sz="0" w:space="0" w:color="auto"/>
        <w:right w:val="none" w:sz="0" w:space="0" w:color="auto"/>
      </w:divBdr>
    </w:div>
    <w:div w:id="1903369407">
      <w:bodyDiv w:val="1"/>
      <w:marLeft w:val="0"/>
      <w:marRight w:val="0"/>
      <w:marTop w:val="0"/>
      <w:marBottom w:val="0"/>
      <w:divBdr>
        <w:top w:val="none" w:sz="0" w:space="0" w:color="auto"/>
        <w:left w:val="none" w:sz="0" w:space="0" w:color="auto"/>
        <w:bottom w:val="none" w:sz="0" w:space="0" w:color="auto"/>
        <w:right w:val="none" w:sz="0" w:space="0" w:color="auto"/>
      </w:divBdr>
    </w:div>
    <w:div w:id="1906066403">
      <w:bodyDiv w:val="1"/>
      <w:marLeft w:val="0"/>
      <w:marRight w:val="0"/>
      <w:marTop w:val="0"/>
      <w:marBottom w:val="0"/>
      <w:divBdr>
        <w:top w:val="none" w:sz="0" w:space="0" w:color="auto"/>
        <w:left w:val="none" w:sz="0" w:space="0" w:color="auto"/>
        <w:bottom w:val="none" w:sz="0" w:space="0" w:color="auto"/>
        <w:right w:val="none" w:sz="0" w:space="0" w:color="auto"/>
      </w:divBdr>
    </w:div>
    <w:div w:id="1909529979">
      <w:bodyDiv w:val="1"/>
      <w:marLeft w:val="0"/>
      <w:marRight w:val="0"/>
      <w:marTop w:val="0"/>
      <w:marBottom w:val="0"/>
      <w:divBdr>
        <w:top w:val="none" w:sz="0" w:space="0" w:color="auto"/>
        <w:left w:val="none" w:sz="0" w:space="0" w:color="auto"/>
        <w:bottom w:val="none" w:sz="0" w:space="0" w:color="auto"/>
        <w:right w:val="none" w:sz="0" w:space="0" w:color="auto"/>
      </w:divBdr>
    </w:div>
    <w:div w:id="1910144856">
      <w:bodyDiv w:val="1"/>
      <w:marLeft w:val="0"/>
      <w:marRight w:val="0"/>
      <w:marTop w:val="0"/>
      <w:marBottom w:val="0"/>
      <w:divBdr>
        <w:top w:val="none" w:sz="0" w:space="0" w:color="auto"/>
        <w:left w:val="none" w:sz="0" w:space="0" w:color="auto"/>
        <w:bottom w:val="none" w:sz="0" w:space="0" w:color="auto"/>
        <w:right w:val="none" w:sz="0" w:space="0" w:color="auto"/>
      </w:divBdr>
    </w:div>
    <w:div w:id="1922372069">
      <w:bodyDiv w:val="1"/>
      <w:marLeft w:val="0"/>
      <w:marRight w:val="0"/>
      <w:marTop w:val="0"/>
      <w:marBottom w:val="0"/>
      <w:divBdr>
        <w:top w:val="none" w:sz="0" w:space="0" w:color="auto"/>
        <w:left w:val="none" w:sz="0" w:space="0" w:color="auto"/>
        <w:bottom w:val="none" w:sz="0" w:space="0" w:color="auto"/>
        <w:right w:val="none" w:sz="0" w:space="0" w:color="auto"/>
      </w:divBdr>
    </w:div>
    <w:div w:id="1923370044">
      <w:bodyDiv w:val="1"/>
      <w:marLeft w:val="0"/>
      <w:marRight w:val="0"/>
      <w:marTop w:val="0"/>
      <w:marBottom w:val="0"/>
      <w:divBdr>
        <w:top w:val="none" w:sz="0" w:space="0" w:color="auto"/>
        <w:left w:val="none" w:sz="0" w:space="0" w:color="auto"/>
        <w:bottom w:val="none" w:sz="0" w:space="0" w:color="auto"/>
        <w:right w:val="none" w:sz="0" w:space="0" w:color="auto"/>
      </w:divBdr>
    </w:div>
    <w:div w:id="1928809995">
      <w:bodyDiv w:val="1"/>
      <w:marLeft w:val="0"/>
      <w:marRight w:val="0"/>
      <w:marTop w:val="0"/>
      <w:marBottom w:val="0"/>
      <w:divBdr>
        <w:top w:val="none" w:sz="0" w:space="0" w:color="auto"/>
        <w:left w:val="none" w:sz="0" w:space="0" w:color="auto"/>
        <w:bottom w:val="none" w:sz="0" w:space="0" w:color="auto"/>
        <w:right w:val="none" w:sz="0" w:space="0" w:color="auto"/>
      </w:divBdr>
      <w:divsChild>
        <w:div w:id="167789766">
          <w:marLeft w:val="0"/>
          <w:marRight w:val="0"/>
          <w:marTop w:val="0"/>
          <w:marBottom w:val="0"/>
          <w:divBdr>
            <w:top w:val="none" w:sz="0" w:space="0" w:color="auto"/>
            <w:left w:val="none" w:sz="0" w:space="0" w:color="auto"/>
            <w:bottom w:val="none" w:sz="0" w:space="0" w:color="auto"/>
            <w:right w:val="none" w:sz="0" w:space="0" w:color="auto"/>
          </w:divBdr>
          <w:divsChild>
            <w:div w:id="2087727855">
              <w:marLeft w:val="0"/>
              <w:marRight w:val="0"/>
              <w:marTop w:val="0"/>
              <w:marBottom w:val="0"/>
              <w:divBdr>
                <w:top w:val="none" w:sz="0" w:space="0" w:color="auto"/>
                <w:left w:val="none" w:sz="0" w:space="0" w:color="auto"/>
                <w:bottom w:val="none" w:sz="0" w:space="0" w:color="auto"/>
                <w:right w:val="none" w:sz="0" w:space="0" w:color="auto"/>
              </w:divBdr>
              <w:divsChild>
                <w:div w:id="1985701258">
                  <w:marLeft w:val="0"/>
                  <w:marRight w:val="0"/>
                  <w:marTop w:val="0"/>
                  <w:marBottom w:val="0"/>
                  <w:divBdr>
                    <w:top w:val="none" w:sz="0" w:space="0" w:color="auto"/>
                    <w:left w:val="none" w:sz="0" w:space="0" w:color="auto"/>
                    <w:bottom w:val="none" w:sz="0" w:space="0" w:color="auto"/>
                    <w:right w:val="none" w:sz="0" w:space="0" w:color="auto"/>
                  </w:divBdr>
                  <w:divsChild>
                    <w:div w:id="1506897287">
                      <w:marLeft w:val="0"/>
                      <w:marRight w:val="0"/>
                      <w:marTop w:val="0"/>
                      <w:marBottom w:val="0"/>
                      <w:divBdr>
                        <w:top w:val="none" w:sz="0" w:space="0" w:color="auto"/>
                        <w:left w:val="none" w:sz="0" w:space="0" w:color="auto"/>
                        <w:bottom w:val="none" w:sz="0" w:space="0" w:color="auto"/>
                        <w:right w:val="none" w:sz="0" w:space="0" w:color="auto"/>
                      </w:divBdr>
                      <w:divsChild>
                        <w:div w:id="535243451">
                          <w:marLeft w:val="0"/>
                          <w:marRight w:val="0"/>
                          <w:marTop w:val="0"/>
                          <w:marBottom w:val="0"/>
                          <w:divBdr>
                            <w:top w:val="none" w:sz="0" w:space="0" w:color="auto"/>
                            <w:left w:val="none" w:sz="0" w:space="0" w:color="auto"/>
                            <w:bottom w:val="none" w:sz="0" w:space="0" w:color="auto"/>
                            <w:right w:val="none" w:sz="0" w:space="0" w:color="auto"/>
                          </w:divBdr>
                          <w:divsChild>
                            <w:div w:id="198783220">
                              <w:marLeft w:val="0"/>
                              <w:marRight w:val="0"/>
                              <w:marTop w:val="0"/>
                              <w:marBottom w:val="0"/>
                              <w:divBdr>
                                <w:top w:val="none" w:sz="0" w:space="0" w:color="auto"/>
                                <w:left w:val="none" w:sz="0" w:space="0" w:color="auto"/>
                                <w:bottom w:val="none" w:sz="0" w:space="0" w:color="auto"/>
                                <w:right w:val="none" w:sz="0" w:space="0" w:color="auto"/>
                              </w:divBdr>
                              <w:divsChild>
                                <w:div w:id="142354208">
                                  <w:marLeft w:val="0"/>
                                  <w:marRight w:val="0"/>
                                  <w:marTop w:val="0"/>
                                  <w:marBottom w:val="0"/>
                                  <w:divBdr>
                                    <w:top w:val="none" w:sz="0" w:space="0" w:color="auto"/>
                                    <w:left w:val="none" w:sz="0" w:space="0" w:color="auto"/>
                                    <w:bottom w:val="none" w:sz="0" w:space="0" w:color="auto"/>
                                    <w:right w:val="none" w:sz="0" w:space="0" w:color="auto"/>
                                  </w:divBdr>
                                  <w:divsChild>
                                    <w:div w:id="935358876">
                                      <w:marLeft w:val="0"/>
                                      <w:marRight w:val="0"/>
                                      <w:marTop w:val="0"/>
                                      <w:marBottom w:val="0"/>
                                      <w:divBdr>
                                        <w:top w:val="none" w:sz="0" w:space="0" w:color="auto"/>
                                        <w:left w:val="none" w:sz="0" w:space="0" w:color="auto"/>
                                        <w:bottom w:val="none" w:sz="0" w:space="0" w:color="auto"/>
                                        <w:right w:val="none" w:sz="0" w:space="0" w:color="auto"/>
                                      </w:divBdr>
                                      <w:divsChild>
                                        <w:div w:id="1699353726">
                                          <w:marLeft w:val="0"/>
                                          <w:marRight w:val="0"/>
                                          <w:marTop w:val="0"/>
                                          <w:marBottom w:val="0"/>
                                          <w:divBdr>
                                            <w:top w:val="none" w:sz="0" w:space="0" w:color="auto"/>
                                            <w:left w:val="none" w:sz="0" w:space="0" w:color="auto"/>
                                            <w:bottom w:val="none" w:sz="0" w:space="0" w:color="auto"/>
                                            <w:right w:val="none" w:sz="0" w:space="0" w:color="auto"/>
                                          </w:divBdr>
                                          <w:divsChild>
                                            <w:div w:id="936403050">
                                              <w:marLeft w:val="0"/>
                                              <w:marRight w:val="0"/>
                                              <w:marTop w:val="0"/>
                                              <w:marBottom w:val="0"/>
                                              <w:divBdr>
                                                <w:top w:val="none" w:sz="0" w:space="0" w:color="auto"/>
                                                <w:left w:val="none" w:sz="0" w:space="0" w:color="auto"/>
                                                <w:bottom w:val="none" w:sz="0" w:space="0" w:color="auto"/>
                                                <w:right w:val="none" w:sz="0" w:space="0" w:color="auto"/>
                                              </w:divBdr>
                                              <w:divsChild>
                                                <w:div w:id="226260868">
                                                  <w:marLeft w:val="0"/>
                                                  <w:marRight w:val="0"/>
                                                  <w:marTop w:val="0"/>
                                                  <w:marBottom w:val="0"/>
                                                  <w:divBdr>
                                                    <w:top w:val="none" w:sz="0" w:space="0" w:color="auto"/>
                                                    <w:left w:val="none" w:sz="0" w:space="0" w:color="auto"/>
                                                    <w:bottom w:val="none" w:sz="0" w:space="0" w:color="auto"/>
                                                    <w:right w:val="none" w:sz="0" w:space="0" w:color="auto"/>
                                                  </w:divBdr>
                                                  <w:divsChild>
                                                    <w:div w:id="1236091258">
                                                      <w:marLeft w:val="0"/>
                                                      <w:marRight w:val="0"/>
                                                      <w:marTop w:val="0"/>
                                                      <w:marBottom w:val="0"/>
                                                      <w:divBdr>
                                                        <w:top w:val="none" w:sz="0" w:space="0" w:color="auto"/>
                                                        <w:left w:val="none" w:sz="0" w:space="0" w:color="auto"/>
                                                        <w:bottom w:val="none" w:sz="0" w:space="0" w:color="auto"/>
                                                        <w:right w:val="none" w:sz="0" w:space="0" w:color="auto"/>
                                                      </w:divBdr>
                                                      <w:divsChild>
                                                        <w:div w:id="8723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1914048">
      <w:bodyDiv w:val="1"/>
      <w:marLeft w:val="0"/>
      <w:marRight w:val="0"/>
      <w:marTop w:val="0"/>
      <w:marBottom w:val="0"/>
      <w:divBdr>
        <w:top w:val="none" w:sz="0" w:space="0" w:color="auto"/>
        <w:left w:val="none" w:sz="0" w:space="0" w:color="auto"/>
        <w:bottom w:val="none" w:sz="0" w:space="0" w:color="auto"/>
        <w:right w:val="none" w:sz="0" w:space="0" w:color="auto"/>
      </w:divBdr>
    </w:div>
    <w:div w:id="1946619626">
      <w:bodyDiv w:val="1"/>
      <w:marLeft w:val="0"/>
      <w:marRight w:val="0"/>
      <w:marTop w:val="0"/>
      <w:marBottom w:val="0"/>
      <w:divBdr>
        <w:top w:val="none" w:sz="0" w:space="0" w:color="auto"/>
        <w:left w:val="none" w:sz="0" w:space="0" w:color="auto"/>
        <w:bottom w:val="none" w:sz="0" w:space="0" w:color="auto"/>
        <w:right w:val="none" w:sz="0" w:space="0" w:color="auto"/>
      </w:divBdr>
      <w:divsChild>
        <w:div w:id="874462818">
          <w:marLeft w:val="0"/>
          <w:marRight w:val="0"/>
          <w:marTop w:val="0"/>
          <w:marBottom w:val="0"/>
          <w:divBdr>
            <w:top w:val="none" w:sz="0" w:space="0" w:color="auto"/>
            <w:left w:val="none" w:sz="0" w:space="0" w:color="auto"/>
            <w:bottom w:val="none" w:sz="0" w:space="0" w:color="auto"/>
            <w:right w:val="none" w:sz="0" w:space="0" w:color="auto"/>
          </w:divBdr>
        </w:div>
        <w:div w:id="981740173">
          <w:marLeft w:val="0"/>
          <w:marRight w:val="0"/>
          <w:marTop w:val="0"/>
          <w:marBottom w:val="0"/>
          <w:divBdr>
            <w:top w:val="none" w:sz="0" w:space="0" w:color="auto"/>
            <w:left w:val="none" w:sz="0" w:space="0" w:color="auto"/>
            <w:bottom w:val="none" w:sz="0" w:space="0" w:color="auto"/>
            <w:right w:val="none" w:sz="0" w:space="0" w:color="auto"/>
          </w:divBdr>
        </w:div>
        <w:div w:id="1132093999">
          <w:marLeft w:val="0"/>
          <w:marRight w:val="0"/>
          <w:marTop w:val="0"/>
          <w:marBottom w:val="0"/>
          <w:divBdr>
            <w:top w:val="none" w:sz="0" w:space="0" w:color="auto"/>
            <w:left w:val="none" w:sz="0" w:space="0" w:color="auto"/>
            <w:bottom w:val="none" w:sz="0" w:space="0" w:color="auto"/>
            <w:right w:val="none" w:sz="0" w:space="0" w:color="auto"/>
          </w:divBdr>
        </w:div>
      </w:divsChild>
    </w:div>
    <w:div w:id="1963536178">
      <w:bodyDiv w:val="1"/>
      <w:marLeft w:val="0"/>
      <w:marRight w:val="0"/>
      <w:marTop w:val="0"/>
      <w:marBottom w:val="0"/>
      <w:divBdr>
        <w:top w:val="none" w:sz="0" w:space="0" w:color="auto"/>
        <w:left w:val="none" w:sz="0" w:space="0" w:color="auto"/>
        <w:bottom w:val="none" w:sz="0" w:space="0" w:color="auto"/>
        <w:right w:val="none" w:sz="0" w:space="0" w:color="auto"/>
      </w:divBdr>
    </w:div>
    <w:div w:id="2002192459">
      <w:bodyDiv w:val="1"/>
      <w:marLeft w:val="0"/>
      <w:marRight w:val="0"/>
      <w:marTop w:val="0"/>
      <w:marBottom w:val="0"/>
      <w:divBdr>
        <w:top w:val="none" w:sz="0" w:space="0" w:color="auto"/>
        <w:left w:val="none" w:sz="0" w:space="0" w:color="auto"/>
        <w:bottom w:val="none" w:sz="0" w:space="0" w:color="auto"/>
        <w:right w:val="none" w:sz="0" w:space="0" w:color="auto"/>
      </w:divBdr>
      <w:divsChild>
        <w:div w:id="1041784181">
          <w:marLeft w:val="0"/>
          <w:marRight w:val="0"/>
          <w:marTop w:val="0"/>
          <w:marBottom w:val="0"/>
          <w:divBdr>
            <w:top w:val="none" w:sz="0" w:space="0" w:color="auto"/>
            <w:left w:val="none" w:sz="0" w:space="0" w:color="auto"/>
            <w:bottom w:val="none" w:sz="0" w:space="0" w:color="auto"/>
            <w:right w:val="none" w:sz="0" w:space="0" w:color="auto"/>
          </w:divBdr>
          <w:divsChild>
            <w:div w:id="1451778617">
              <w:marLeft w:val="0"/>
              <w:marRight w:val="0"/>
              <w:marTop w:val="0"/>
              <w:marBottom w:val="0"/>
              <w:divBdr>
                <w:top w:val="none" w:sz="0" w:space="0" w:color="auto"/>
                <w:left w:val="none" w:sz="0" w:space="0" w:color="auto"/>
                <w:bottom w:val="none" w:sz="0" w:space="0" w:color="auto"/>
                <w:right w:val="none" w:sz="0" w:space="0" w:color="auto"/>
              </w:divBdr>
              <w:divsChild>
                <w:div w:id="2071803216">
                  <w:marLeft w:val="0"/>
                  <w:marRight w:val="0"/>
                  <w:marTop w:val="0"/>
                  <w:marBottom w:val="0"/>
                  <w:divBdr>
                    <w:top w:val="none" w:sz="0" w:space="0" w:color="auto"/>
                    <w:left w:val="none" w:sz="0" w:space="0" w:color="auto"/>
                    <w:bottom w:val="none" w:sz="0" w:space="0" w:color="auto"/>
                    <w:right w:val="none" w:sz="0" w:space="0" w:color="auto"/>
                  </w:divBdr>
                  <w:divsChild>
                    <w:div w:id="1535339220">
                      <w:marLeft w:val="0"/>
                      <w:marRight w:val="0"/>
                      <w:marTop w:val="0"/>
                      <w:marBottom w:val="0"/>
                      <w:divBdr>
                        <w:top w:val="none" w:sz="0" w:space="0" w:color="auto"/>
                        <w:left w:val="none" w:sz="0" w:space="0" w:color="auto"/>
                        <w:bottom w:val="none" w:sz="0" w:space="0" w:color="auto"/>
                        <w:right w:val="none" w:sz="0" w:space="0" w:color="auto"/>
                      </w:divBdr>
                      <w:divsChild>
                        <w:div w:id="1572931990">
                          <w:marLeft w:val="0"/>
                          <w:marRight w:val="0"/>
                          <w:marTop w:val="0"/>
                          <w:marBottom w:val="0"/>
                          <w:divBdr>
                            <w:top w:val="none" w:sz="0" w:space="0" w:color="auto"/>
                            <w:left w:val="none" w:sz="0" w:space="0" w:color="auto"/>
                            <w:bottom w:val="none" w:sz="0" w:space="0" w:color="auto"/>
                            <w:right w:val="none" w:sz="0" w:space="0" w:color="auto"/>
                          </w:divBdr>
                          <w:divsChild>
                            <w:div w:id="1905680043">
                              <w:marLeft w:val="0"/>
                              <w:marRight w:val="0"/>
                              <w:marTop w:val="0"/>
                              <w:marBottom w:val="0"/>
                              <w:divBdr>
                                <w:top w:val="none" w:sz="0" w:space="0" w:color="auto"/>
                                <w:left w:val="none" w:sz="0" w:space="0" w:color="auto"/>
                                <w:bottom w:val="none" w:sz="0" w:space="0" w:color="auto"/>
                                <w:right w:val="none" w:sz="0" w:space="0" w:color="auto"/>
                              </w:divBdr>
                              <w:divsChild>
                                <w:div w:id="172497131">
                                  <w:marLeft w:val="0"/>
                                  <w:marRight w:val="0"/>
                                  <w:marTop w:val="0"/>
                                  <w:marBottom w:val="0"/>
                                  <w:divBdr>
                                    <w:top w:val="none" w:sz="0" w:space="0" w:color="auto"/>
                                    <w:left w:val="none" w:sz="0" w:space="0" w:color="auto"/>
                                    <w:bottom w:val="none" w:sz="0" w:space="0" w:color="auto"/>
                                    <w:right w:val="none" w:sz="0" w:space="0" w:color="auto"/>
                                  </w:divBdr>
                                  <w:divsChild>
                                    <w:div w:id="18438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627058">
      <w:bodyDiv w:val="1"/>
      <w:marLeft w:val="0"/>
      <w:marRight w:val="0"/>
      <w:marTop w:val="0"/>
      <w:marBottom w:val="0"/>
      <w:divBdr>
        <w:top w:val="none" w:sz="0" w:space="0" w:color="auto"/>
        <w:left w:val="none" w:sz="0" w:space="0" w:color="auto"/>
        <w:bottom w:val="none" w:sz="0" w:space="0" w:color="auto"/>
        <w:right w:val="none" w:sz="0" w:space="0" w:color="auto"/>
      </w:divBdr>
    </w:div>
    <w:div w:id="2019843990">
      <w:bodyDiv w:val="1"/>
      <w:marLeft w:val="0"/>
      <w:marRight w:val="0"/>
      <w:marTop w:val="0"/>
      <w:marBottom w:val="0"/>
      <w:divBdr>
        <w:top w:val="none" w:sz="0" w:space="0" w:color="auto"/>
        <w:left w:val="none" w:sz="0" w:space="0" w:color="auto"/>
        <w:bottom w:val="none" w:sz="0" w:space="0" w:color="auto"/>
        <w:right w:val="none" w:sz="0" w:space="0" w:color="auto"/>
      </w:divBdr>
      <w:divsChild>
        <w:div w:id="567956546">
          <w:marLeft w:val="965"/>
          <w:marRight w:val="0"/>
          <w:marTop w:val="0"/>
          <w:marBottom w:val="0"/>
          <w:divBdr>
            <w:top w:val="none" w:sz="0" w:space="0" w:color="auto"/>
            <w:left w:val="none" w:sz="0" w:space="0" w:color="auto"/>
            <w:bottom w:val="none" w:sz="0" w:space="0" w:color="auto"/>
            <w:right w:val="none" w:sz="0" w:space="0" w:color="auto"/>
          </w:divBdr>
        </w:div>
      </w:divsChild>
    </w:div>
    <w:div w:id="2062703802">
      <w:bodyDiv w:val="1"/>
      <w:marLeft w:val="0"/>
      <w:marRight w:val="0"/>
      <w:marTop w:val="0"/>
      <w:marBottom w:val="0"/>
      <w:divBdr>
        <w:top w:val="none" w:sz="0" w:space="0" w:color="auto"/>
        <w:left w:val="none" w:sz="0" w:space="0" w:color="auto"/>
        <w:bottom w:val="none" w:sz="0" w:space="0" w:color="auto"/>
        <w:right w:val="none" w:sz="0" w:space="0" w:color="auto"/>
      </w:divBdr>
    </w:div>
    <w:div w:id="2074038415">
      <w:bodyDiv w:val="1"/>
      <w:marLeft w:val="0"/>
      <w:marRight w:val="0"/>
      <w:marTop w:val="0"/>
      <w:marBottom w:val="0"/>
      <w:divBdr>
        <w:top w:val="none" w:sz="0" w:space="0" w:color="auto"/>
        <w:left w:val="none" w:sz="0" w:space="0" w:color="auto"/>
        <w:bottom w:val="none" w:sz="0" w:space="0" w:color="auto"/>
        <w:right w:val="none" w:sz="0" w:space="0" w:color="auto"/>
      </w:divBdr>
    </w:div>
    <w:div w:id="2088727516">
      <w:bodyDiv w:val="1"/>
      <w:marLeft w:val="0"/>
      <w:marRight w:val="0"/>
      <w:marTop w:val="0"/>
      <w:marBottom w:val="0"/>
      <w:divBdr>
        <w:top w:val="none" w:sz="0" w:space="0" w:color="auto"/>
        <w:left w:val="none" w:sz="0" w:space="0" w:color="auto"/>
        <w:bottom w:val="none" w:sz="0" w:space="0" w:color="auto"/>
        <w:right w:val="none" w:sz="0" w:space="0" w:color="auto"/>
      </w:divBdr>
      <w:divsChild>
        <w:div w:id="1916473198">
          <w:marLeft w:val="0"/>
          <w:marRight w:val="0"/>
          <w:marTop w:val="0"/>
          <w:marBottom w:val="0"/>
          <w:divBdr>
            <w:top w:val="none" w:sz="0" w:space="0" w:color="auto"/>
            <w:left w:val="none" w:sz="0" w:space="0" w:color="auto"/>
            <w:bottom w:val="none" w:sz="0" w:space="0" w:color="auto"/>
            <w:right w:val="none" w:sz="0" w:space="0" w:color="auto"/>
          </w:divBdr>
        </w:div>
      </w:divsChild>
    </w:div>
    <w:div w:id="2091541482">
      <w:bodyDiv w:val="1"/>
      <w:marLeft w:val="0"/>
      <w:marRight w:val="0"/>
      <w:marTop w:val="0"/>
      <w:marBottom w:val="0"/>
      <w:divBdr>
        <w:top w:val="none" w:sz="0" w:space="0" w:color="auto"/>
        <w:left w:val="none" w:sz="0" w:space="0" w:color="auto"/>
        <w:bottom w:val="none" w:sz="0" w:space="0" w:color="auto"/>
        <w:right w:val="none" w:sz="0" w:space="0" w:color="auto"/>
      </w:divBdr>
      <w:divsChild>
        <w:div w:id="686712686">
          <w:marLeft w:val="0"/>
          <w:marRight w:val="0"/>
          <w:marTop w:val="0"/>
          <w:marBottom w:val="0"/>
          <w:divBdr>
            <w:top w:val="none" w:sz="0" w:space="0" w:color="auto"/>
            <w:left w:val="none" w:sz="0" w:space="0" w:color="auto"/>
            <w:bottom w:val="none" w:sz="0" w:space="0" w:color="auto"/>
            <w:right w:val="none" w:sz="0" w:space="0" w:color="auto"/>
          </w:divBdr>
          <w:divsChild>
            <w:div w:id="314187162">
              <w:marLeft w:val="0"/>
              <w:marRight w:val="0"/>
              <w:marTop w:val="0"/>
              <w:marBottom w:val="0"/>
              <w:divBdr>
                <w:top w:val="none" w:sz="0" w:space="0" w:color="auto"/>
                <w:left w:val="none" w:sz="0" w:space="0" w:color="auto"/>
                <w:bottom w:val="none" w:sz="0" w:space="0" w:color="auto"/>
                <w:right w:val="none" w:sz="0" w:space="0" w:color="auto"/>
              </w:divBdr>
              <w:divsChild>
                <w:div w:id="171577816">
                  <w:marLeft w:val="0"/>
                  <w:marRight w:val="0"/>
                  <w:marTop w:val="0"/>
                  <w:marBottom w:val="0"/>
                  <w:divBdr>
                    <w:top w:val="none" w:sz="0" w:space="0" w:color="auto"/>
                    <w:left w:val="none" w:sz="0" w:space="0" w:color="auto"/>
                    <w:bottom w:val="none" w:sz="0" w:space="0" w:color="auto"/>
                    <w:right w:val="none" w:sz="0" w:space="0" w:color="auto"/>
                  </w:divBdr>
                  <w:divsChild>
                    <w:div w:id="759641686">
                      <w:marLeft w:val="0"/>
                      <w:marRight w:val="0"/>
                      <w:marTop w:val="0"/>
                      <w:marBottom w:val="0"/>
                      <w:divBdr>
                        <w:top w:val="none" w:sz="0" w:space="0" w:color="auto"/>
                        <w:left w:val="none" w:sz="0" w:space="0" w:color="auto"/>
                        <w:bottom w:val="none" w:sz="0" w:space="0" w:color="auto"/>
                        <w:right w:val="none" w:sz="0" w:space="0" w:color="auto"/>
                      </w:divBdr>
                      <w:divsChild>
                        <w:div w:id="1604066310">
                          <w:marLeft w:val="0"/>
                          <w:marRight w:val="0"/>
                          <w:marTop w:val="0"/>
                          <w:marBottom w:val="0"/>
                          <w:divBdr>
                            <w:top w:val="none" w:sz="0" w:space="0" w:color="auto"/>
                            <w:left w:val="none" w:sz="0" w:space="0" w:color="auto"/>
                            <w:bottom w:val="none" w:sz="0" w:space="0" w:color="auto"/>
                            <w:right w:val="none" w:sz="0" w:space="0" w:color="auto"/>
                          </w:divBdr>
                          <w:divsChild>
                            <w:div w:id="1449739965">
                              <w:marLeft w:val="0"/>
                              <w:marRight w:val="0"/>
                              <w:marTop w:val="0"/>
                              <w:marBottom w:val="0"/>
                              <w:divBdr>
                                <w:top w:val="none" w:sz="0" w:space="0" w:color="auto"/>
                                <w:left w:val="none" w:sz="0" w:space="0" w:color="auto"/>
                                <w:bottom w:val="none" w:sz="0" w:space="0" w:color="auto"/>
                                <w:right w:val="none" w:sz="0" w:space="0" w:color="auto"/>
                              </w:divBdr>
                              <w:divsChild>
                                <w:div w:id="1513645919">
                                  <w:marLeft w:val="0"/>
                                  <w:marRight w:val="0"/>
                                  <w:marTop w:val="0"/>
                                  <w:marBottom w:val="0"/>
                                  <w:divBdr>
                                    <w:top w:val="none" w:sz="0" w:space="0" w:color="auto"/>
                                    <w:left w:val="none" w:sz="0" w:space="0" w:color="auto"/>
                                    <w:bottom w:val="none" w:sz="0" w:space="0" w:color="auto"/>
                                    <w:right w:val="none" w:sz="0" w:space="0" w:color="auto"/>
                                  </w:divBdr>
                                  <w:divsChild>
                                    <w:div w:id="195921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370825">
      <w:bodyDiv w:val="1"/>
      <w:marLeft w:val="0"/>
      <w:marRight w:val="0"/>
      <w:marTop w:val="0"/>
      <w:marBottom w:val="0"/>
      <w:divBdr>
        <w:top w:val="none" w:sz="0" w:space="0" w:color="auto"/>
        <w:left w:val="none" w:sz="0" w:space="0" w:color="auto"/>
        <w:bottom w:val="none" w:sz="0" w:space="0" w:color="auto"/>
        <w:right w:val="none" w:sz="0" w:space="0" w:color="auto"/>
      </w:divBdr>
    </w:div>
    <w:div w:id="2105373633">
      <w:bodyDiv w:val="1"/>
      <w:marLeft w:val="0"/>
      <w:marRight w:val="0"/>
      <w:marTop w:val="0"/>
      <w:marBottom w:val="0"/>
      <w:divBdr>
        <w:top w:val="none" w:sz="0" w:space="0" w:color="auto"/>
        <w:left w:val="none" w:sz="0" w:space="0" w:color="auto"/>
        <w:bottom w:val="none" w:sz="0" w:space="0" w:color="auto"/>
        <w:right w:val="none" w:sz="0" w:space="0" w:color="auto"/>
      </w:divBdr>
    </w:div>
    <w:div w:id="2137986224">
      <w:bodyDiv w:val="1"/>
      <w:marLeft w:val="0"/>
      <w:marRight w:val="0"/>
      <w:marTop w:val="0"/>
      <w:marBottom w:val="0"/>
      <w:divBdr>
        <w:top w:val="none" w:sz="0" w:space="0" w:color="auto"/>
        <w:left w:val="none" w:sz="0" w:space="0" w:color="auto"/>
        <w:bottom w:val="none" w:sz="0" w:space="0" w:color="auto"/>
        <w:right w:val="none" w:sz="0" w:space="0" w:color="auto"/>
      </w:divBdr>
    </w:div>
    <w:div w:id="214022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mailto:p.a.@3" TargetMode="External"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7" /><Relationship Type="http://schemas.openxmlformats.org/officeDocument/2006/relationships/numbering" Target="numbering.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image" Target="media/image3.png"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2.jpeg" Id="rId9"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6D490-09E1-4736-9E75-6A5AAEFE7C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Equity Pulse  July 2025 Indian Equities Cool Off Amid Tariffs Tantrums</dc:title>
  <dc:subject>Neo Research</dc:subject>
  <dc:creator>Sandeep Dhingra</dc:creator>
  <keywords/>
  <dc:description/>
  <lastModifiedBy>Guest User</lastModifiedBy>
  <revision>53</revision>
  <lastPrinted>2026-06-07T11:32:00.0000000Z</lastPrinted>
  <dcterms:created xsi:type="dcterms:W3CDTF">2026-06-09T08:07:00.0000000Z</dcterms:created>
  <dcterms:modified xsi:type="dcterms:W3CDTF">2026-07-07T20:17:44.1104965Z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7b277fb8252ea789c8222e8769c7ce617c2111d6d875ad5c54fc721dc879cd2e</vt:lpwstr>
  </property>
</Properties>
</file>