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AOP 2027 ExCo view detailed requirements</w:t>
      </w:r>
    </w:p>
    <w:p>
      <w:r>
        <w:t>Version 5.8.0 addendum. These requirements supplement AOP2027-Modeler-Detailed-Requirements-v5.7.0.docx. They cover the new ExCo presentation and command bridge. Existing funding, scoring, source exclusions and recipient allocation rules remain in force.</w:t>
      </w:r>
    </w:p>
    <w:p>
      <w:pPr>
        <w:pStyle w:val="Heading1"/>
      </w:pPr>
      <w:r>
        <w:t>EXCO58-01  Default leadership view</w:t>
      </w:r>
    </w:p>
    <w:p>
      <w:pPr>
        <w:keepNext/>
      </w:pPr>
      <w:r>
        <w:t>Open the new build in ExCo view. Keep all six original tabs accessible through Six-tab workbench.</w:t>
      </w:r>
    </w:p>
    <w:p>
      <w:r>
        <w:t>Acceptance evidence: ExCo default view and six-tab navigation browser checks.</w:t>
      </w:r>
    </w:p>
    <w:p>
      <w:pPr>
        <w:pStyle w:val="Heading1"/>
      </w:pPr>
      <w:r>
        <w:t>EXCO58-02  Single calculation result</w:t>
      </w:r>
    </w:p>
    <w:p>
      <w:pPr>
        <w:keepNext/>
      </w:pPr>
      <w:r>
        <w:t>Company KPIs, priority bars, receiving organisation costs, drilldowns and exports use the same scenario result and finance ledger.</w:t>
      </w:r>
    </w:p>
    <w:p>
      <w:r>
        <w:t>Acceptance evidence: 32-scenario ExCo parity, independent source replay and downloaded Excel ledger reconciliation.</w:t>
      </w:r>
    </w:p>
    <w:p>
      <w:pPr>
        <w:pStyle w:val="Heading1"/>
      </w:pPr>
      <w:r>
        <w:t>EXCO58-03  Scope clarity</w:t>
      </w:r>
    </w:p>
    <w:p>
      <w:pPr>
        <w:keepNext/>
      </w:pPr>
      <w:r>
        <w:t>Company position always shows company cost. The 16-leader filter applies to accountable Programs in My portfolio and Decisions. Receiving-BU allocation is separate from accountability.</w:t>
      </w:r>
    </w:p>
    <w:p>
      <w:r>
        <w:t>Acceptance evidence: All 16 leader ownership filters plus company recipient totals.</w:t>
      </w:r>
    </w:p>
    <w:p>
      <w:pPr>
        <w:pStyle w:val="Heading1"/>
      </w:pPr>
      <w:r>
        <w:t>EXCO58-04  Benefit meaning</w:t>
      </w:r>
    </w:p>
    <w:p>
      <w:pPr>
        <w:keepNext/>
      </w:pPr>
      <w:r>
        <w:t>Show funded hard and soft submitted lifetime benefit claims separately. Do not label claims as annual savings or realised returns.</w:t>
      </w:r>
    </w:p>
    <w:p>
      <w:r>
        <w:t>Acceptance evidence: Hard and soft benefit rendering checks and source classification regression.</w:t>
      </w:r>
    </w:p>
    <w:p>
      <w:pPr>
        <w:pStyle w:val="Heading1"/>
      </w:pPr>
      <w:r>
        <w:t>EXCO58-05  Recommendation boundary</w:t>
      </w:r>
    </w:p>
    <w:p>
      <w:pPr>
        <w:keepNext/>
      </w:pPr>
      <w:r>
        <w:t>Compare baseline, best tested option and current scenario. State objective, protected funding and grid size. Invalidate the recommendation when the Programs source hash changes.</w:t>
      </w:r>
    </w:p>
    <w:p>
      <w:r>
        <w:t>Acceptance evidence: 135-option analysis and changed-source recommendation guard.</w:t>
      </w:r>
    </w:p>
    <w:p>
      <w:pPr>
        <w:pStyle w:val="Heading1"/>
      </w:pPr>
      <w:r>
        <w:t>EXCO58-06  Recommended draft</w:t>
      </w:r>
    </w:p>
    <w:p>
      <w:pPr>
        <w:keepNext/>
      </w:pPr>
      <w:r>
        <w:t>Save the current scenario before creating a fresh recommended child draft. Preserve parent lineage. Apply source settings without copying current manual decisions.</w:t>
      </w:r>
    </w:p>
    <w:p>
      <w:r>
        <w:t>Acceptance evidence: Recommended child draft preserves parent ID and expected funding.</w:t>
      </w:r>
    </w:p>
    <w:p>
      <w:pPr>
        <w:pStyle w:val="Heading1"/>
      </w:pPr>
      <w:r>
        <w:t>EXCO58-07  Decision preview</w:t>
      </w:r>
    </w:p>
    <w:p>
      <w:pPr>
        <w:keepNext/>
      </w:pPr>
      <w:r>
        <w:t>For P4 and optional P5, preview partial scope or exclusion with a rationale and exact before/after funding, total IT and budget excess. Cancel leaves state unchanged.</w:t>
      </w:r>
    </w:p>
    <w:p>
      <w:r>
        <w:t>Acceptance evidence: Rationale, preview non-mutation, cancellation and partial-scope commit browser checks.</w:t>
      </w:r>
    </w:p>
    <w:p>
      <w:pPr>
        <w:pStyle w:val="Heading1"/>
      </w:pPr>
      <w:r>
        <w:t>EXCO58-08  Stale preview guard</w:t>
      </w:r>
    </w:p>
    <w:p>
      <w:pPr>
        <w:keepNext/>
      </w:pPr>
      <w:r>
        <w:t>Apply only when scenario ID, revision and source hash still match the preview. Otherwise require a new preview.</w:t>
      </w:r>
    </w:p>
    <w:p>
      <w:r>
        <w:t>Acceptance evidence: Stale preview rejected after a concurrent revision change.</w:t>
      </w:r>
    </w:p>
    <w:p>
      <w:pPr>
        <w:pStyle w:val="Heading1"/>
      </w:pPr>
      <w:r>
        <w:t>EXCO58-09  Trade-off isolation</w:t>
      </w:r>
    </w:p>
    <w:p>
      <w:pPr>
        <w:keepNext/>
      </w:pPr>
      <w:r>
        <w:t>Apply whole-Programs trade-offs to the selected leader and F&amp;R or BU Led stream. Keep the base budget unchanged and disclose any target undershoot.</w:t>
      </w:r>
    </w:p>
    <w:p>
      <w:r>
        <w:t>Acceptance evidence: F&amp;R and BU Led trade-offs match scenario 09; base budget stays €100M.</w:t>
      </w:r>
    </w:p>
    <w:p>
      <w:pPr>
        <w:pStyle w:val="Heading1"/>
      </w:pPr>
      <w:r>
        <w:t>EXCO58-10  Lifecycle and evidence</w:t>
      </w:r>
    </w:p>
    <w:p>
      <w:pPr>
        <w:keepNext/>
      </w:pPr>
      <w:r>
        <w:t>Save, undo, finalise, fork and full Excel export use existing commands. Finalised scenarios disable editing. Changed-source unresolved decisions continue to block finalisation.</w:t>
      </w:r>
    </w:p>
    <w:p>
      <w:r>
        <w:t>Acceptance evidence: Browser save/reload, undo, finalise/fork, exports, and refreshed decision holds.</w:t>
      </w:r>
    </w:p>
    <w:p>
      <w:pPr>
        <w:pStyle w:val="Heading1"/>
      </w:pPr>
      <w:r>
        <w:t>EXCO58-11  Portable input validation</w:t>
      </w:r>
    </w:p>
    <w:p>
      <w:pPr>
        <w:keepNext/>
      </w:pPr>
      <w:r>
        <w:t>Reject imported negative or non-numeric requested amounts, merit outside 0–100, merit without rationale, and invalid review objects.</w:t>
      </w:r>
    </w:p>
    <w:p>
      <w:r>
        <w:t>Acceptance evidence: Negative, non-numeric and out-of-range import rejection with valid zero and 100 boundaries.</w:t>
      </w:r>
    </w:p>
    <w:p>
      <w:pPr>
        <w:pStyle w:val="Heading1"/>
      </w:pPr>
      <w:r>
        <w:t>EXCO58-12  Release preservation</w:t>
      </w:r>
    </w:p>
    <w:p>
      <w:pPr>
        <w:keepNext/>
      </w:pPr>
      <w:r>
        <w:t>Create v5.8.0 without changing the v5.7.0 HTML or either source workbook. Run 32 scenarios, source replay, exports, browser regression, refresh and ExCo tests.</w:t>
      </w:r>
    </w:p>
    <w:p>
      <w:r>
        <w:t>Acceptance evidence: SHA256 preservation, 32-case v5.7 engine parity and full validation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30 September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AOP 2027  |  ExCo decision view  |  Version 5.8.0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