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Product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4.0  |  24 September 2026  |  Scoring Reform + Operations + Platform Mapping</w:t>
      </w:r>
    </w:p>
    <w:p/>
    <w:p>
      <w:r>
        <w:rPr>
          <w:rFonts w:ascii="Calibri" w:hAnsi="Calibri"/>
          <w:b w:val="0"/>
          <w:sz w:val="22"/>
        </w:rPr>
        <w:t>Version 4.0 supersedes v3.2. Incorporates the six-tab structure (v4.5+), five-component merit scoring reform (v4.7), Operations tab specification, and master platform mapping for all tables.</w:t>
      </w:r>
    </w:p>
    <w:p>
      <w:pPr>
        <w:pStyle w:val="Heading1"/>
      </w:pPr>
      <w:r>
        <w:rPr>
          <w:rFonts w:ascii="Calibri" w:hAnsi="Calibri"/>
        </w:rPr>
        <w:t>1. Product Scope</w:t>
      </w:r>
    </w:p>
    <w:p>
      <w:pPr>
        <w:pStyle w:val="Heading2"/>
      </w:pPr>
      <w:r>
        <w:rPr>
          <w:rFonts w:ascii="Calibri" w:hAnsi="Calibri"/>
        </w:rPr>
        <w:t>1.1 Modeler state</w:t>
      </w:r>
    </w:p>
    <w:p>
      <w:r>
        <w:rPr>
          <w:rFonts w:ascii="Calibri" w:hAnsi="Calibri"/>
          <w:b w:val="0"/>
          <w:sz w:val="22"/>
        </w:rPr>
        <w:t>Standalone offline HTML: AOP2027-OnePortfolio-v4.7.html. Six tabs. Engine schema v4.0.0. Session schema 4 (5 weights). No server or database.</w:t>
      </w:r>
    </w:p>
    <w:p>
      <w:pPr>
        <w:pStyle w:val="Heading2"/>
      </w:pPr>
      <w:r>
        <w:rPr>
          <w:rFonts w:ascii="Calibri" w:hAnsi="Calibri"/>
        </w:rPr>
        <w:t>1.2 Six-tab structure (supersedes v3.2 four-tab)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Editable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Overview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KPIs: Total IT AOP, programme demand, operations, committed impact, YoY delta. Demand Split by Organisation (org/platform filters, X of Y totals).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 AOP Scenarios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Levers only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Four priority levers, Funding Prioritization Gate, Merit Score Framework, prioritized/unfunded tables, decision 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Wide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EW programmes. Editable allocation. Filters, bubble chart, group controls.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programmes. Same layout as Tab 3. Shares one scenario with Tab 3.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TCO 3-level hierarchy, service catalog. Pre-aligned costs; read-only.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AOP 2027 : One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Combined programme + operations. Finalise, Org IT Cost Allocation table with filters.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1.3 Source authority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Authoritative demand: 15926_IT AOP2027 Demand.xlsx (SHA-256: 4ca3c6d4...)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Live source: SharePoint ITPFM — AOP 2027 Consolidated Live.xlsx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521 demand rows, 280.2 M€ (EW 111.7, BU 168.5). 46 rows missing requested amount.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snapshot: 167 services embedded. Bill of IT Platform Service List (23 Sep): 174 services (7 gap services for next rebuild).</w:t>
      </w:r>
    </w:p>
    <w:p>
      <w:pPr>
        <w:pStyle w:val="Heading1"/>
      </w:pPr>
      <w:r>
        <w:rPr>
          <w:rFonts w:ascii="Calibri" w:hAnsi="Calibri"/>
        </w:rPr>
        <w:t>2. Prioritization Logic</w:t>
      </w:r>
    </w:p>
    <w:p>
      <w:pPr>
        <w:pStyle w:val="Heading2"/>
      </w:pPr>
      <w:r>
        <w:rPr>
          <w:rFonts w:ascii="Calibri" w:hAnsi="Calibri"/>
        </w:rPr>
        <w:t>2.1 Four-Priority Funding Structure</w:t>
      </w:r>
    </w:p>
    <w:p>
      <w:r>
        <w:rPr>
          <w:rFonts w:ascii="Calibri" w:hAnsi="Calibri"/>
          <w:b w:val="0"/>
          <w:sz w:val="22"/>
        </w:rPr>
        <w:t>Every demand row is classified into exactly one of four priorities. Gate 0 checks evidence. Classification is deterministic and data-driven.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Eligibility Gate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Funding Order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Current Demand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Legal &amp; Compliance</w:t>
              <w:br/>
              <w:t>(Must 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AOP = "must-do - P1/P2" AND LFR Name AND LFR Year. OR CCB: EW-11, EW-65, EW-71.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 Immediate → P2 Scheduled → CCB. Within tier: evidence strength.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18 progs, 24.8 M€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High-Value Carry-Overs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New/Carry-over = "Carry Over" AND Category ≠ Decomm AND Baselined &gt; 0 AND Priority = Must Do/Must Have.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Ranked by benefit/cost ratio → payback → merit. Capped at min(Requested, Baselined).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23 progs, 16.3 M€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Sustain Engineering</w:t>
              <w:br/>
              <w:t>&amp; Hygiene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New/Carry-over = "Change &amp; Sustain" OR Category = Continuous Improvement / Upgrades &amp; Enhancements.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first (all). Then Hygiene by merit within remaining budget.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148 progs, 60.9 M€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Value Based Portfolio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 remaining: new features, AI, decommissioning, LFRs without evidence, carry-overs without baseline.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Evidence strength then merit score.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332 progs, 167.6 M€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2.2 Evidence Gate 0 — Automatic Funding 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Hold 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Field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 name missing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Initiative Name blank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positive requested demand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IT Investment Requested null/zero/whitespace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Mandatory priority TBD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AOP contains "Priority TBD"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 AOP decision needs mapping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Unrecognised decision text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 condition needs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 = Contain, no condition recorded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P2/P3/P4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evidence (quantitative or qualitative)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Both benefit (numeric) and benefitDetails (text) empty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Negative benefit needs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Benefits &lt; 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P2/P4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Below carry-over RoI threshold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benefit/cost &lt; RoI slider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Below advanced merit floor (45.0 default)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Merit score &lt; floor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claim above 10.0x needs review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benefit/cost &gt; 10.0 and not reviewed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P2/P4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 missing for quantified benefit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paybackYears null/0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(warning only, not hold)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2.3 Funding Algorithm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Sort all rows by priority (P1→P4) then ranking within priority.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Fund each eligible row at full requested amount if stage and portfolio budgets have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Stage limit = target × (1 + tolerance/100). Portfolio limit = Total AOP × (1 + tolerance/100).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Skip rows that do not fit; try the next. Never auto-allocate partial amounts.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P2: fund at min(Requested, Carry Over Baselined), not full request.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Tolerance default: 0.0% (exact budget). Configurable 0.0–5.0% in Advanced Configuration.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Manual overrides after automatic: additions additive; exclusions do not refill silently.</w:t>
      </w:r>
    </w:p>
    <w:p>
      <w:pPr>
        <w:pStyle w:val="Heading2"/>
      </w:pPr>
      <w:r>
        <w:rPr>
          <w:rFonts w:ascii="Calibri" w:hAnsi="Calibri"/>
        </w:rPr>
        <w:t>2.4 Lever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Basis Options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· Legal &amp;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100% of bucket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 · High-Value Carry-Overs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RoI threshold (0x–5x, 0.5x steps)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 · Sustain Engineering &amp; Hygiene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 (Optimal: 20 M€)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 · Value Based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of bucket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2.5 Four Scenario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P1: LFR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P2: Carry RoI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P3: Sustain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P4: Value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Optimal Segmentation (Recommended)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0x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20 M€ allocation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Protect Commitments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 AOP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Tighten Carryover 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3.0x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 AOP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Release Sustain Capacity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44%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20% AOP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3. Merit Scoring Framework (v4.7)</w:t>
      </w:r>
    </w:p>
    <w:p>
      <w:pPr>
        <w:pStyle w:val="Heading2"/>
      </w:pPr>
      <w:r>
        <w:rPr>
          <w:rFonts w:ascii="Calibri" w:hAnsi="Calibri"/>
        </w:rPr>
        <w:t>3.1 Five-Component Score</w:t>
      </w:r>
    </w:p>
    <w:p>
      <w:r>
        <w:rPr>
          <w:rFonts w:ascii="Calibri" w:hAnsi="Calibri"/>
          <w:b w:val="0"/>
          <w:sz w:val="22"/>
        </w:rPr>
        <w:t>0–100 composite score used for ranking within priorities. Engine v4.0.0. Session schema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Max Raw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 Weight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Field(s)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Strength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Benefits (K€); Quantified Benefits Details (text)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 Priority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 column (before Problem Statement)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Captured Consequence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and Cost of Not Doing; Problem Statement; Scope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 / Waste band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 column (defaults to 0 until source populated)</w:t>
            </w:r>
          </w:p>
        </w:tc>
      </w:tr>
    </w:tbl>
    <w:p>
      <w:r>
        <w:rPr>
          <w:rFonts w:ascii="Calibri" w:hAnsi="Calibri"/>
          <w:b w:val="0"/>
          <w:sz w:val="20"/>
        </w:rPr>
        <w:t>Formula: Score = Σ (raw_i / max_i) × weight_i. Weights must sum to 100.0.</w:t>
      </w:r>
    </w:p>
    <w:p/>
    <w:p>
      <w:pPr>
        <w:pStyle w:val="Heading2"/>
      </w:pPr>
      <w:r>
        <w:rPr>
          <w:rFonts w:ascii="Calibri" w:hAnsi="Calibri"/>
        </w:rPr>
        <w:t>3.2 Benefit Strength — Hybrid Scoring (v4.7)</w:t>
      </w:r>
    </w:p>
    <w:p>
      <w:r>
        <w:rPr>
          <w:rFonts w:ascii="Calibri" w:hAnsi="Calibri"/>
          <w:b/>
          <w:sz w:val="20"/>
        </w:rPr>
        <w:t>Three-path decision tree: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Path 1 — Quantitative: numeric benefit &gt; 0 → use ratio tiers (table below). benefitSource = "quantitative".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Path 2 — Revenue/Productivity block: benefitDetails mentions revenue/productivity keywords BUT numeric benefit missing → score = 0 + warning. benefitSource = "revenue-productivity-unquantified".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Path 3 — Qualitative fallback: no numeric, no rev/prod keyword → regex text analysis 0/10/20/30 pts (max 30). benefitSource = "qualitative" or "none".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Benefit/Cost Ratio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&lt; 1.0x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 return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Below break-even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1.0x – 3.0x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3.0x – 5.0x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5.0x – 7.0x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7.0x – 10.0x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Maximum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&gt; 10.0x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50 + hold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Maximum (review)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Hold: "Benefit claim above 10.0x needs review"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3.3 Qualitative Benefit Tiers (Path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evidence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Empty, "NA", "TBD", "Soft Benefit", &lt; 10 chars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General statement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Non-trivial text, no specific indicators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Specific benefit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Cost avoidance / efficiency / compliance keywords + context &gt; 50 chars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non-financial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 + non-financial units (FTEs, %, hours) OR enterprise/global scope with benefit language</w:t>
            </w:r>
          </w:p>
        </w:tc>
      </w:tr>
    </w:tbl>
    <w:p>
      <w:r>
        <w:rPr>
          <w:rFonts w:ascii="Calibri" w:hAnsi="Calibri"/>
          <w:b w:val="0"/>
          <w:sz w:val="20"/>
        </w:rPr>
        <w:t>Max qualitative = 30/50 pts. Preserves incentive for quantitative evidence.</w:t>
      </w:r>
    </w:p>
    <w:p/>
    <w:p>
      <w:pPr>
        <w:pStyle w:val="Heading2"/>
      </w:pPr>
      <w:r>
        <w:rPr>
          <w:rFonts w:ascii="Calibri" w:hAnsi="Calibri"/>
        </w:rPr>
        <w:t>3.4 Submitted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Must 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Must Have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Deprioritised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Blank / unrecognised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3.5 Captured Consequence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evidence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Impact / Problem Statement / Scope text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Context only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At least one field has content, no explicit harm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Explicit harm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Harm keywords (cannot, will fail, penalty, end of support) AND affected entity (customer, system, revenue)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/ enterprise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Explicit harm AND (quantified impact with units OR enterprise/global reach)</w:t>
            </w:r>
          </w:p>
        </w:tc>
      </w:tr>
    </w:tbl>
    <w:p>
      <w:r>
        <w:rPr>
          <w:rFonts w:ascii="Calibri" w:hAnsi="Calibri"/>
          <w:b w:val="0"/>
          <w:sz w:val="20"/>
        </w:rPr>
        <w:t>Fields used: Impact and Cost of Not Doing; Problem Statement; Scope. Reviewed tier requires source evidence + inline rationale.</w:t>
      </w:r>
    </w:p>
    <w:p/>
    <w:p>
      <w:pPr>
        <w:pStyle w:val="Heading2"/>
      </w:pPr>
      <w:r>
        <w:rPr>
          <w:rFonts w:ascii="Calibri" w:hAnsi="Calibri"/>
        </w:rPr>
        <w:t>3.6 Decision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Band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Healthy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Contain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6 (requires documented condition for discretionary allocation)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Blank / Unassessed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3.7 Payback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Payback Period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≤ 1 year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≤ 2 years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≤ 3 years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≤ 5 years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&gt; 5 years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/ null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 if benefit &gt; 0: "Payback period missing for quantified benefit claim"</w:t>
            </w:r>
          </w:p>
        </w:tc>
      </w:tr>
    </w:tbl>
    <w:p>
      <w:r>
        <w:rPr>
          <w:rFonts w:ascii="Calibri" w:hAnsi="Calibri"/>
          <w:b w:val="0"/>
          <w:sz w:val="20"/>
        </w:rPr>
        <w:t>Column discovery aliases: "Payback Period", "Payback", "Payback (Years)". Currently all score 0 — column provisioned in source.</w:t>
      </w:r>
    </w:p>
    <w:p>
      <w:pPr>
        <w:pStyle w:val="Heading1"/>
      </w:pPr>
      <w:r>
        <w:rPr>
          <w:rFonts w:ascii="Calibri" w:hAnsi="Calibri"/>
        </w:rPr>
        <w:t>4. Finance Calculations</w:t>
      </w:r>
    </w:p>
    <w:p>
      <w:pPr>
        <w:pStyle w:val="Heading2"/>
      </w:pPr>
      <w:r>
        <w:rPr>
          <w:rFonts w:ascii="Calibri" w:hAnsi="Calibri"/>
        </w:rPr>
        <w:t>4.1 Financial Identities (must hold within ±0.01 M€)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Requested = Final Prioritised + Unfunded (per programme, per stream, portfolio total)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 Final + BU Final = Portfolio Final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 of stage allocations = Portfolio Total Allocation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≤ Total AOP × (1 + tolerance/100)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= Programme AOP + Operations AOP (Tabs 1 and 6)</w:t>
      </w:r>
    </w:p>
    <w:p>
      <w:pPr>
        <w:pStyle w:val="Heading2"/>
      </w:pPr>
      <w:r>
        <w:rPr>
          <w:rFonts w:ascii="Calibri" w:hAnsi="Calibri"/>
        </w:rPr>
        <w:t>4.2 Currency and Rounding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Source unit: K€ → normalised to M€ (divide by 1,000 once at ingestion).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Display: upward one-decimal rounding. 0.0451 → 0.1. Preserves sign/direction.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Calculation and exports: full source precision (6 decimal places).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Benefits: submitted lifetime claims. Never annualised or cash-equivalent.</w:t>
      </w:r>
    </w:p>
    <w:p>
      <w:pPr>
        <w:pStyle w:val="Heading2"/>
      </w:pPr>
      <w:r>
        <w:rPr>
          <w:rFonts w:ascii="Calibri" w:hAnsi="Calibri"/>
        </w:rPr>
        <w:t>4.3 Lever Target Formula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Basis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demand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min(bucket_demand, bucket_demand × pct/100)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P3 100%: min(60.9, 60.9) = 60.9 M€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of Total AOP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min(bucket_demand, Total_AOP × pct/100)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 15%: min(167.6, 15.0) = 15.0 M€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M€ allocation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min(bucket_demand, entered_amount)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P3 20 M€: min(60.9, 20.0) = 20.0 M€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4.4 P2 Carry-Over Cap</w:t>
      </w:r>
    </w:p>
    <w:p>
      <w:r>
        <w:rPr>
          <w:rFonts w:ascii="Calibri" w:hAnsi="Calibri"/>
          <w:b w:val="0"/>
          <w:sz w:val="22"/>
        </w:rPr>
        <w:t>P2 programmes are funded at min(Requested, Carry Over Baselined). Lever display shows sum of baselined caps (fundable demand), not total requested amounts.</w:t>
      </w:r>
    </w:p>
    <w:p>
      <w:pPr>
        <w:pStyle w:val="Heading2"/>
      </w:pPr>
      <w:r>
        <w:rPr>
          <w:rFonts w:ascii="Calibri" w:hAnsi="Calibri"/>
        </w:rPr>
        <w:t>4.5 Operations Finance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Allocation 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 Own Consumption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317.6 M€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BU cost from own service consumption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From Regions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63.5 M€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Region IT costs allocated to BUs (shown as -63.5 in Regions row)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From Functions &amp; CoEs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88.5 M€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Central function costs allocated to BUs (shown as -88.5 in Functions row)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Total Operations AOP 2027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469.7 M€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the above three components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2026 Run-Rate (reference)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470.7 M€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Prior year baseline for delta calculation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Δ YoY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-1.0 M€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469.7 − 470.7 = -1.0 M€ (cost decrease)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5. Operations Tab Specification (Tab 5)</w:t>
      </w:r>
    </w:p>
    <w:p>
      <w:pPr>
        <w:pStyle w:val="Heading2"/>
      </w:pPr>
      <w:r>
        <w:rPr>
          <w:rFonts w:ascii="Calibri" w:hAnsi="Calibri"/>
        </w:rPr>
        <w:t>5.1 Organisation Total Cost of Ownership</w:t>
      </w:r>
    </w:p>
    <w:p>
      <w:r>
        <w:rPr>
          <w:rFonts w:ascii="Calibri" w:hAnsi="Calibri"/>
          <w:b w:val="0"/>
          <w:sz w:val="22"/>
        </w:rPr>
        <w:t>3-level collapsible hierarchy: BU Cluster → Sub-Organisation → Services. Columns: Organisation, AOP2027 Costs M€, Own Consumption (M€|%), Regions to BU (M€|%), Functions &amp; CoEs (M€|%), Δ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Δ colour: positive (cost increase) = red; negative (cost decrease)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Filter: Organisation and Platform. Platform filter uses BU Cluster → Platform mapping (see Section 6.3).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"X of Y" total row when platform filter is active.</w:t>
      </w:r>
    </w:p>
    <w:p>
      <w:pPr>
        <w:pStyle w:val="Heading2"/>
      </w:pPr>
      <w:r>
        <w:rPr>
          <w:rFonts w:ascii="Calibri" w:hAnsi="Calibri"/>
        </w:rPr>
        <w:t>5.2 Service Catalog</w:t>
      </w:r>
    </w:p>
    <w:p>
      <w:r>
        <w:rPr>
          <w:rFonts w:ascii="Calibri" w:hAnsi="Calibri"/>
          <w:b w:val="0"/>
          <w:sz w:val="22"/>
        </w:rPr>
        <w:t>Columns: Service ID, Service Name, Platform Name, AOP2027 Costs M€, AOP2026 Costs M€, Δ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Δ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Filter: Platform. All 9 canonical platform names available.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lookup: SVC_PLATFORM_MAP (service-level) → DEPT_PLATFORM (dept-level fallback) → normalizePlatform().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167 services in current snapshot. Bill of IT (23 Sep) has 174 services; gap of 7 new SE002xxx services.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"X of Y" on AOP2027 and AOP2026 total cells when filtered.</w:t>
      </w:r>
    </w:p>
    <w:p>
      <w:pPr>
        <w:pStyle w:val="Heading1"/>
      </w:pPr>
      <w:r>
        <w:rPr>
          <w:rFonts w:ascii="Calibri" w:hAnsi="Calibri"/>
        </w:rPr>
        <w:t>6. Master Platform Mapping</w:t>
      </w:r>
    </w:p>
    <w:p>
      <w:pPr>
        <w:pStyle w:val="Heading2"/>
      </w:pPr>
      <w:r>
        <w:rPr>
          <w:rFonts w:ascii="Calibri" w:hAnsi="Calibri"/>
        </w:rPr>
        <w:t>6.1 Canonical Platform Names</w:t>
      </w:r>
    </w:p>
    <w:p>
      <w:r>
        <w:rPr>
          <w:rFonts w:ascii="Calibri" w:hAnsi="Calibri"/>
          <w:b w:val="0"/>
          <w:sz w:val="22"/>
        </w:rPr>
        <w:t>All tables use these 12 canonical names. normalizePlatform() harmonises all source variants.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Canonical Name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Programme Demand Variant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Operations Variant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IT-Commercial 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Architecture, Data &amp; Integration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Architecture, Data &amp; Integration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IT-Ent.Architecture,Data&amp;Integration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Group Functions &amp; Hyperautomation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Group Functions &amp; Hyperautomation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IT-Group Functions and Hyperautomation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Services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Services – Projects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IT-Infrastructure Services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Innovation and Digital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Innovation and Digital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IT-Innovation and Digital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 &amp; Finance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 &amp; Finance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IT-Integrated Supply Chain and Finance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Security, Risk &amp;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IT-Security,Risk&amp;Compliance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IT-Security,Risk&amp;Compliance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 &amp; Solutions 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 &amp; Solutions 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IT-Services&amp;Solutions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(B72 dept → Unallocated)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Mergers, Acquisitions &amp; Divestments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Mergers, Acquisitions &amp; Divestments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Portfolio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Portfolio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Unallocated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Not supplied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AI Services, AN6, B69+, B72, Transfers depts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6.2 IT Department Code → Platform (DEPT_PLATFORM)</w:t>
      </w:r>
    </w:p>
    <w:p>
      <w:r>
        <w:rPr>
          <w:rFonts w:ascii="Calibri" w:hAnsi="Calibri"/>
          <w:b w:val="0"/>
          <w:sz w:val="22"/>
        </w:rPr>
        <w:t>Source: Bill of IT Platform Service List (Updated 23 Sep). Used by operations service catalog and allocation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 Dept Code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Canonical Platform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Services (approx.)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Services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AN3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Security, Risk &amp;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IT Security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AN4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Services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Center Operations, Cloud Hosting (Azure, AWS, Google, Data Center in a Box)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AN5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Services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R&amp;D Labs &amp; Infrastructure (Global, EMEA, USA, IND, DACH)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AN6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Unallocated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Regions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AN7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Services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 Connectivity, Mobile Telephony, VPN, Proxy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AN8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Infrastructure Services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Digital Workplace, Collaboration Services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AX9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 &amp; Solutions 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B2B ServiceCloud, HC Services, OneMobile, PSA, Mize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B69+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Unallocated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Central Departments (CIO, Portfolio, Vendor &amp; SAM)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B72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Unallocated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Local Applications, Local Support, Local Cloud Hosting GCR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BL8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18-19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Salesforce, ServiceNow, Conga, Anaplan, SalesForce CRM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BL9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 &amp; Finance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20-21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Business Core ERP, Planning, Procurement, Treasury, Tax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BM0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Group Functions &amp; Hyperautomation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24-31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Workday, QMS, Automation Platforms, Learning, CAPA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BM1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Innovation and Digital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30-45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PLM, Engineering Tools, Online Marketing, Digital Services, GenAI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I91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Architecture, Data &amp; Integration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14-16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Lake, Power BI, One BI, EDI, Integration Platform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AI Services / AI Svcs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Unallocated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Copilot, ChatGPT, Claude, Copilot Studio, GenAI Foundation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Transfers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Unallocated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Transfer in New Services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6.3 BU Cluster → Platform (TCO Table)</w:t>
      </w:r>
    </w:p>
    <w:p>
      <w:r>
        <w:rPr>
          <w:rFonts w:ascii="Calibri" w:hAnsi="Calibri"/>
          <w:b w:val="0"/>
          <w:sz w:val="22"/>
        </w:rPr>
        <w:t>Approximate mapping for TCO table platform filter. Each BU cluster may span multiple IT platforms; primary platform shown.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BU Cluster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Primary Platform (canonical)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 &amp; Solutions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EI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Commercial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Int. Property &amp; Standards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Group Functions &amp; Hyperautomation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Innovation &amp; Design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Innovation and Digital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7. Requirement Delta: v3.2 → v4.0</w:t>
      </w:r>
    </w:p>
    <w:p>
      <w:pPr>
        <w:pStyle w:val="Heading2"/>
      </w:pPr>
      <w:r>
        <w:rPr>
          <w:rFonts w:ascii="Calibri" w:hAnsi="Calibri"/>
        </w:rPr>
        <w:t>7.1 New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NAV 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Six-tab 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Overview (Tab 1) and Operations (Tab 5) added.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SC-DQ 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Remove Data Quality Card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Removed from Tab 1 executive layout.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Hybrid Benefit Scoring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Three-path: quantitative → rev/prod block → qualitative fallback.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 Benefit Scoring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Regex text analysis, 4 tiers, max 30 pts.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Revenue/Productivity Rule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Rev/prod claims without numbers → score 0 + warning.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 Component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5th merit component (10% default weight). Source provisioned.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Revised Benefit Ratio Tiers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&lt;1x=0, 1-3x=15, 3-5x=25, 5-7x=35, 7x+=50.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07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Validation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 when benefit &gt; 0 and payback missing.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OPS 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 Tab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TCO 3-level hierarchy, 6 KPIs, service catalog.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OPS 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 Catalog Columns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 columns: ID, Name, Platform, 2027, 2026, Δ.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OPS 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Platform Master Mapping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DEPT_PLATFORM, SVC_PLATFORM_MAP, normalizePlatform(). Canonical names everywhere.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OPS 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Delta Colour Coding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Δ &gt; 0 = red, Δ &lt; 0 = green (TCO + Service Catalog).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 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X of Y Totals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filter tables show X of Y in total row when filters active.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FIL 05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Allocation Table Filters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6: Organisation and Platform filters with X of Y.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7.2 Amended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Old (v3.2) → New (v4.0)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NAV 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4 tabs → 6 tabs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RULE 05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review threshold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&gt;5.0x → &gt;10.0x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tiers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&lt;1x=0,≥1x=20,≥2x=30,≥3x=40,≥5x=50 → see SCORE 07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SCORE 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Weight count and defaults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 weights [50,25,15,10] → 5 weights [40,25,15,10,10]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MET 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scoring path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Numeric ratio only → hybrid quantitative/qualitative/rev-prod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CONF 05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log columns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 cols (with raw JSON) → 3 cols (business-readable 1-liner)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8. QA and Acceptance Criteria</w:t>
      </w:r>
    </w:p>
    <w:p>
      <w:r>
        <w:rPr>
          <w:rFonts w:ascii="Calibri" w:hAnsi="Calibri"/>
          <w:b w:val="0"/>
          <w:sz w:val="22"/>
        </w:rPr>
        <w:t>Current QA status: v4.7 — 25/25 PASS — EXCO READY.</w:t>
      </w:r>
    </w:p>
    <w:p>
      <w:pPr>
        <w:pStyle w:val="Heading2"/>
      </w:pPr>
      <w:r>
        <w:rPr>
          <w:rFonts w:ascii="Calibri" w:hAnsi="Calibri"/>
        </w:rPr>
        <w:t>8.1 Core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Requested = Final + Unfunded (±0.01 M€)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 + BU = Portfolio (±0.01 M€)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 stage allocations = Portfolio allocation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Allocation ≤ Total AOP × (1 + tolerance%)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521 programmes, no duplicate IDs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CCBs EW-11, EW-65, EW-71 present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 merit scores 0–100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merit components per record; weights sum to 100.0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benefitSource field on all rows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 9 canonical platforms in service catalog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No "IT-" prefix in any filter option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 6 tabs render, zero console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