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sz w:val="48"/>
          <w:szCs w:val="48"/>
        </w:rPr>
        <w:t xml:space="preserve">AOP 2027 Modeler Detailed Requirements</w:t>
      </w:r>
    </w:p>
    <w:p>
      <w:pPr>
        <w:spacing w:after="240" w:before="0"/>
        <w:jc w:val="center"/>
      </w:pPr>
      <w:r>
        <w:rPr>
          <w:sz w:val="22"/>
          <w:szCs w:val="22"/>
        </w:rPr>
        <w:t xml:space="preserve">Version 5.0  |  24 September 2026  |  Companion to PRD v5.0</w:t>
      </w:r>
    </w:p>
    <w:p>
      <w:pPr>
        <w:spacing w:after="80" w:before="0"/>
      </w:pPr>
      <w:r>
        <w:rPr>
          <w:b w:val="false"/>
          <w:bCs w:val="false"/>
        </w:rPr>
        <w:t xml:space="preserve">This document extends Detailed Requirements v4.0 with v5.0 additions. All v4.0 requirements remain in force unless explicitly amended below. Use this document alongside v4.0.</w:t>
      </w:r>
    </w:p>
    <w:p>
      <w:pPr>
        <w:spacing w:after="60" w:before="0"/>
      </w:pPr>
    </w:p>
    <w:p>
      <w:pPr>
        <w:pStyle w:val="Heading1"/>
        <w:spacing w:after="120" w:before="400"/>
      </w:pPr>
      <w:r>
        <w:t xml:space="preserve">Finance Model Requirements (New in v5.0)</w:t>
      </w:r>
    </w:p>
    <w:p>
      <w:pPr>
        <w:pStyle w:val="Heading2"/>
        <w:spacing w:after="80" w:before="280"/>
      </w:pPr>
      <w:r>
        <w:t xml:space="preserve">FIN 01 — Enterprise-Wide Charging Row Exclusion</w:t>
      </w:r>
    </w:p>
    <w:p>
      <w:pPr>
        <w:spacing w:after="80" w:before="0"/>
      </w:pPr>
      <w:r>
        <w:rPr>
          <w:b w:val="false"/>
          <w:bCs w:val="false"/>
        </w:rPr>
        <w:t xml:space="preserve">The row with Initiative Name = "Enterprise-wide charging" (case-insensitive) must be filtered out of programme records during normalize(). It must not appear in any programme table, stage bucket, demand total, chart, export, or metrics calculation.</w:t>
      </w:r>
    </w:p>
    <w:p>
      <w:pPr>
        <w:spacing w:after="80" w:before="0"/>
      </w:pPr>
      <w:r>
        <w:rPr>
          <w:b/>
          <w:bCs/>
        </w:rPr>
        <w:t xml:space="preserve">Implementation: normalize() sets ewChargingKey = the record before removing it from records[]. The record is available as session.data.ewChargingKey. The main records[] array must not contain this row.</w:t>
      </w:r>
    </w:p>
    <w:p>
      <w:pPr>
        <w:spacing w:after="80" w:before="0"/>
      </w:pPr>
      <w:r>
        <w:rPr>
          <w:b w:val="false"/>
          <w:bCs w:val="false"/>
        </w:rPr>
        <w:t xml:space="preserve">Verification: result.rows.some(r =&gt; r.name.toLowerCase().includes("enterprise-wide charging")) must return false after normalize().</w:t>
      </w:r>
    </w:p>
    <w:p>
      <w:pPr>
        <w:spacing w:after="60" w:before="0"/>
      </w:pPr>
    </w:p>
    <w:p>
      <w:pPr>
        <w:pStyle w:val="Heading2"/>
        <w:spacing w:after="80" w:before="280"/>
      </w:pPr>
      <w:r>
        <w:t xml:space="preserve">FIN 02 — Tab 6 Organisation IT Cost Allocation Table</w:t>
      </w:r>
    </w:p>
    <w:p>
      <w:pPr>
        <w:spacing w:after="80" w:before="0"/>
      </w:pPr>
      <w:r>
        <w:rPr>
          <w:b w:val="false"/>
          <w:bCs w:val="false"/>
        </w:rPr>
        <w:t xml:space="preserve">The allocation table must show exactly 7 rows (one per TCO BU cluster) plus a Grand Total row. No Functions, Regions, or CoEs as separate rows.</w:t>
      </w:r>
    </w:p>
    <w:p>
      <w:pPr>
        <w:spacing w:after="80" w:before="0"/>
      </w:pPr>
      <w:r>
        <w:rPr>
          <w:b/>
          <w:bCs/>
        </w:rPr>
        <w:t xml:space="preserve">BU Cluster mapping: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BU Cluster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Sub-organisations mapped to it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Personal Health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Personal Health (PH), CoE Marketing - HS, G and B, MCC, OHC, PH Other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Connected Care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Monitoring - HPM (MCH), Sleep &amp; Respiratory Care (SRC), Ambulatory Monitoring and Diagnostics (AM&amp;D)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Precision Diagnosis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Precision Diagnosis - MR, CT, DXR, PDU, US, PD Other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Image Guided Therapy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Image Guided Therapy - Systems (IGT-S), Image Guided Therapy - Devices (IGT-D)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EI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Enterprise Informatics (EI), Imaging Informatics, Clinical Informatics, EI Other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Innovation &amp; Design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Innovation and Design Business Operations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Int. Property &amp; Standards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Intellectual Property &amp; Standards (IP&amp;S)</w:t>
            </w:r>
          </w:p>
        </w:tc>
      </w:tr>
    </w:tbl>
    <w:p>
      <w:pPr>
        <w:spacing w:after="60" w:before="0"/>
      </w:pPr>
    </w:p>
    <w:p>
      <w:pPr>
        <w:spacing w:after="80" w:before="0"/>
      </w:pPr>
      <w:r>
        <w:rPr>
          <w:b w:val="false"/>
          <w:bCs w:val="false"/>
        </w:rPr>
        <w:t xml:space="preserve">BU Led column: sum of r.final for stream=bu rows where ORG_TO_CLUSTER[r.org] = this cluster. Type II cross-BU programmes distributed via their r.allocations keys.</w:t>
      </w:r>
    </w:p>
    <w:p>
      <w:pPr>
        <w:spacing w:after="80" w:before="0"/>
      </w:pPr>
      <w:r>
        <w:rPr>
          <w:b w:val="false"/>
          <w:bCs w:val="false"/>
        </w:rPr>
        <w:t xml:space="preserve">Enterprise Wide column: ewAlloc × (cluster fraction / total fraction), where fractions come from ewChargingKey.allocations.</w:t>
      </w:r>
    </w:p>
    <w:p>
      <w:pPr>
        <w:spacing w:after="80" w:before="0"/>
      </w:pPr>
      <w:r>
        <w:rPr>
          <w:b w:val="false"/>
          <w:bCs w:val="false"/>
        </w:rPr>
        <w:t xml:space="preserve">Operations column: tco[cluster].totalBU from ops-data.json.</w:t>
      </w:r>
    </w:p>
    <w:p>
      <w:pPr>
        <w:spacing w:after="80" w:before="0"/>
      </w:pPr>
      <w:r>
        <w:rPr>
          <w:b w:val="false"/>
          <w:bCs w:val="false"/>
        </w:rPr>
        <w:t xml:space="preserve">Grand Total validation: Math.abs((gBU + gEW) - programAlloc) &lt; 0.01 AND Math.abs(grandTotal - (programAlloc + opsTotal)) &lt; 0.01.</w:t>
      </w:r>
    </w:p>
    <w:p>
      <w:pPr>
        <w:spacing w:after="60" w:before="0"/>
      </w:pPr>
    </w:p>
    <w:p>
      <w:pPr>
        <w:pStyle w:val="Heading2"/>
        <w:spacing w:after="80" w:before="280"/>
      </w:pPr>
      <w:r>
        <w:t xml:space="preserve">FIN 03 — EW Charging Key Algorithm</w:t>
      </w:r>
    </w:p>
    <w:p>
      <w:pPr>
        <w:spacing w:after="80" w:before="0"/>
      </w:pPr>
      <w:r>
        <w:rPr>
          <w:b w:val="false"/>
          <w:bCs w:val="false"/>
        </w:rPr>
        <w:t xml:space="preserve">Source: ewChargingKey.allocations is a map of sub-org name → fraction (0 to 1).</w:t>
      </w:r>
    </w:p>
    <w:p>
      <w:pPr>
        <w:spacing w:after="80" w:before="0"/>
      </w:pPr>
      <w:r>
        <w:rPr>
          <w:b/>
          <w:bCs/>
        </w:rPr>
        <w:t xml:space="preserve">Distribution formula:</w:t>
      </w:r>
    </w:p>
    <w:p>
      <w:pPr>
        <w:spacing w:after="60" w:before="0"/>
        <w:ind w:left="360"/>
      </w:pPr>
      <w:r>
        <w:t xml:space="preserve">keySum = sum of all values in allocations</w:t>
      </w:r>
    </w:p>
    <w:p>
      <w:pPr>
        <w:spacing w:after="60" w:before="0"/>
        <w:ind w:left="360"/>
      </w:pPr>
      <w:r>
        <w:t xml:space="preserve">For each BU cluster C: clusterFrac = sum of allocations[so] for all so where SUBORG_BU[so] === C</w:t>
      </w:r>
    </w:p>
    <w:p>
      <w:pPr>
        <w:spacing w:after="60" w:before="0"/>
        <w:ind w:left="360"/>
      </w:pPr>
      <w:r>
        <w:t xml:space="preserve">EW charge for C = ewAlloc × (clusterFrac / keySum)</w:t>
      </w:r>
    </w:p>
    <w:p>
      <w:pPr>
        <w:spacing w:after="60" w:before="0"/>
        <w:ind w:left="360"/>
      </w:pPr>
      <w:r>
        <w:t xml:space="preserve">When keySum = 0 or allocations is absent: display notice; do not show EW column.</w:t>
      </w:r>
    </w:p>
    <w:p>
      <w:pPr>
        <w:spacing w:after="80" w:before="0"/>
      </w:pPr>
      <w:r>
        <w:rPr>
          <w:b w:val="false"/>
          <w:bCs w:val="false"/>
        </w:rPr>
        <w:t xml:space="preserve">Amounts recalculate automatically whenever result (from AOP.solve()) changes. No caching of EW amounts.</w:t>
      </w:r>
    </w:p>
    <w:p>
      <w:pPr>
        <w:spacing w:after="60" w:before="0"/>
      </w:pPr>
    </w:p>
    <w:p>
      <w:pPr>
        <w:pStyle w:val="Heading2"/>
        <w:spacing w:after="80" w:before="280"/>
      </w:pPr>
      <w:r>
        <w:t xml:space="preserve">FIN 04 — Finance QA Harness</w:t>
      </w:r>
    </w:p>
    <w:p>
      <w:pPr>
        <w:spacing w:after="80" w:before="0"/>
      </w:pPr>
      <w:r>
        <w:rPr>
          <w:b w:val="false"/>
          <w:bCs w:val="false"/>
        </w:rPr>
        <w:t xml:space="preserve">AOPDataQA.validateFinance(result, opsTotal) returns {status: PASS|WARN|FAIL, checks[], totals{}} and must be called and rendered in Tab 6 whenever the allocation table is built.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000"/>
        <w:gridCol w:w="546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Check ID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Pass criterion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FQ-01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EW + BU = Programme allocation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Critical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Math.abs(ewAlloc + buAlloc - programAlloc) &lt; 0.001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FQ-02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EW allocation % present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Warning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withPct.length / ewFunded.length &gt;= 1 (all funded EW rows have allocations)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FQ-03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EW % sums to 100% per programme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Critical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sum of fractions within ±1% of 1.0 for each programme with allocations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FQ-04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EW distributed = EW funded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Critical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distributedEW within ±0.01 M€ of totalEW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FQ-05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Grand total = Programme + Operations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Critical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Math.abs(programAlloc + opsTotal - grandTotal) &lt; 0.01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FQ-06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No negative funded amounts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Critical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result.rows.every(r =&gt; r.final &gt;= 0)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FQ-07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Funded count consistent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Critical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result.totals.count === rows.filter(r =&gt; r.final &gt; 0).length</w:t>
            </w:r>
          </w:p>
        </w:tc>
      </w:tr>
    </w:tbl>
    <w:p>
      <w:pPr>
        <w:spacing w:after="60" w:before="0"/>
      </w:pPr>
    </w:p>
    <w:p>
      <w:pPr>
        <w:pStyle w:val="Heading1"/>
        <w:spacing w:after="120" w:before="400"/>
      </w:pPr>
      <w:r>
        <w:t xml:space="preserve">Data Source Requirements (New in v5.0)</w:t>
      </w:r>
    </w:p>
    <w:p>
      <w:pPr>
        <w:pStyle w:val="Heading2"/>
        <w:spacing w:after="80" w:before="280"/>
      </w:pPr>
      <w:r>
        <w:t xml:space="preserve">DATA 08 — Live Workbook as Authoritative Source</w:t>
      </w:r>
    </w:p>
    <w:p>
      <w:pPr>
        <w:spacing w:after="80" w:before="0"/>
      </w:pPr>
      <w:r>
        <w:rPr>
          <w:b w:val="false"/>
          <w:bCs w:val="false"/>
        </w:rPr>
        <w:t xml:space="preserve">DEFAULT_SOURCE in prepare_data.py must point to AOP 2027 Consolidated Live.xlsx. The 15926 file is a rollback archive only.</w:t>
      </w:r>
    </w:p>
    <w:p>
      <w:pPr>
        <w:spacing w:after="80" w:before="0"/>
      </w:pPr>
      <w:r>
        <w:rPr>
          <w:b w:val="false"/>
          <w:bCs w:val="false"/>
        </w:rPr>
        <w:t xml:space="preserve">prepare_data.py must produce QA: PASS (or WARN with explanation) before a build is deployed.</w:t>
      </w:r>
    </w:p>
    <w:p>
      <w:pPr>
        <w:spacing w:after="60" w:before="0"/>
      </w:pPr>
    </w:p>
    <w:p>
      <w:pPr>
        <w:pStyle w:val="Heading2"/>
        <w:spacing w:after="80" w:before="280"/>
      </w:pPr>
      <w:r>
        <w:t xml:space="preserve">DATA 09 — Header Row Auto-Detection</w:t>
      </w:r>
    </w:p>
    <w:p>
      <w:pPr>
        <w:spacing w:after="80" w:before="0"/>
      </w:pPr>
      <w:r>
        <w:rPr>
          <w:b w:val="false"/>
          <w:bCs w:val="false"/>
        </w:rPr>
        <w:t xml:space="preserve">normalize() must not assume headers are at row index 0. Implementation:</w:t>
      </w:r>
    </w:p>
    <w:p>
      <w:pPr>
        <w:spacing w:after="60" w:before="0"/>
        <w:ind w:left="360"/>
      </w:pPr>
      <w:r>
        <w:t xml:space="preserve">Scan rows[0] through rows[9] for a row containing "item no." (case-insensitive, whitespace-normalised).</w:t>
      </w:r>
    </w:p>
    <w:p>
      <w:pPr>
        <w:spacing w:after="60" w:before="0"/>
        <w:ind w:left="360"/>
      </w:pPr>
      <w:r>
        <w:t xml:space="preserve">headerIdx = index of first matching row. sub = rows[headerIdx - 1] (or rows[1] as fallback). Data starts at rows[headerIdx + 1].</w:t>
      </w:r>
    </w:p>
    <w:p>
      <w:pPr>
        <w:spacing w:after="60" w:before="0"/>
        <w:ind w:left="360"/>
      </w:pPr>
      <w:r>
        <w:t xml:space="preserve">If no match in first 10 rows: headerIdx = 0 (fallback).</w:t>
      </w:r>
    </w:p>
    <w:p>
      <w:pPr>
        <w:spacing w:after="80" w:before="0"/>
      </w:pPr>
      <w:r>
        <w:rPr>
          <w:b w:val="false"/>
          <w:bCs w:val="false"/>
        </w:rPr>
        <w:t xml:space="preserve">This handles the live workbook where headers are at row index 4.</w:t>
      </w:r>
    </w:p>
    <w:p>
      <w:pPr>
        <w:spacing w:after="60" w:before="0"/>
      </w:pPr>
    </w:p>
    <w:p>
      <w:pPr>
        <w:pStyle w:val="Heading2"/>
        <w:spacing w:after="80" w:before="280"/>
      </w:pPr>
      <w:r>
        <w:t xml:space="preserve">DATA 10 — Allocation % Column Detection</w:t>
      </w:r>
    </w:p>
    <w:p>
      <w:pPr>
        <w:spacing w:after="80" w:before="0"/>
      </w:pPr>
      <w:r>
        <w:rPr>
          <w:b w:val="false"/>
          <w:bCs w:val="false"/>
        </w:rPr>
        <w:t xml:space="preserve">After building the ix column map, detect additional allocation % columns:</w:t>
      </w:r>
    </w:p>
    <w:p>
      <w:pPr>
        <w:spacing w:after="60" w:before="0"/>
        <w:ind w:left="360"/>
      </w:pPr>
      <w:r>
        <w:t xml:space="preserve">Pattern: column header (hh) ends with " %" or "%" AND does not contain "capitalization".</w:t>
      </w:r>
    </w:p>
    <w:p>
      <w:pPr>
        <w:spacing w:after="60" w:before="0"/>
        <w:ind w:left="360"/>
      </w:pPr>
      <w:r>
        <w:t xml:space="preserve">buName = hh with trailing "%" stripped and trimmed.</w:t>
      </w:r>
    </w:p>
    <w:p>
      <w:pPr>
        <w:spacing w:after="60" w:before="0"/>
        <w:ind w:left="360"/>
      </w:pPr>
      <w:r>
        <w:t xml:space="preserve">Detect on BOTH EW and BU sheets (not just EW).</w:t>
      </w:r>
    </w:p>
    <w:p>
      <w:pPr>
        <w:spacing w:after="60" w:before="0"/>
        <w:ind w:left="360"/>
      </w:pPr>
      <w:r>
        <w:t xml:space="preserve">Store as r.allocations = {buName: fraction} where fraction is the raw numeric value from the cell (0–1 range typical).</w:t>
      </w:r>
    </w:p>
    <w:p>
      <w:pPr>
        <w:spacing w:after="60" w:before="0"/>
        <w:ind w:left="360"/>
      </w:pPr>
      <w:r>
        <w:t xml:space="preserve">Only include if value is numeric, non-null, and 0 ≤ value ≤ 100 (fractions and percentages both accepted).</w:t>
      </w:r>
    </w:p>
    <w:p>
      <w:pPr>
        <w:spacing w:after="60" w:before="0"/>
      </w:pPr>
    </w:p>
    <w:p>
      <w:pPr>
        <w:pStyle w:val="Heading2"/>
        <w:spacing w:after="80" w:before="280"/>
      </w:pPr>
      <w:r>
        <w:t xml:space="preserve">DATA 11 — Zero-ID Row Filtering</w:t>
      </w:r>
    </w:p>
    <w:p>
      <w:pPr>
        <w:spacing w:after="80" w:before="0"/>
      </w:pPr>
      <w:r>
        <w:rPr>
          <w:b w:val="false"/>
          <w:bCs w:val="false"/>
        </w:rPr>
        <w:t xml:space="preserve">In normalize(), after extracting the item ID:</w:t>
      </w:r>
    </w:p>
    <w:p>
      <w:pPr>
        <w:spacing w:after="60" w:before="0"/>
        <w:ind w:left="360"/>
      </w:pPr>
      <w:r>
        <w:t xml:space="preserve">itemId = clean(get("item"))</w:t>
      </w:r>
    </w:p>
    <w:p>
      <w:pPr>
        <w:spacing w:after="60" w:before="0"/>
        <w:ind w:left="360"/>
      </w:pPr>
      <w:r>
        <w:t xml:space="preserve">itemValid = itemId &amp;&amp; !/^0+$/.test(itemId)  (true ID that is not all-zeros)</w:t>
      </w:r>
    </w:p>
    <w:p>
      <w:pPr>
        <w:spacing w:after="60" w:before="0"/>
        <w:ind w:left="360"/>
      </w:pPr>
      <w:r>
        <w:t xml:space="preserve">If !itemValid AND !clean(get("name")) AND !clean(get("cost")): skip row (continue).</w:t>
      </w:r>
    </w:p>
    <w:p>
      <w:pPr>
        <w:spacing w:after="60" w:before="0"/>
        <w:ind w:left="360"/>
      </w:pPr>
      <w:r>
        <w:t xml:space="preserve">r.id = itemValid ? itemId : sheetName + "-row-" + (i+1)  (generate temporary ID for rows with names/costs but no ID)</w:t>
      </w:r>
    </w:p>
    <w:p>
      <w:pPr>
        <w:spacing w:after="60" w:before="0"/>
        <w:ind w:left="360"/>
      </w:pPr>
      <w:r>
        <w:t xml:space="preserve">r.temporary = !itemValid</w:t>
      </w:r>
    </w:p>
    <w:p>
      <w:pPr>
        <w:spacing w:after="60" w:before="0"/>
      </w:pPr>
    </w:p>
    <w:p>
      <w:pPr>
        <w:pStyle w:val="Heading1"/>
        <w:spacing w:after="120" w:before="400"/>
      </w:pPr>
      <w:r>
        <w:t xml:space="preserve">Excel Export Requirements (Changed in v5.0)</w:t>
      </w:r>
    </w:p>
    <w:p>
      <w:pPr>
        <w:pStyle w:val="Heading2"/>
        <w:spacing w:after="80" w:before="280"/>
      </w:pPr>
      <w:r>
        <w:t xml:space="preserve">EXCEL 01 — 4-Sheet Workbook Structure</w:t>
      </w:r>
    </w:p>
    <w:p>
      <w:pPr>
        <w:spacing w:after="80" w:before="0"/>
      </w:pPr>
      <w:r>
        <w:rPr>
          <w:b w:val="false"/>
          <w:bCs w:val="false"/>
        </w:rPr>
        <w:t xml:space="preserve">AOPWorkbook.sheets(session, result, rows, scope) must return exactly 4 sheets in this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500"/>
        <w:gridCol w:w="5560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Index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Sheet Name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Row filter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Required sections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1. Scenario Overview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result.rows (always all)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Title block · Budget &amp; allocation KPIs · 4-stage breakdown · EW/BU split · BU cost allocation table · Preset comparison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2. Programmes Prioritised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fundedRows (final &gt; 0)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Header row + one data row per funded programme · 35+ columns incl. all v4.5 fields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3. Operations Overview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N/A (from OPS data)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Ops KPIs · TCO table (all clusters + sub-orgs) · Service catalog (all services sorted by cost desc)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4. Scoring Evidence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result.rows (always all)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Header row + one data row per programme · 5-component scores + raw points + benefit details</w:t>
            </w:r>
          </w:p>
        </w:tc>
      </w:tr>
    </w:tbl>
    <w:p>
      <w:pPr>
        <w:spacing w:after="60" w:before="0"/>
      </w:pPr>
    </w:p>
    <w:p>
      <w:pPr>
        <w:spacing w:after="80" w:before="0"/>
      </w:pPr>
      <w:r>
        <w:rPr>
          <w:b w:val="false"/>
          <w:bCs w:val="false"/>
        </w:rPr>
        <w:t xml:space="preserve">Operations Overview (sheet 3) must read ops data from document.getElementById("ops-data") if globalThis.OPS is unavailable. Falls back gracefully to empty table if neither source is present.</w:t>
      </w:r>
    </w:p>
    <w:p>
      <w:pPr>
        <w:spacing w:after="80" w:before="0"/>
      </w:pPr>
      <w:r>
        <w:rPr>
          <w:b w:val="false"/>
          <w:bCs w:val="false"/>
        </w:rPr>
        <w:t xml:space="preserve">Funded rows in sheet 2 are sorted by stage ascending, then merit descending.</w:t>
      </w:r>
    </w:p>
    <w:p>
      <w:pPr>
        <w:spacing w:after="80" w:before="0"/>
      </w:pPr>
      <w:r>
        <w:rPr>
          <w:b w:val="false"/>
          <w:bCs w:val="false"/>
        </w:rPr>
        <w:t xml:space="preserve">Both "Export inclusions" and "Export full" buttons produce the same 4-sheet structure.</w:t>
      </w:r>
    </w:p>
    <w:p>
      <w:pPr>
        <w:spacing w:after="60" w:before="0"/>
      </w:pPr>
    </w:p>
    <w:p>
      <w:pPr>
        <w:pStyle w:val="Heading2"/>
        <w:spacing w:after="80" w:before="280"/>
      </w:pPr>
      <w:r>
        <w:t xml:space="preserve">EXCEL 02 — Programmes Prioritised Column Set (35 columns)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Source field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r.id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Stable programme identifier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Organisation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r.org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Programme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r.name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Stream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r.stream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"ew" or "bu"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Demand Type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r.newCarry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"Carry Over", "New Initiative", "Change &amp; Sustain"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Source Type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r.type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"Type I/II/III"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Platform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r.platform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Normalised canonical name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Investment Area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r.area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Stage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r.stageName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P1-P4 name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Priority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r.priority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Source priority field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Decision Band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r.decisionBand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Overall AOP Decision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r.overall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Requested M€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r.cost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Full source precision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Prioritised M€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r.final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Unfunded M€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r.unfunded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Merit Score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r.score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0–100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Rank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r.rank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Within stage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Status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r.status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"Funded", "Partial scope", "Excluded", "Not funded"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Reason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r.reason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Score: Benefit (40%)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r.components[0]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Weighted component score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Score: Priority (25%)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r.components[1]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Score: Consequence (15%)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r.components[2]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Score: Band (10%)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r.components[3]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Score: Payback (10%)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r.components[4]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Benefit Source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r.benefitSource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"quantitative", "qualitative", "revenue-productivity-unquantified", "none"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Payback Years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r.paybackYears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null if not supplied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LFR Tier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r.lfrTier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"Immediate", "Scheduled", "CCB", "Other", or ""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Has LFR Evidence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r.hasLfrEvidence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"Yes" or "No"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LFR Year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r.lfrYear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Source value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LFR Name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r.lfrName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Source value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Baselined M€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r.baselined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Carry-over approved amount; null if not a carry-over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Carry Fund Cap M€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r.carryFundCap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min(requested, baselined) for P2; null otherwise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Submitted Benefits M€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r.benefit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Lifetime claim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Benefit/Request Multiple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r.ratio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Evidence flags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r.holds + r.warnings joined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All holds and warnings for the programme</w:t>
            </w:r>
          </w:p>
        </w:tc>
      </w:tr>
    </w:tbl>
    <w:p>
      <w:pPr>
        <w:spacing w:after="60" w:before="0"/>
      </w:pPr>
    </w:p>
    <w:p>
      <w:pPr>
        <w:pStyle w:val="Heading1"/>
        <w:spacing w:after="120" w:before="400"/>
      </w:pPr>
      <w:r>
        <w:t xml:space="preserve">UI Requirements (New in v5.0)</w:t>
      </w:r>
    </w:p>
    <w:p>
      <w:pPr>
        <w:pStyle w:val="Heading2"/>
        <w:spacing w:after="80" w:before="280"/>
      </w:pPr>
      <w:r>
        <w:t xml:space="preserve">UI 01 — DRAFT Badge</w:t>
      </w:r>
    </w:p>
    <w:p>
      <w:pPr>
        <w:spacing w:after="80" w:before="0"/>
      </w:pPr>
      <w:r>
        <w:rPr>
          <w:b w:val="false"/>
          <w:bCs w:val="false"/>
        </w:rPr>
        <w:t xml:space="preserve">The HTML header must include: &lt;span class="draft-badge" id="draft-badge"&gt;DRAFT / Work In Progress&lt;/span&gt;</w:t>
      </w:r>
    </w:p>
    <w:p>
      <w:pPr>
        <w:spacing w:after="80" w:before="0"/>
      </w:pPr>
      <w:r>
        <w:rPr>
          <w:b w:val="false"/>
          <w:bCs w:val="false"/>
        </w:rPr>
        <w:t xml:space="preserve">CSS class .draft-badge: color #C4202A; background #FFF1F1; border 1.5px solid #C4202A; border-radius 4px; padding 4px 12px; font-weight 700; font-size 13px; margin-left auto; white-space nowrap.</w:t>
      </w:r>
    </w:p>
    <w:p>
      <w:pPr>
        <w:spacing w:after="80" w:before="0"/>
      </w:pPr>
      <w:r>
        <w:rPr>
          <w:b w:val="false"/>
          <w:bCs w:val="false"/>
        </w:rPr>
        <w:t xml:space="preserve">The existing #status element must remain in the DOM as a visually-hidden element (class .status-meta: position absolute; width 1px; height 1px; clip rect(0,0,0,0); overflow hidden). Its content is still updated by render() for internal logic.</w:t>
      </w:r>
    </w:p>
    <w:p>
      <w:pPr>
        <w:spacing w:after="80" w:before="0"/>
      </w:pPr>
      <w:r>
        <w:rPr>
          <w:b w:val="false"/>
          <w:bCs w:val="false"/>
        </w:rPr>
        <w:t xml:space="preserve">To publish a finalised scenario: remove the draft-badge element from the HTML template and rebuild.</w:t>
      </w:r>
    </w:p>
    <w:p>
      <w:pPr>
        <w:spacing w:after="60" w:before="0"/>
      </w:pPr>
    </w:p>
    <w:p>
      <w:pPr>
        <w:pStyle w:val="Heading1"/>
        <w:spacing w:after="120" w:before="400"/>
      </w:pPr>
      <w:r>
        <w:t xml:space="preserve">Acceptance Test Updates — v5.0 (Additional)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Test ID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B579A" w:color="FFFFFF" w:val="clear"/>
          </w:tcPr>
          <w:p>
            <w:pPr>
              <w:spacing w:after="40" w:before="0"/>
            </w:pPr>
            <w:r>
              <w:rPr>
                <w:b/>
                <w:bCs/>
                <w:color w:val="FFFFFF"/>
              </w:rPr>
              <w:t xml:space="preserve">Pass Criteria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AT-F1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Enterprise-wide charging excluded from demand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result.rows.some(r =&gt; r.name.toLowerCase().includes("enterprise-wide charging")) === false; result.totals.requested &lt; 290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AT-F2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ewChargingKey preserved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session.data.ewChargingKey !== null; ewChargingKey.cost === 40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AT-F3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Tab 6 allocation table shows 7 BU clusters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allocTbl tbody rows count === 7 (plus Functions residual if &gt;0) plus Grand Total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AT-F4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Grand Total reconciliation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abs(gBU + gEW - programAlloc) &lt; 0.01; abs(grandTotal - (programAlloc + 469.7)) &lt; 0.01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AT-F5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Finance QA renders PASS or WARN (not FAIL)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No FAIL status in finance QA panel; WARN acceptable for missing EW allocation %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AT-E1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Excel export 4 sheets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AOPWorkbook.sheets returns array of length 4 with correct names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AT-E2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Sheet 2 has all 35 columns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tab2[0].length === 35 (header row)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AT-E3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Sheet 3 has operations data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tab3 rows count &gt; 50 (TCO + services)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AT-U1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DRAFT badge visible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document.getElementById("draft-badge").textContent === "DRAFT / Work In Progress"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AT-U2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Status hidden but in DOM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0"/>
            </w:pPr>
            <w:r>
              <w:t xml:space="preserve">getComputedStyle(status).width === "1px" AND status.textContent.length &gt; 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AOP 2027 Modeler Detailed Requirements v5.0</dc:title>
  <dc:creator>Claude Code</dc:creator>
  <cp:lastModifiedBy>Un-named</cp:lastModifiedBy>
  <cp:revision>1</cp:revision>
  <dcterms:created xsi:type="dcterms:W3CDTF">2026-09-24T15:53:18.409Z</dcterms:created>
  <dcterms:modified xsi:type="dcterms:W3CDTF">2026-09-24T15:53:18.409Z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