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1800"/>
      </w:pPr>
    </w:p>
    <w:p>
      <w:pPr>
        <w:spacing w:after="100"/>
        <w:jc w:val="center"/>
      </w:pPr>
      <w:r>
        <w:rPr>
          <w:rFonts w:ascii="Segoe UI Emoji" w:cs="Segoe UI Emoji" w:eastAsia="Segoe UI Emoji" w:hAnsi="Segoe UI Emoji"/>
          <w:color w:val="2E86C1"/>
          <w:sz w:val="72"/>
          <w:szCs w:val="72"/>
        </w:rPr>
        <w:t xml:space="preserve">✈</w:t>
      </w:r>
    </w:p>
    <w:p>
      <w:pPr>
        <w:spacing w:after="60"/>
        <w:jc w:val="center"/>
      </w:pPr>
      <w:r>
        <w:rPr>
          <w:rFonts w:ascii="Arial" w:cs="Arial" w:eastAsia="Arial" w:hAnsi="Arial"/>
          <w:b/>
          <w:bCs/>
          <w:color w:val="1B3A5C"/>
          <w:sz w:val="72"/>
          <w:szCs w:val="72"/>
        </w:rPr>
        <w:t xml:space="preserve">SAHAB</w:t>
      </w:r>
    </w:p>
    <w:p>
      <w:pPr>
        <w:spacing w:after="40"/>
        <w:jc w:val="center"/>
      </w:pPr>
      <w:r>
        <w:rPr>
          <w:rFonts w:ascii="Arial" w:cs="Arial" w:eastAsia="Arial" w:hAnsi="Arial"/>
          <w:b/>
          <w:bCs/>
          <w:color w:val="2E86C1"/>
          <w:sz w:val="44"/>
          <w:szCs w:val="44"/>
        </w:rPr>
        <w:t xml:space="preserve">سحاب</w:t>
      </w:r>
    </w:p>
    <w:p>
      <w:pPr>
        <w:spacing w:before="200" w:after="200"/>
      </w:pPr>
    </w:p>
    <w:p>
      <w:pPr>
        <w:pBdr>
          <w:top w:val="single" w:color="2E86C1" w:sz="6" w:space="8"/>
          <w:bottom w:val="single" w:color="2E86C1" w:sz="6" w:space="8"/>
        </w:pBdr>
        <w:spacing w:before="200" w:after="200"/>
        <w:jc w:val="center"/>
      </w:pPr>
      <w:r>
        <w:rPr>
          <w:rFonts w:ascii="Arial" w:cs="Arial" w:eastAsia="Arial" w:hAnsi="Arial"/>
          <w:color w:val="1B3A5C"/>
          <w:sz w:val="34"/>
          <w:szCs w:val="34"/>
        </w:rPr>
        <w:t xml:space="preserve">Front-End Product Requirements Document</w:t>
      </w:r>
    </w:p>
    <w:p>
      <w:pPr>
        <w:spacing w:before="40" w:after="40"/>
      </w:pPr>
    </w:p>
    <w:p>
      <w:pPr>
        <w:spacing w:after="40"/>
        <w:jc w:val="center"/>
      </w:pPr>
      <w:r>
        <w:rPr>
          <w:rFonts w:ascii="Arial" w:cs="Arial" w:eastAsia="Arial" w:hAnsi="Arial"/>
          <w:color w:val="2C3E50"/>
          <w:sz w:val="24"/>
          <w:szCs w:val="24"/>
        </w:rPr>
        <w:t xml:space="preserve">User-Facing Features, Screens, and Interactions</w:t>
      </w:r>
    </w:p>
    <w:p>
      <w:pPr>
        <w:spacing w:before="80" w:after="80"/>
      </w:pPr>
    </w:p>
    <w:p>
      <w:pPr>
        <w:spacing w:after="60"/>
        <w:jc w:val="center"/>
      </w:pPr>
      <w:r>
        <w:rPr>
          <w:rFonts w:ascii="Arial" w:cs="Arial" w:eastAsia="Arial" w:hAnsi="Arial"/>
          <w:color w:val="2C3E50"/>
          <w:sz w:val="24"/>
          <w:szCs w:val="24"/>
        </w:rPr>
        <w:t xml:space="preserve">General Authority of Civil Aviation (GACA)</w:t>
      </w:r>
    </w:p>
    <w:p>
      <w:pPr>
        <w:jc w:val="center"/>
      </w:pPr>
      <w:r>
        <w:rPr>
          <w:rFonts w:ascii="Arial" w:cs="Arial" w:eastAsia="Arial" w:hAnsi="Arial"/>
          <w:color w:val="2C3E50"/>
          <w:sz w:val="24"/>
          <w:szCs w:val="24"/>
        </w:rPr>
        <w:t xml:space="preserve">Kingdom of Saudi Arabia</w:t>
      </w:r>
    </w:p>
    <w:p>
      <w:pPr>
        <w:spacing w:before="400" w:after="400"/>
      </w:pPr>
    </w:p>
    <w:p>
      <w:pPr>
        <w:spacing w:after="60"/>
        <w:jc w:val="center"/>
      </w:pPr>
      <w:r>
        <w:rPr>
          <w:rFonts w:ascii="Arial" w:cs="Arial" w:eastAsia="Arial" w:hAnsi="Arial"/>
          <w:color w:val="95A5A6"/>
          <w:sz w:val="22"/>
          <w:szCs w:val="22"/>
        </w:rPr>
        <w:t xml:space="preserve">Version 1.0  |  March 2026</w:t>
      </w:r>
    </w:p>
    <w:p>
      <w:pPr>
        <w:jc w:val="center"/>
      </w:pPr>
      <w:r>
        <w:rPr>
          <w:rFonts w:ascii="Arial" w:cs="Arial" w:eastAsia="Arial" w:hAnsi="Arial"/>
          <w:b/>
          <w:bCs/>
          <w:color w:val="E74C3C"/>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before="360" w:after="160"/>
      </w:pPr>
      <w:r>
        <w:rPr>
          <w:rFonts w:ascii="Arial" w:cs="Arial" w:eastAsia="Arial" w:hAnsi="Arial"/>
          <w:b/>
          <w:bCs/>
          <w:color w:val="1B3A5C"/>
          <w:sz w:val="32"/>
          <w:szCs w:val="32"/>
        </w:rPr>
        <w:t xml:space="preserve">1. Introduction</w:t>
      </w:r>
    </w:p>
    <w:p>
      <w:pPr>
        <w:pBdr>
          <w:bottom w:val="single" w:color="2E86C1" w:sz="4" w:space="1"/>
        </w:pBdr>
        <w:spacing w:before="200" w:after="200"/>
      </w:pPr>
    </w:p>
    <w:p>
      <w:pPr>
        <w:pStyle w:val="Heading2"/>
        <w:spacing w:before="280" w:after="140"/>
      </w:pPr>
      <w:r>
        <w:rPr>
          <w:rFonts w:ascii="Arial" w:cs="Arial" w:eastAsia="Arial" w:hAnsi="Arial"/>
          <w:b/>
          <w:bCs/>
          <w:color w:val="1B3A5C"/>
          <w:sz w:val="26"/>
          <w:szCs w:val="26"/>
        </w:rPr>
        <w:t xml:space="preserve">1.1 Purpose</w:t>
      </w:r>
    </w:p>
    <w:p>
      <w:pPr>
        <w:spacing w:after="160" w:line="300"/>
      </w:pPr>
      <w:r>
        <w:rPr>
          <w:rFonts w:ascii="Arial" w:cs="Arial" w:eastAsia="Arial" w:hAnsi="Arial"/>
          <w:color w:val="2C3E50"/>
          <w:sz w:val="22"/>
          <w:szCs w:val="22"/>
        </w:rPr>
        <w:t xml:space="preserve">This document defines every screen, feature, and interaction that end users will experience on the Sahab platform. It covers what users see, how they navigate, what they can do, and how the interface behaves. Backend infrastructure, data pipelines, and internal processing logic are out of scope — this PRD is exclusively about the front-end product.</w:t>
      </w:r>
    </w:p>
    <w:p>
      <w:pPr>
        <w:pStyle w:val="Heading2"/>
        <w:spacing w:before="280" w:after="140"/>
      </w:pPr>
      <w:r>
        <w:rPr>
          <w:rFonts w:ascii="Arial" w:cs="Arial" w:eastAsia="Arial" w:hAnsi="Arial"/>
          <w:b/>
          <w:bCs/>
          <w:color w:val="1B3A5C"/>
          <w:sz w:val="26"/>
          <w:szCs w:val="26"/>
        </w:rPr>
        <w:t xml:space="preserve">1.2 Scope</w:t>
      </w:r>
    </w:p>
    <w:p>
      <w:pPr>
        <w:spacing w:after="160" w:line="300"/>
      </w:pPr>
      <w:r>
        <w:rPr>
          <w:rFonts w:ascii="Arial" w:cs="Arial" w:eastAsia="Arial" w:hAnsi="Arial"/>
          <w:color w:val="2C3E50"/>
          <w:sz w:val="22"/>
          <w:szCs w:val="22"/>
        </w:rPr>
        <w:t xml:space="preserve">This PRD covers the following user-facing areas: login and onboarding, global navigation and layout, home screen, executive dashboards (6 dashboards), air traffic intelligence explorer, self-service analytics workspace, report center, data catalog, API developer portal, notification center, user profile and preferences, and the platform’s global behaviors including language, filtering, exporting, and accessibility.</w:t>
      </w:r>
    </w:p>
    <w:p>
      <w:pPr>
        <w:pStyle w:val="Heading2"/>
        <w:spacing w:before="280" w:after="140"/>
      </w:pPr>
      <w:r>
        <w:rPr>
          <w:rFonts w:ascii="Arial" w:cs="Arial" w:eastAsia="Arial" w:hAnsi="Arial"/>
          <w:b/>
          <w:bCs/>
          <w:color w:val="1B3A5C"/>
          <w:sz w:val="26"/>
          <w:szCs w:val="26"/>
        </w:rPr>
        <w:t xml:space="preserve">1.3 User Roles and What They See</w:t>
      </w:r>
    </w:p>
    <w:p>
      <w:pPr>
        <w:spacing w:after="160" w:line="300"/>
      </w:pPr>
      <w:r>
        <w:rPr>
          <w:rFonts w:ascii="Arial" w:cs="Arial" w:eastAsia="Arial" w:hAnsi="Arial"/>
          <w:color w:val="2C3E50"/>
          <w:sz w:val="22"/>
          <w:szCs w:val="22"/>
        </w:rPr>
        <w:t xml:space="preserve">Different users see different things based on their role. The following table maps each role to the screens and features they can access:</w:t>
      </w:r>
    </w:p>
    <w:p>
      <w:pPr>
        <w:spacing w:before="50" w:after="50"/>
      </w:pP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1200"/>
        <w:gridCol w:w="1000"/>
        <w:gridCol w:w="1000"/>
        <w:gridCol w:w="900"/>
        <w:gridCol w:w="1200"/>
        <w:gridCol w:w="900"/>
      </w:tblGrid>
      <w:tr>
        <w:tc>
          <w:tcPr>
            <w:tcW w:type="dxa" w:w="18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7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Home</w:t>
            </w:r>
          </w:p>
        </w:tc>
        <w:tc>
          <w:tcPr>
            <w:tcW w:type="dxa" w:w="12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Dashboards</w:t>
            </w:r>
          </w:p>
        </w:tc>
        <w:tc>
          <w:tcPr>
            <w:tcW w:type="dxa" w:w="10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Explorer</w:t>
            </w:r>
          </w:p>
        </w:tc>
        <w:tc>
          <w:tcPr>
            <w:tcW w:type="dxa" w:w="10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Self-Service</w:t>
            </w:r>
          </w:p>
        </w:tc>
        <w:tc>
          <w:tcPr>
            <w:tcW w:type="dxa" w:w="9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Reports</w:t>
            </w:r>
          </w:p>
        </w:tc>
        <w:tc>
          <w:tcPr>
            <w:tcW w:type="dxa" w:w="12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Catalog</w:t>
            </w:r>
          </w:p>
        </w:tc>
        <w:tc>
          <w:tcPr>
            <w:tcW w:type="dxa" w:w="9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API Portal</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GACA Executive</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Full</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All 6</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View only</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No</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All</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Browse</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No</w:t>
            </w:r>
          </w:p>
        </w:tc>
      </w:tr>
      <w:tr>
        <w:tc>
          <w:tcPr>
            <w:tcW w:type="dxa" w:w="1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GACA Regulator</w:t>
            </w:r>
          </w:p>
        </w:tc>
        <w:tc>
          <w:tcPr>
            <w:tcW w:type="dxa" w:w="7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Full</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All 6</w:t>
            </w:r>
          </w:p>
        </w:tc>
        <w:tc>
          <w:tcPr>
            <w:tcW w:type="dxa" w:w="1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Full access</w:t>
            </w:r>
          </w:p>
        </w:tc>
        <w:tc>
          <w:tcPr>
            <w:tcW w:type="dxa" w:w="1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Yes</w:t>
            </w:r>
          </w:p>
        </w:tc>
        <w:tc>
          <w:tcPr>
            <w:tcW w:type="dxa" w:w="9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All</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Browse + Request</w:t>
            </w:r>
          </w:p>
        </w:tc>
        <w:tc>
          <w:tcPr>
            <w:tcW w:type="dxa" w:w="9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No</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GACA Analyst</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Full</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All 6</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Full access</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Full access</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All</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Full access</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Yes</w:t>
            </w:r>
          </w:p>
        </w:tc>
      </w:tr>
      <w:tr>
        <w:tc>
          <w:tcPr>
            <w:tcW w:type="dxa" w:w="1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Steering Committee</w:t>
            </w:r>
          </w:p>
        </w:tc>
        <w:tc>
          <w:tcPr>
            <w:tcW w:type="dxa" w:w="7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KPI Focus</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KPI + Overview</w:t>
            </w:r>
          </w:p>
        </w:tc>
        <w:tc>
          <w:tcPr>
            <w:tcW w:type="dxa" w:w="1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View only</w:t>
            </w:r>
          </w:p>
        </w:tc>
        <w:tc>
          <w:tcPr>
            <w:tcW w:type="dxa" w:w="1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No</w:t>
            </w:r>
          </w:p>
        </w:tc>
        <w:tc>
          <w:tcPr>
            <w:tcW w:type="dxa" w:w="9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KPI Reports</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No</w:t>
            </w:r>
          </w:p>
        </w:tc>
        <w:tc>
          <w:tcPr>
            <w:tcW w:type="dxa" w:w="9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No</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MOTLS Official</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KPI Focus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KPI + Overview</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View only</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No</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KPI Reports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Browse</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No</w:t>
            </w:r>
          </w:p>
        </w:tc>
      </w:tr>
      <w:tr>
        <w:tc>
          <w:tcPr>
            <w:tcW w:type="dxa" w:w="1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Airline Operator</w:t>
            </w:r>
          </w:p>
        </w:tc>
        <w:tc>
          <w:tcPr>
            <w:tcW w:type="dxa" w:w="7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Airline Focus</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Market + Connectivity</w:t>
            </w:r>
          </w:p>
        </w:tc>
        <w:tc>
          <w:tcPr>
            <w:tcW w:type="dxa" w:w="1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Filtered to own data</w:t>
            </w:r>
          </w:p>
        </w:tc>
        <w:tc>
          <w:tcPr>
            <w:tcW w:type="dxa" w:w="1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Limited</w:t>
            </w:r>
          </w:p>
        </w:tc>
        <w:tc>
          <w:tcPr>
            <w:tcW w:type="dxa" w:w="9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Market Reports</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Browse + Request</w:t>
            </w:r>
          </w:p>
        </w:tc>
        <w:tc>
          <w:tcPr>
            <w:tcW w:type="dxa" w:w="9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Yes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Airport Operator</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Airport Focus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Airport + Traffic</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Filtered to own airports</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Limited</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Airport Reports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Browse + Request</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Yes</w:t>
            </w:r>
          </w:p>
        </w:tc>
      </w:tr>
      <w:tr>
        <w:tc>
          <w:tcPr>
            <w:tcW w:type="dxa" w:w="1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Investor / Analyst</w:t>
            </w:r>
          </w:p>
        </w:tc>
        <w:tc>
          <w:tcPr>
            <w:tcW w:type="dxa" w:w="7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Market Focus</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Overview + Market</w:t>
            </w:r>
          </w:p>
        </w:tc>
        <w:tc>
          <w:tcPr>
            <w:tcW w:type="dxa" w:w="1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Public data only</w:t>
            </w:r>
          </w:p>
        </w:tc>
        <w:tc>
          <w:tcPr>
            <w:tcW w:type="dxa" w:w="1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Limited</w:t>
            </w:r>
          </w:p>
        </w:tc>
        <w:tc>
          <w:tcPr>
            <w:tcW w:type="dxa" w:w="9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Public Reports</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Public only</w:t>
            </w:r>
          </w:p>
        </w:tc>
        <w:tc>
          <w:tcPr>
            <w:tcW w:type="dxa" w:w="9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Yes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Researcher</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Catalog Focus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Overview only</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Public data only</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Limited</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Public Reports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Full browse</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Yes</w:t>
            </w:r>
          </w:p>
        </w:tc>
      </w:tr>
      <w:tr>
        <w:tc>
          <w:tcPr>
            <w:tcW w:type="dxa" w:w="1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Platform Admin</w:t>
            </w:r>
          </w:p>
        </w:tc>
        <w:tc>
          <w:tcPr>
            <w:tcW w:type="dxa" w:w="7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System Focus</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All 6 + Admin</w:t>
            </w:r>
          </w:p>
        </w:tc>
        <w:tc>
          <w:tcPr>
            <w:tcW w:type="dxa" w:w="1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Full access</w:t>
            </w:r>
          </w:p>
        </w:tc>
        <w:tc>
          <w:tcPr>
            <w:tcW w:type="dxa" w:w="1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Full access</w:t>
            </w:r>
          </w:p>
        </w:tc>
        <w:tc>
          <w:tcPr>
            <w:tcW w:type="dxa" w:w="9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All</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Full + Manage</w:t>
            </w:r>
          </w:p>
        </w:tc>
        <w:tc>
          <w:tcPr>
            <w:tcW w:type="dxa" w:w="9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Full + Manage</w:t>
            </w:r>
          </w:p>
        </w:tc>
      </w:tr>
    </w:tbl>
    <w:p>
      <w:r>
        <w:br w:type="page"/>
      </w:r>
    </w:p>
    <w:p>
      <w:pPr>
        <w:pStyle w:val="Heading1"/>
        <w:spacing w:before="360" w:after="160"/>
      </w:pPr>
      <w:r>
        <w:rPr>
          <w:rFonts w:ascii="Arial" w:cs="Arial" w:eastAsia="Arial" w:hAnsi="Arial"/>
          <w:b/>
          <w:bCs/>
          <w:color w:val="1B3A5C"/>
          <w:sz w:val="32"/>
          <w:szCs w:val="32"/>
        </w:rPr>
        <w:t xml:space="preserve">2. Login and Onboarding</w:t>
      </w:r>
    </w:p>
    <w:p>
      <w:pPr>
        <w:pBdr>
          <w:bottom w:val="single" w:color="2E86C1" w:sz="4" w:space="1"/>
        </w:pBdr>
        <w:spacing w:before="200" w:after="200"/>
      </w:pPr>
    </w:p>
    <w:p>
      <w:pPr>
        <w:pStyle w:val="Heading2"/>
        <w:spacing w:before="280" w:after="140"/>
      </w:pPr>
      <w:r>
        <w:rPr>
          <w:rFonts w:ascii="Arial" w:cs="Arial" w:eastAsia="Arial" w:hAnsi="Arial"/>
          <w:b/>
          <w:bCs/>
          <w:color w:val="1B3A5C"/>
          <w:sz w:val="26"/>
          <w:szCs w:val="26"/>
        </w:rPr>
        <w:t xml:space="preserve">2.1 Login Screen</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UI Element</w:t>
            </w:r>
          </w:p>
        </w:tc>
        <w:tc>
          <w:tcPr>
            <w:tcW w:type="dxa" w:w="65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 &amp; Content</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Language Toggle</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Arabic/English toggle in the top-right corner. Default language based on browser locale. Selection persists across sessions.</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Login Form</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Username (email) and password fields. “Sign In” button. “Forgot Password” link below.</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SSO Button</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Prominent “Sign in with GACA Account” button for internal users, triggering SAML/OIDC flow to GACA’s identity provider.</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External Registration</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“Request Access” link for airlines, airports, investors, and researchers. Opens a registration form.</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MFA Step</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After password verification, a second screen requests the MFA code (SMS or authenticator app). “Remember this device for 30 days” checkbox.</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Error States</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Invalid credentials: inline error message. Account locked: message with support contact. MFA failure: retry with option to resend code.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Branding</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Sahab logo, GACA emblem, “National Aviation Data Platform” tagline, and a background visual of Saudi aviation.</w:t>
            </w:r>
          </w:p>
        </w:tc>
      </w:tr>
    </w:tbl>
    <w:p>
      <w:pPr>
        <w:spacing w:before="100" w:after="100"/>
      </w:pPr>
    </w:p>
    <w:p>
      <w:pPr>
        <w:pStyle w:val="Heading2"/>
        <w:spacing w:before="280" w:after="140"/>
      </w:pPr>
      <w:r>
        <w:rPr>
          <w:rFonts w:ascii="Arial" w:cs="Arial" w:eastAsia="Arial" w:hAnsi="Arial"/>
          <w:b/>
          <w:bCs/>
          <w:color w:val="1B3A5C"/>
          <w:sz w:val="26"/>
          <w:szCs w:val="26"/>
        </w:rPr>
        <w:t xml:space="preserve">2.2 External Registration Flow</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c>
          <w:tcPr>
            <w:tcW w:type="dxa" w:w="11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70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2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LO-001</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The registration form shall collect: organization name, organization type (airline / airport / investor / research institution / other), contact person name, email, phone, and a brief justification for access.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LO-002</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Upon submission, the user shall see a confirmation screen: “Your request has been submitted. You will receive an email once your access is approved.”</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LO-003</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Approved users shall receive an email with a link to set their password and complete profile setup.</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LO-004</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First-time login for all users shall trigger a guided onboarding tour highlighting key navigation elements, their role-specific dashboards, and how to find help.</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F39C12"/>
                <w:sz w:val="20"/>
                <w:szCs w:val="20"/>
              </w:rPr>
              <w:t xml:space="preserve">Should</w:t>
            </w:r>
          </w:p>
        </w:tc>
      </w:tr>
    </w:tbl>
    <w:p>
      <w:r>
        <w:br w:type="page"/>
      </w:r>
    </w:p>
    <w:p>
      <w:pPr>
        <w:pStyle w:val="Heading1"/>
        <w:spacing w:before="360" w:after="160"/>
      </w:pPr>
      <w:r>
        <w:rPr>
          <w:rFonts w:ascii="Arial" w:cs="Arial" w:eastAsia="Arial" w:hAnsi="Arial"/>
          <w:b/>
          <w:bCs/>
          <w:color w:val="1B3A5C"/>
          <w:sz w:val="32"/>
          <w:szCs w:val="32"/>
        </w:rPr>
        <w:t xml:space="preserve">3. Global Navigation and Layout</w:t>
      </w:r>
    </w:p>
    <w:p>
      <w:pPr>
        <w:pBdr>
          <w:bottom w:val="single" w:color="2E86C1" w:sz="4" w:space="1"/>
        </w:pBdr>
        <w:spacing w:before="200" w:after="200"/>
      </w:pPr>
    </w:p>
    <w:p>
      <w:pPr>
        <w:pStyle w:val="Heading2"/>
        <w:spacing w:before="280" w:after="140"/>
      </w:pPr>
      <w:r>
        <w:rPr>
          <w:rFonts w:ascii="Arial" w:cs="Arial" w:eastAsia="Arial" w:hAnsi="Arial"/>
          <w:b/>
          <w:bCs/>
          <w:color w:val="1B3A5C"/>
          <w:sz w:val="26"/>
          <w:szCs w:val="26"/>
        </w:rPr>
        <w:t xml:space="preserve">3.1 Layout Structure</w:t>
      </w:r>
    </w:p>
    <w:p>
      <w:pPr>
        <w:spacing w:after="160" w:line="300"/>
      </w:pPr>
      <w:r>
        <w:rPr>
          <w:rFonts w:ascii="Arial" w:cs="Arial" w:eastAsia="Arial" w:hAnsi="Arial"/>
          <w:color w:val="2C3E50"/>
          <w:sz w:val="22"/>
          <w:szCs w:val="22"/>
        </w:rPr>
        <w:t xml:space="preserve">The platform uses a persistent layout across all screens with the following zones:</w:t>
      </w:r>
    </w:p>
    <w:p>
      <w:pPr>
        <w:pStyle w:val="ListParagraph"/>
        <w:numPr>
          <w:ilvl w:val="0"/>
          <w:numId w:val="2"/>
        </w:numPr>
        <w:spacing w:after="80" w:line="276"/>
      </w:pPr>
      <w:r>
        <w:rPr>
          <w:rFonts w:ascii="Arial" w:cs="Arial" w:eastAsia="Arial" w:hAnsi="Arial"/>
          <w:b/>
          <w:bCs/>
          <w:color w:val="1B3A5C"/>
          <w:sz w:val="22"/>
          <w:szCs w:val="22"/>
        </w:rPr>
        <w:t xml:space="preserve">Top Navigation Bar: </w:t>
      </w:r>
      <w:r>
        <w:rPr>
          <w:rFonts w:ascii="Arial" w:cs="Arial" w:eastAsia="Arial" w:hAnsi="Arial"/>
          <w:color w:val="2C3E50"/>
          <w:sz w:val="22"/>
          <w:szCs w:val="22"/>
        </w:rPr>
        <w:t xml:space="preserve">Fixed at the top of every screen. Contains the Sahab logo (links to home), primary navigation menu, global search bar, notification bell icon with unread count badge, language toggle (AR/EN), and user avatar with profile dropdown.</w:t>
      </w:r>
    </w:p>
    <w:p>
      <w:pPr>
        <w:pStyle w:val="ListParagraph"/>
        <w:numPr>
          <w:ilvl w:val="0"/>
          <w:numId w:val="3"/>
        </w:numPr>
        <w:spacing w:after="80" w:line="276"/>
      </w:pPr>
      <w:r>
        <w:rPr>
          <w:rFonts w:ascii="Arial" w:cs="Arial" w:eastAsia="Arial" w:hAnsi="Arial"/>
          <w:b/>
          <w:bCs/>
          <w:color w:val="1B3A5C"/>
          <w:sz w:val="22"/>
          <w:szCs w:val="22"/>
        </w:rPr>
        <w:t xml:space="preserve">Left Sidebar (collapsible): </w:t>
      </w:r>
      <w:r>
        <w:rPr>
          <w:rFonts w:ascii="Arial" w:cs="Arial" w:eastAsia="Arial" w:hAnsi="Arial"/>
          <w:color w:val="2C3E50"/>
          <w:sz w:val="22"/>
          <w:szCs w:val="22"/>
        </w:rPr>
        <w:t xml:space="preserve">Vertical navigation panel with icons and labels for each major section. Can be collapsed to icon-only mode to maximize content area. Highlights the current active section.</w:t>
      </w:r>
    </w:p>
    <w:p>
      <w:pPr>
        <w:pStyle w:val="ListParagraph"/>
        <w:numPr>
          <w:ilvl w:val="0"/>
          <w:numId w:val="4"/>
        </w:numPr>
        <w:spacing w:after="80" w:line="276"/>
      </w:pPr>
      <w:r>
        <w:rPr>
          <w:rFonts w:ascii="Arial" w:cs="Arial" w:eastAsia="Arial" w:hAnsi="Arial"/>
          <w:b/>
          <w:bCs/>
          <w:color w:val="1B3A5C"/>
          <w:sz w:val="22"/>
          <w:szCs w:val="22"/>
        </w:rPr>
        <w:t xml:space="preserve">Main Content Area: </w:t>
      </w:r>
      <w:r>
        <w:rPr>
          <w:rFonts w:ascii="Arial" w:cs="Arial" w:eastAsia="Arial" w:hAnsi="Arial"/>
          <w:color w:val="2C3E50"/>
          <w:sz w:val="22"/>
          <w:szCs w:val="22"/>
        </w:rPr>
        <w:t xml:space="preserve">The central workspace where all dashboards, reports, analytics, and catalog content is displayed. Full-width when sidebar is collapsed.</w:t>
      </w:r>
    </w:p>
    <w:p>
      <w:pPr>
        <w:pStyle w:val="ListParagraph"/>
        <w:numPr>
          <w:ilvl w:val="0"/>
          <w:numId w:val="5"/>
        </w:numPr>
        <w:spacing w:after="80" w:line="276"/>
      </w:pPr>
      <w:r>
        <w:rPr>
          <w:rFonts w:ascii="Arial" w:cs="Arial" w:eastAsia="Arial" w:hAnsi="Arial"/>
          <w:b/>
          <w:bCs/>
          <w:color w:val="1B3A5C"/>
          <w:sz w:val="22"/>
          <w:szCs w:val="22"/>
        </w:rPr>
        <w:t xml:space="preserve">Breadcrumb Bar: </w:t>
      </w:r>
      <w:r>
        <w:rPr>
          <w:rFonts w:ascii="Arial" w:cs="Arial" w:eastAsia="Arial" w:hAnsi="Arial"/>
          <w:color w:val="2C3E50"/>
          <w:sz w:val="22"/>
          <w:szCs w:val="22"/>
        </w:rPr>
        <w:t xml:space="preserve">Immediately below the top bar, showing the user’s current navigation path (e.g., Home &gt; Dashboards &gt; Airport Performance &gt; King Khalid International). Each breadcrumb segment is clickable for navigation.</w:t>
      </w:r>
    </w:p>
    <w:p>
      <w:pPr>
        <w:pStyle w:val="Heading2"/>
        <w:spacing w:before="280" w:after="140"/>
      </w:pPr>
      <w:r>
        <w:rPr>
          <w:rFonts w:ascii="Arial" w:cs="Arial" w:eastAsia="Arial" w:hAnsi="Arial"/>
          <w:b/>
          <w:bCs/>
          <w:color w:val="1B3A5C"/>
          <w:sz w:val="26"/>
          <w:szCs w:val="26"/>
        </w:rPr>
        <w:t xml:space="preserve">3.2 Navigation Structure</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UI Element</w:t>
            </w:r>
          </w:p>
        </w:tc>
        <w:tc>
          <w:tcPr>
            <w:tcW w:type="dxa" w:w="65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 &amp; Content</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Home</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Personalized home screen (see Section 4)</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Dashboards</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Expandable menu showing all 6 dashboard categories: National Overview, Airport Performance, Airline Intelligence, Connectivity Map, Cargo Intelligence, Regulatory Oversight</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Explorer</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Air Traffic Intelligence Explorer — the flagship analytical tool (see Section 5)</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Self-Service</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Analytics workspace for building custom queries and visualizations (see Section 6)</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Reports</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Report center with standard reports, report archive, and scheduled reports (see Section 7)</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Data Catalog</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Searchable inventory of all datasets and data products (see Section 8)</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API Portal</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Developer documentation, API keys, and sandbox (see Section 9)</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Notifications</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Notification center with alert history (see Section 10)</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Settings</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User profile, preferences, and display settings (see Section 11)</w:t>
            </w:r>
          </w:p>
        </w:tc>
      </w:tr>
    </w:tbl>
    <w:p>
      <w:pPr>
        <w:spacing w:before="100" w:after="100"/>
      </w:pPr>
    </w:p>
    <w:p>
      <w:pPr>
        <w:pStyle w:val="Heading2"/>
        <w:spacing w:before="280" w:after="140"/>
      </w:pPr>
      <w:r>
        <w:rPr>
          <w:rFonts w:ascii="Arial" w:cs="Arial" w:eastAsia="Arial" w:hAnsi="Arial"/>
          <w:b/>
          <w:bCs/>
          <w:color w:val="1B3A5C"/>
          <w:sz w:val="26"/>
          <w:szCs w:val="26"/>
        </w:rPr>
        <w:t xml:space="preserve">3.3 Global Navigation Requirements</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c>
          <w:tcPr>
            <w:tcW w:type="dxa" w:w="11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70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2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GN-001</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The navigation sidebar shall display only the sections the user’s role has access to. Hidden sections shall not appear grayed out — they shall be completely absent.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GN-002</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The global search bar shall search across dashboards, reports, datasets, KPI names, airport names, airline names, and route pairs, returning categorized results in a dropdown.</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GN-003</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Global search shall support both Arabic and English input and return results in both languages.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GN-004</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The language toggle shall switch the entire interface (labels, menus, tooltips, report titles) between Arabic (RTL) and English (LTR) without page reload.</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GN-005</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The notification bell shall display a red badge with the count of unread notifications. Clicking it opens a dropdown showing the 5 most recent alerts with a “View All” link.</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GN-006</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The user avatar dropdown shall show: user name, role, organization, and links to Profile, Preferences, Help, and Sign Out.</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GN-007</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The sidebar shall be collapsible to an icon-only rail via a toggle button, with the user’s preference persisted across sessions.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F39C12"/>
                <w:sz w:val="20"/>
                <w:szCs w:val="20"/>
              </w:rPr>
              <w:t xml:space="preserve">Should</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GN-008</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Keyboard shortcuts shall be available for power users: Ctrl+K for global search, Ctrl+/ for help, Ctrl+D for dashboards, Ctrl+E for explorer.</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27AE60"/>
                <w:sz w:val="20"/>
                <w:szCs w:val="20"/>
              </w:rPr>
              <w:t xml:space="preserve">Could</w:t>
            </w:r>
          </w:p>
        </w:tc>
      </w:tr>
    </w:tbl>
    <w:p>
      <w:r>
        <w:br w:type="page"/>
      </w:r>
    </w:p>
    <w:p>
      <w:pPr>
        <w:pStyle w:val="Heading1"/>
        <w:spacing w:before="360" w:after="160"/>
      </w:pPr>
      <w:r>
        <w:rPr>
          <w:rFonts w:ascii="Arial" w:cs="Arial" w:eastAsia="Arial" w:hAnsi="Arial"/>
          <w:b/>
          <w:bCs/>
          <w:color w:val="1B3A5C"/>
          <w:sz w:val="32"/>
          <w:szCs w:val="32"/>
        </w:rPr>
        <w:t xml:space="preserve">4. Home Screen</w:t>
      </w:r>
    </w:p>
    <w:p>
      <w:pPr>
        <w:pBdr>
          <w:bottom w:val="single" w:color="2E86C1" w:sz="4" w:space="1"/>
        </w:pBdr>
        <w:spacing w:before="200" w:after="200"/>
      </w:pPr>
    </w:p>
    <w:p>
      <w:pPr>
        <w:pStyle w:val="Heading2"/>
        <w:spacing w:before="280" w:after="140"/>
      </w:pPr>
      <w:r>
        <w:rPr>
          <w:rFonts w:ascii="Arial" w:cs="Arial" w:eastAsia="Arial" w:hAnsi="Arial"/>
          <w:b/>
          <w:bCs/>
          <w:color w:val="1B3A5C"/>
          <w:sz w:val="26"/>
          <w:szCs w:val="26"/>
        </w:rPr>
        <w:t xml:space="preserve">4.1 Overview</w:t>
      </w:r>
    </w:p>
    <w:p>
      <w:pPr>
        <w:spacing w:after="160" w:line="300"/>
      </w:pPr>
      <w:r>
        <w:rPr>
          <w:rFonts w:ascii="Arial" w:cs="Arial" w:eastAsia="Arial" w:hAnsi="Arial"/>
          <w:color w:val="2C3E50"/>
          <w:sz w:val="22"/>
          <w:szCs w:val="22"/>
        </w:rPr>
        <w:t xml:space="preserve">The home screen is the first thing every user sees after login. It is personalized by role and provides an at-a-glance view of what matters most to that user, plus quick access to frequently used features.</w:t>
      </w:r>
    </w:p>
    <w:p>
      <w:pPr>
        <w:pStyle w:val="Heading2"/>
        <w:spacing w:before="280" w:after="140"/>
      </w:pPr>
      <w:r>
        <w:rPr>
          <w:rFonts w:ascii="Arial" w:cs="Arial" w:eastAsia="Arial" w:hAnsi="Arial"/>
          <w:b/>
          <w:bCs/>
          <w:color w:val="1B3A5C"/>
          <w:sz w:val="26"/>
          <w:szCs w:val="26"/>
        </w:rPr>
        <w:t xml:space="preserve">4.2 Home Screen Layout</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UI Element</w:t>
            </w:r>
          </w:p>
        </w:tc>
        <w:tc>
          <w:tcPr>
            <w:tcW w:type="dxa" w:w="65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 &amp; Content</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Welcome Banner</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Greeting with user’s first name, current date (Hijri and Gregorian), and a one-line summary: “Saudi aviation served [X] passengers this month, [Y]% vs. last year.”</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Core KPI Cards (3)</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Three prominent metric cards across the top: Air Connectivity Index (current / target 250), Total Travelers YTD (current / target pace for 330M), Cargo Shipments YTD (current / target pace for 3M). Each card shows: current value, target, progress bar, trend arrow (up/down), and % change vs. same period last year. Clicking any card navigates to its detailed dashboard.</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Quick Alerts Panel</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 compact panel on the right showing the 3 most recent critical/warning alerts. Each shows severity icon, title, and timestamp. “View All Alerts” link at the bottom.</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Favorites Section</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A row of cards showing the user’s pinned/favorited dashboards, reports, or saved queries. Users can add/remove favorites from any screen via a star icon.</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Recent Activity</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 list of the user’s 5 most recently accessed items (dashboards, reports, datasets) with timestamp. Each item is a direct link.</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New &amp; Updated Reports</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A card showing the 3 most recently published standard reports with title, date, and a “View” button.</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Quick Links</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Role-specific shortcut buttons: e.g., “Explore Air Traffic,” “Build a Report,” “Browse Data Catalog,” “View API Docs.”</w:t>
            </w:r>
          </w:p>
        </w:tc>
      </w:tr>
    </w:tbl>
    <w:p>
      <w:pPr>
        <w:spacing w:before="100" w:after="100"/>
      </w:pPr>
    </w:p>
    <w:p>
      <w:pPr>
        <w:pStyle w:val="Heading2"/>
        <w:spacing w:before="280" w:after="140"/>
      </w:pPr>
      <w:r>
        <w:rPr>
          <w:rFonts w:ascii="Arial" w:cs="Arial" w:eastAsia="Arial" w:hAnsi="Arial"/>
          <w:b/>
          <w:bCs/>
          <w:color w:val="1B3A5C"/>
          <w:sz w:val="26"/>
          <w:szCs w:val="26"/>
        </w:rPr>
        <w:t xml:space="preserve">4.3 Home Screen Requirements</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c>
          <w:tcPr>
            <w:tcW w:type="dxa" w:w="11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70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2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HS-001</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The home screen shall display the three core KPI cards (Connectivity, Travelers, Cargo) for all user roles that have dashboard access.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HS-002</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KPI cards shall show real-time or daily-refreshed values with the latest available data timestamp displayed.</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HS-003</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Each KPI card shall be clickable, navigating the user to the corresponding detailed dashboard.</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HS-004</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The home screen shall display role-specific content: GACA users see all KPIs and alerts; airline users see their airline’s summary metrics; airport users see their airports’ summary metrics.</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HS-005</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The favorites section shall allow drag-and-drop reordering of pinned items.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F39C12"/>
                <w:sz w:val="20"/>
                <w:szCs w:val="20"/>
              </w:rPr>
              <w:t xml:space="preserve">Should</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HS-006</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The home screen shall load completely within 3 seconds on a standard broadband connection.</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HS-007</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The welcome banner’s summary statistic shall update daily.</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F39C12"/>
                <w:sz w:val="20"/>
                <w:szCs w:val="20"/>
              </w:rPr>
              <w:t xml:space="preserve">Should</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HS-008</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Users shall be able to customize which sections appear on their home screen via a “Customize Home” button (show/hide sections).</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27AE60"/>
                <w:sz w:val="20"/>
                <w:szCs w:val="20"/>
              </w:rPr>
              <w:t xml:space="preserve">Could</w:t>
            </w:r>
          </w:p>
        </w:tc>
      </w:tr>
    </w:tbl>
    <w:p>
      <w:r>
        <w:br w:type="page"/>
      </w:r>
    </w:p>
    <w:p>
      <w:pPr>
        <w:pStyle w:val="Heading1"/>
        <w:spacing w:before="360" w:after="160"/>
      </w:pPr>
      <w:r>
        <w:rPr>
          <w:rFonts w:ascii="Arial" w:cs="Arial" w:eastAsia="Arial" w:hAnsi="Arial"/>
          <w:b/>
          <w:bCs/>
          <w:color w:val="1B3A5C"/>
          <w:sz w:val="32"/>
          <w:szCs w:val="32"/>
        </w:rPr>
        <w:t xml:space="preserve">5. Executive Dashboards</w:t>
      </w:r>
    </w:p>
    <w:p>
      <w:pPr>
        <w:pBdr>
          <w:bottom w:val="single" w:color="2E86C1" w:sz="4" w:space="1"/>
        </w:pBdr>
        <w:spacing w:before="200" w:after="200"/>
      </w:pPr>
    </w:p>
    <w:p>
      <w:pPr>
        <w:pStyle w:val="Heading2"/>
        <w:spacing w:before="280" w:after="140"/>
      </w:pPr>
      <w:r>
        <w:rPr>
          <w:rFonts w:ascii="Arial" w:cs="Arial" w:eastAsia="Arial" w:hAnsi="Arial"/>
          <w:b/>
          <w:bCs/>
          <w:color w:val="1B3A5C"/>
          <w:sz w:val="26"/>
          <w:szCs w:val="26"/>
        </w:rPr>
        <w:t xml:space="preserve">5.1 Overview</w:t>
      </w:r>
    </w:p>
    <w:p>
      <w:pPr>
        <w:spacing w:after="160" w:line="300"/>
      </w:pPr>
      <w:r>
        <w:rPr>
          <w:rFonts w:ascii="Arial" w:cs="Arial" w:eastAsia="Arial" w:hAnsi="Arial"/>
          <w:color w:val="2C3E50"/>
          <w:sz w:val="22"/>
          <w:szCs w:val="22"/>
        </w:rPr>
        <w:t xml:space="preserve">Sahab provides six executive dashboards, each designed as an interactive, visual screen that users navigate and explore directly. All dashboards share a common interaction framework (filtering, drill-down, comparison, export) described in Section 5.2, then each dashboard’s unique content is specified in Sections 5.3 through 5.8.</w:t>
      </w:r>
    </w:p>
    <w:p>
      <w:pPr>
        <w:pStyle w:val="Heading2"/>
        <w:spacing w:before="280" w:after="140"/>
      </w:pPr>
      <w:r>
        <w:rPr>
          <w:rFonts w:ascii="Arial" w:cs="Arial" w:eastAsia="Arial" w:hAnsi="Arial"/>
          <w:b/>
          <w:bCs/>
          <w:color w:val="1B3A5C"/>
          <w:sz w:val="26"/>
          <w:szCs w:val="26"/>
        </w:rPr>
        <w:t xml:space="preserve">5.2 Shared Dashboard Behaviors</w:t>
      </w:r>
    </w:p>
    <w:p>
      <w:pPr>
        <w:spacing w:after="160" w:line="300"/>
      </w:pPr>
      <w:r>
        <w:rPr>
          <w:rFonts w:ascii="Arial" w:cs="Arial" w:eastAsia="Arial" w:hAnsi="Arial"/>
          <w:color w:val="2C3E50"/>
          <w:sz w:val="22"/>
          <w:szCs w:val="22"/>
        </w:rPr>
        <w:t xml:space="preserve">The following behaviors apply to ALL six dashboards:</w:t>
      </w:r>
    </w:p>
    <w:p>
      <w:pPr>
        <w:pStyle w:val="Heading3"/>
        <w:spacing w:before="220" w:after="100"/>
      </w:pPr>
      <w:r>
        <w:rPr>
          <w:rFonts w:ascii="Arial" w:cs="Arial" w:eastAsia="Arial" w:hAnsi="Arial"/>
          <w:b/>
          <w:bCs/>
          <w:color w:val="2E86C1"/>
          <w:sz w:val="22"/>
          <w:szCs w:val="22"/>
        </w:rPr>
        <w:t xml:space="preserve">5.2.1 Global Filter Bar</w:t>
      </w:r>
    </w:p>
    <w:p>
      <w:pPr>
        <w:spacing w:after="160" w:line="300"/>
      </w:pPr>
      <w:r>
        <w:rPr>
          <w:rFonts w:ascii="Arial" w:cs="Arial" w:eastAsia="Arial" w:hAnsi="Arial"/>
          <w:color w:val="2C3E50"/>
          <w:sz w:val="22"/>
          <w:szCs w:val="22"/>
        </w:rPr>
        <w:t xml:space="preserve">Every dashboard has a persistent filter bar at the top of the content area with the following controls:</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UI Element</w:t>
            </w:r>
          </w:p>
        </w:tc>
        <w:tc>
          <w:tcPr>
            <w:tcW w:type="dxa" w:w="65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 &amp; Content</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Date Range Picker</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Dropdown with presets: Today, This Week, Month-to-Date, Quarter-to-Date, Year-to-Date, Last Month, Last Quarter, Last Year, Trailing 12 Months, Custom Range. Custom range opens a calendar popup for start/end date selection.</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Comparison Toggle</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A “Compare” button that enables comparison mode. When active, a second date range selector appears for the comparison period. Default comparison: same period last year.</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Airport Filter</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Multi-select dropdown listing all 29 airports, grouped by region. “All Airports” selected by default. Supports search-as-you-type.</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Airline Filter</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Multi-select dropdown listing all airlines operating in Saudi (Saudia, Riyadh Air, flynas, flyadeal, foreign carriers). “All Airlines” by default.</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Domestic / International Toggle</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Three-state toggle: All, Domestic Only, International Only.</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Apply / Reset</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“Apply Filters” button to refresh the dashboard with selected filters. “Reset” clears all filters to defaults.</w:t>
            </w:r>
          </w:p>
        </w:tc>
      </w:tr>
    </w:tbl>
    <w:p>
      <w:pPr>
        <w:spacing w:before="100" w:after="100"/>
      </w:pPr>
    </w:p>
    <w:p>
      <w:pPr>
        <w:pStyle w:val="Heading3"/>
        <w:spacing w:before="220" w:after="100"/>
      </w:pPr>
      <w:r>
        <w:rPr>
          <w:rFonts w:ascii="Arial" w:cs="Arial" w:eastAsia="Arial" w:hAnsi="Arial"/>
          <w:b/>
          <w:bCs/>
          <w:color w:val="2E86C1"/>
          <w:sz w:val="22"/>
          <w:szCs w:val="22"/>
        </w:rPr>
        <w:t xml:space="preserve">5.2.2 Drill-Down Behavior</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c>
          <w:tcPr>
            <w:tcW w:type="dxa" w:w="11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70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2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DD-001</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All chart elements (bars, lines, map pins, table rows) shall be clickable, drilling down to the next level of detail.</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DD-002</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The drill-down hierarchy shall follow: National → Region → Airport → Airline → Route → Time Detail (monthly → weekly → daily).</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DD-003</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The breadcrumb bar shall update to reflect the current drill-down path, and each breadcrumb segment shall be clickable to navigate back up.</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DD-004</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A “Back” button shall appear at the top of the content area when the user has drilled down beyond the top level.</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DD-005</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When drilling down, filters shall carry forward (e.g., drilling into an airport retains the selected date range).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bl>
    <w:p>
      <w:pPr>
        <w:spacing w:before="100" w:after="100"/>
      </w:pPr>
    </w:p>
    <w:p>
      <w:pPr>
        <w:pStyle w:val="Heading3"/>
        <w:spacing w:before="220" w:after="100"/>
      </w:pPr>
      <w:r>
        <w:rPr>
          <w:rFonts w:ascii="Arial" w:cs="Arial" w:eastAsia="Arial" w:hAnsi="Arial"/>
          <w:b/>
          <w:bCs/>
          <w:color w:val="2E86C1"/>
          <w:sz w:val="22"/>
          <w:szCs w:val="22"/>
        </w:rPr>
        <w:t xml:space="preserve">5.2.3 Chart Interaction</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c>
          <w:tcPr>
            <w:tcW w:type="dxa" w:w="11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70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2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CI-001</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Hovering over any data point on a chart shall display a tooltip showing the exact value, label, and comparison value (if comparison mode is active).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CI-002</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Charts with multiple series (e.g., multiple airlines) shall have an interactive legend. Clicking a legend item toggles that series on/off.</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CI-003</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All charts shall support zoom (scroll to zoom in/out on time-series, drag to pan) and a “Reset Zoom” button.</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F39C12"/>
                <w:sz w:val="20"/>
                <w:szCs w:val="20"/>
              </w:rPr>
              <w:t xml:space="preserve">Should</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CI-004</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Every chart shall have an “Export” dropdown menu with options: Download as PNG, Download as CSV (underlying data), and Expand to Full Screen.</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CI-005</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Charts shall render within 2 seconds. If data is still loading, a skeleton loader / shimmer animation shall be displayed.</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CI-006</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When comparison mode is active, charts shall display both periods with clear visual distinction (solid vs. dashed lines, side-by-side bars with distinct colors).</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bl>
    <w:p>
      <w:pPr>
        <w:spacing w:before="100" w:after="100"/>
      </w:pPr>
    </w:p>
    <w:p>
      <w:pPr>
        <w:pStyle w:val="Heading3"/>
        <w:spacing w:before="220" w:after="100"/>
      </w:pPr>
      <w:r>
        <w:rPr>
          <w:rFonts w:ascii="Arial" w:cs="Arial" w:eastAsia="Arial" w:hAnsi="Arial"/>
          <w:b/>
          <w:bCs/>
          <w:color w:val="2E86C1"/>
          <w:sz w:val="22"/>
          <w:szCs w:val="22"/>
        </w:rPr>
        <w:t xml:space="preserve">5.2.4 Dashboard Export</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c>
          <w:tcPr>
            <w:tcW w:type="dxa" w:w="11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70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2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DE-001</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Every dashboard shall have an “Export Dashboard” button in the top-right corner with options: Export as PDF (full dashboard snapshot), Export as PowerPoint (each chart as a slide), Export underlying data as Excel.</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DE-002</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Exported PDFs and PowerPoints shall include the GACA/Sahab branding, export timestamp, applied filters, and data freshness timestamp.</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DE-003</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Users shall be able to schedule a dashboard export as a recurring email delivery (daily, weekly, monthly) to themselves or a distribution list.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F39C12"/>
                <w:sz w:val="20"/>
                <w:szCs w:val="20"/>
              </w:rPr>
              <w:t xml:space="preserve">Should</w:t>
            </w:r>
          </w:p>
        </w:tc>
      </w:tr>
    </w:tbl>
    <w:p>
      <w:r>
        <w:br w:type="page"/>
      </w:r>
    </w:p>
    <w:p>
      <w:pPr>
        <w:pStyle w:val="Heading2"/>
        <w:spacing w:before="280" w:after="140"/>
      </w:pPr>
      <w:r>
        <w:rPr>
          <w:rFonts w:ascii="Arial" w:cs="Arial" w:eastAsia="Arial" w:hAnsi="Arial"/>
          <w:b/>
          <w:bCs/>
          <w:color w:val="1B3A5C"/>
          <w:sz w:val="26"/>
          <w:szCs w:val="26"/>
        </w:rPr>
        <w:t xml:space="preserve">5.3 Dashboard 1: National Aviation Overview</w:t>
      </w:r>
    </w:p>
    <w:p>
      <w:pPr>
        <w:spacing w:after="160" w:line="300"/>
      </w:pPr>
      <w:r>
        <w:rPr>
          <w:rFonts w:ascii="Arial" w:cs="Arial" w:eastAsia="Arial" w:hAnsi="Arial"/>
          <w:color w:val="2C3E50"/>
          <w:sz w:val="22"/>
          <w:szCs w:val="22"/>
        </w:rPr>
        <w:t xml:space="preserve">The primary executive dashboard providing a holistic view of Saudi aviation performance against Vision 2030 targets.</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UI Element</w:t>
            </w:r>
          </w:p>
        </w:tc>
        <w:tc>
          <w:tcPr>
            <w:tcW w:type="dxa" w:w="65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 &amp; Content</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KPI Scorecards (3 large cards)</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Air Connectivity Index: current value, target (250), progress gauge (0–100%), trend sparkline (12 months), YoY change. | Total Travelers: YTD value, annualized projection, target (330M), progress gauge, trend sparkline, YoY change. | Cargo Shipments: YTD value, annualized projection, target (3M), progress gauge, trend sparkline, YoY change.</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Target Trajectory Chart</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A line chart for each KPI showing: actual historical values (monthly), required pace line (linear from baseline to 2030 target), and projected trajectory based on current growth rate. Highlights gap between actual and required pace.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Traffic Trend Chart</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Dual-axis time-series chart: total passengers (bar) and total flights (line) by month. Supports toggle between monthly, quarterly, and yearly granularity.</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Domestic vs. International Split</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Stacked bar chart showing passenger volume split by domestic and international over time, with percentage labels.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Top 10 Airports Table</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Ranked table of the 10 busiest airports by passenger volume (current period). Columns: Rank, Airport Name, Passengers, Flights, YoY Change (color-coded green/red), Load Factor.</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Top 10 Airlines Table</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Ranked table of the 10 largest airlines by market share. Columns: Rank, Airline Name, Passengers, Market Share %, Flights, YoY Change.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Saudi Aviation Snapshot</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 compact panel with key quick-read numbers: total airports (29), active airlines, total routes, total destinations, average load factor, average OTP.</w:t>
            </w:r>
          </w:p>
        </w:tc>
      </w:tr>
    </w:tbl>
    <w:p>
      <w:pPr>
        <w:pStyle w:val="Heading2"/>
        <w:spacing w:before="280" w:after="140"/>
      </w:pPr>
      <w:r>
        <w:rPr>
          <w:rFonts w:ascii="Arial" w:cs="Arial" w:eastAsia="Arial" w:hAnsi="Arial"/>
          <w:b/>
          <w:bCs/>
          <w:color w:val="1B3A5C"/>
          <w:sz w:val="26"/>
          <w:szCs w:val="26"/>
        </w:rPr>
        <w:t xml:space="preserve">5.4 Dashboard 2: Airport Performance</w:t>
      </w:r>
    </w:p>
    <w:p>
      <w:pPr>
        <w:spacing w:after="160" w:line="300"/>
      </w:pPr>
      <w:r>
        <w:rPr>
          <w:rFonts w:ascii="Arial" w:cs="Arial" w:eastAsia="Arial" w:hAnsi="Arial"/>
          <w:color w:val="2C3E50"/>
          <w:sz w:val="22"/>
          <w:szCs w:val="22"/>
        </w:rPr>
        <w:t xml:space="preserve">Detailed performance analytics for each of the 29 Saudi airports.</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UI Element</w:t>
            </w:r>
          </w:p>
        </w:tc>
        <w:tc>
          <w:tcPr>
            <w:tcW w:type="dxa" w:w="65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 &amp; Content</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Airport Selector</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 prominently placed dropdown or searchable list allowing the user to select a single airport or view all airports. Selecting an airport filters the entire dashboard to that airport.</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Airport Performance Card</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For the selected airport: total passengers (YTD), total flights, domestic/international split (pie chart), top 5 airlines by share, top 5 domestic routes, top 5 international routes.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Airport Comparison View</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 side-by-side comparison mode where the user can select 2–4 airports and compare them across all metrics in parallel bar charts and tables.</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OTP Gauge</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A gauge chart showing the selected airport’s On-Time Performance percentage (current month), with benchmarks: airport’s own 12-month average, national average, and best-performing airport.</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Passenger Trend</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Time-series line chart of monthly passenger volumes for the selected airport, with comparison period overlay when enabled.</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Flight Operations Summary</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Table showing: total arrivals, total departures, cancellations, diversions, average delay (minutes), by domestic and international, for the selected period.</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Airline Market Share at Airport</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Horizontal bar chart showing each airline’s share of the selected airport’s total passengers.</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Passenger Satisfaction Score</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Current ACI/Skytrax satisfaction score for the selected airport (if available), with trend over last 4 quarters.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Airport Ranking Table (All)</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Sortable table of all 29 airports with columns: Airport, Region, Passengers, Flights, OTP, YoY Growth, Satisfaction. Clickable rows drill into the airport detail view.</w:t>
            </w:r>
          </w:p>
        </w:tc>
      </w:tr>
    </w:tbl>
    <w:p>
      <w:r>
        <w:br w:type="page"/>
      </w:r>
    </w:p>
    <w:p>
      <w:pPr>
        <w:pStyle w:val="Heading2"/>
        <w:spacing w:before="280" w:after="140"/>
      </w:pPr>
      <w:r>
        <w:rPr>
          <w:rFonts w:ascii="Arial" w:cs="Arial" w:eastAsia="Arial" w:hAnsi="Arial"/>
          <w:b/>
          <w:bCs/>
          <w:color w:val="1B3A5C"/>
          <w:sz w:val="26"/>
          <w:szCs w:val="26"/>
        </w:rPr>
        <w:t xml:space="preserve">5.5 Dashboard 3: Airline Market Intelligence</w:t>
      </w:r>
    </w:p>
    <w:p>
      <w:pPr>
        <w:spacing w:after="160" w:line="300"/>
      </w:pPr>
      <w:r>
        <w:rPr>
          <w:rFonts w:ascii="Arial" w:cs="Arial" w:eastAsia="Arial" w:hAnsi="Arial"/>
          <w:color w:val="2C3E50"/>
          <w:sz w:val="22"/>
          <w:szCs w:val="22"/>
        </w:rPr>
        <w:t xml:space="preserve">Market intelligence for all airlines operating in Saudi Arabia, supporting regulatory monitoring and competitive analysis.</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UI Element</w:t>
            </w:r>
          </w:p>
        </w:tc>
        <w:tc>
          <w:tcPr>
            <w:tcW w:type="dxa" w:w="65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 &amp; Content</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Airline Selector</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Dropdown or card-based selector for individual airlines. Shows airline logo, name, and type (flag carrier / LCC / foreign). “All Airlines” is default.</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Market Share Donut Chart</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Donut chart showing passenger market share for all airlines in the current period. Clickable segments drill into the selected airline.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Airline Scorecard</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For selected airline: total passengers (YTD), total flights, total routes, fleet size (if available), market share %, OTP %, complaints rate, YoY growth.</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Route Network Map</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Interactive map showing all routes served by the selected airline. Lines colored by traffic volume. Clicking a route shows: frequency, capacity, load factor, and YoY change.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Passenger Trend by Airline</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Multi-line chart showing passenger trends for selected airlines over time (up to 5 airlines overlaid for comparison).</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OTP Ranking</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Ranked bar chart of all airlines by On-Time Performance in the current period, with national average line.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Complaints Ranking</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Ranked bar chart of all airlines by complaints per 100,000 passengers, with threshold lines for acceptable/poor.</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New Routes &amp; Cancellations</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A feed-style list showing recently launched routes and recently cancelled routes, with effective dates and airline attribution.</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Airline Comparison Mode</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Side-by-side comparison of 2–4 selected airlines across all metrics.</w:t>
            </w:r>
          </w:p>
        </w:tc>
      </w:tr>
    </w:tbl>
    <w:p>
      <w:pPr>
        <w:pStyle w:val="Heading2"/>
        <w:spacing w:before="280" w:after="140"/>
      </w:pPr>
      <w:r>
        <w:rPr>
          <w:rFonts w:ascii="Arial" w:cs="Arial" w:eastAsia="Arial" w:hAnsi="Arial"/>
          <w:b/>
          <w:bCs/>
          <w:color w:val="1B3A5C"/>
          <w:sz w:val="26"/>
          <w:szCs w:val="26"/>
        </w:rPr>
        <w:t xml:space="preserve">5.6 Dashboard 4: Connectivity Map</w:t>
      </w:r>
    </w:p>
    <w:p>
      <w:pPr>
        <w:spacing w:after="160" w:line="300"/>
      </w:pPr>
      <w:r>
        <w:rPr>
          <w:rFonts w:ascii="Arial" w:cs="Arial" w:eastAsia="Arial" w:hAnsi="Arial"/>
          <w:color w:val="2C3E50"/>
          <w:sz w:val="22"/>
          <w:szCs w:val="22"/>
        </w:rPr>
        <w:t xml:space="preserve">An interactive visual tool for exploring Saudi Arabia’s air connectivity with the world.</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UI Element</w:t>
            </w:r>
          </w:p>
        </w:tc>
        <w:tc>
          <w:tcPr>
            <w:tcW w:type="dxa" w:w="65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 &amp; Content</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Interactive World Map</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Full-screen interactive map centered on Saudi Arabia. Shows all active international routes as arc lines connecting Saudi airports to destinations worldwide. Lines are color-coded by traffic volume (heat scale).</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Domestic Network Map</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Toggle to switch from international to domestic view, showing all intra-Saudi routes as connecting lines between the 29 airports.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Route Click Detail</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Clicking any route line opens a sidebar panel showing: origin, destination, airlines serving the route, weekly frequency, seat capacity, average load factor, monthly passenger volume, and YoY trend.</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Destination Click Detail</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Clicking any destination city shows: total weekly flights from Saudi, airlines serving the destination, total monthly passengers, first service date, and trend.</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Air Connectivity Index Panel</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 fixed panel (collapsible) showing the current Air Connectivity Index value, target (250), the count of unique international destinations, and a ranked list of the top 20 destinations by traffic.</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New Destinations Highlight</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Routes/destinations added in the current year are highlighted with a distinct color or animation. A “New in [Year]” badge appears on newly added destinations.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Filter: By Airline</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Filter the map to show only routes served by a specific airline or combination of airlines.</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Filter: By Airport</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Filter the map to show only routes from a specific Saudi airport.</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Animation: Time Lapse</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An optional animation showing route network growth over time (year by year), visualizing the expansion of Saudi connectivity.</w:t>
            </w:r>
          </w:p>
        </w:tc>
      </w:tr>
    </w:tbl>
    <w:p>
      <w:r>
        <w:br w:type="page"/>
      </w:r>
    </w:p>
    <w:p>
      <w:pPr>
        <w:pStyle w:val="Heading2"/>
        <w:spacing w:before="280" w:after="140"/>
      </w:pPr>
      <w:r>
        <w:rPr>
          <w:rFonts w:ascii="Arial" w:cs="Arial" w:eastAsia="Arial" w:hAnsi="Arial"/>
          <w:b/>
          <w:bCs/>
          <w:color w:val="1B3A5C"/>
          <w:sz w:val="26"/>
          <w:szCs w:val="26"/>
        </w:rPr>
        <w:t xml:space="preserve">5.7 Dashboard 5: Cargo Intelligence</w:t>
      </w:r>
    </w:p>
    <w:p>
      <w:pPr>
        <w:spacing w:after="160" w:line="300"/>
      </w:pPr>
      <w:r>
        <w:rPr>
          <w:rFonts w:ascii="Arial" w:cs="Arial" w:eastAsia="Arial" w:hAnsi="Arial"/>
          <w:color w:val="2C3E50"/>
          <w:sz w:val="22"/>
          <w:szCs w:val="22"/>
        </w:rPr>
        <w:t xml:space="preserve">Tracks air cargo performance and progress toward the 3 million shipments target.</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UI Element</w:t>
            </w:r>
          </w:p>
        </w:tc>
        <w:tc>
          <w:tcPr>
            <w:tcW w:type="dxa" w:w="65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 &amp; Content</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Cargo KPI Cards</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Three cards: Total Shipments (YTD vs. target), Total Tonnage (YTD with YoY comparison), Average Throughput Time (hours, with trend arrow).</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Shipment Trend Chart</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Time-series chart showing monthly shipments and tonnage, with 2030 target trajectory line.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Top Cargo Airports</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Horizontal bar chart ranking airports by cargo volume (tonnage and shipment count).</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Top Cargo Routes</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Table of the busiest cargo routes by tonnage: origin, destination, tonnage, shipments, airlines, YoY change.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Cargo by Commodity Type</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Pie/donut chart showing cargo volume breakdown by commodity category (e.g., perishables, electronics, pharmaceuticals, general merchandise).</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Import vs. Export Split</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Stacked bar chart showing inbound vs. outbound cargo volumes over time.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Cargo Carrier Performance</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Table ranking cargo carriers/airlines by volume, on-time delivery rate, and throughput speed.</w:t>
            </w:r>
          </w:p>
        </w:tc>
      </w:tr>
    </w:tbl>
    <w:p>
      <w:pPr>
        <w:pStyle w:val="Heading2"/>
        <w:spacing w:before="280" w:after="140"/>
      </w:pPr>
      <w:r>
        <w:rPr>
          <w:rFonts w:ascii="Arial" w:cs="Arial" w:eastAsia="Arial" w:hAnsi="Arial"/>
          <w:b/>
          <w:bCs/>
          <w:color w:val="1B3A5C"/>
          <w:sz w:val="26"/>
          <w:szCs w:val="26"/>
        </w:rPr>
        <w:t xml:space="preserve">5.8 Dashboard 6: Regulatory Oversight</w:t>
      </w:r>
    </w:p>
    <w:p>
      <w:pPr>
        <w:spacing w:after="160" w:line="300"/>
      </w:pPr>
      <w:r>
        <w:rPr>
          <w:rFonts w:ascii="Arial" w:cs="Arial" w:eastAsia="Arial" w:hAnsi="Arial"/>
          <w:color w:val="2C3E50"/>
          <w:sz w:val="22"/>
          <w:szCs w:val="22"/>
        </w:rPr>
        <w:t xml:space="preserve">Supports GACA’s regulatory monitoring function. Available only to GACA internal users.</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UI Element</w:t>
            </w:r>
          </w:p>
        </w:tc>
        <w:tc>
          <w:tcPr>
            <w:tcW w:type="dxa" w:w="65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 &amp; Content</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Licensing Status Overview</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Donut chart showing: active licenses, expiring within 90 days (amber), expired (red), pending applications. Clicking each segment shows the list of affected entities.</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Violation Trend</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Time-series bar chart showing violation counts by month, segmented by violation type (safety, security, passenger rights, operational).</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Top Violation Categories</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Horizontal bar chart ranking the most common violation types in the current period.</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Enforcement Actions Table</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Sortable table of recent enforcement actions: date, entity name, violation type, fine amount (SAR), status (issued / paid / appealed).</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Complaints Overview</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KPI cards: total complaints (current month), complaints rate per 100,000 passengers, average resolution time (days). Trend sparklines for each.</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Complaints by Category</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Stacked bar chart showing complaints by category (flight delays, baggage, cancellations, customer service, ticketing) over time.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Complaints by Airline/Airport</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Ranked table showing complaints per airline and per airport, sortable by volume and rate.</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Safety Incidents Summary</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KPI card showing safety incident count for the period, rate per 100,000 movements, and trend. Table of recent incidents with date, airport, type, severity, and investigation status.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Compliance Scorecard</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 heatmap-style matrix showing compliance scores across key regulatory dimensions (safety, security, passenger rights, environmental) for each airline, with color coding (green/amber/red).</w:t>
            </w:r>
          </w:p>
        </w:tc>
      </w:tr>
    </w:tbl>
    <w:p>
      <w:r>
        <w:br w:type="page"/>
      </w:r>
    </w:p>
    <w:p>
      <w:pPr>
        <w:pStyle w:val="Heading2"/>
        <w:spacing w:before="280" w:after="140"/>
      </w:pPr>
      <w:r>
        <w:rPr>
          <w:rFonts w:ascii="Arial" w:cs="Arial" w:eastAsia="Arial" w:hAnsi="Arial"/>
          <w:b/>
          <w:bCs/>
          <w:color w:val="1B3A5C"/>
          <w:sz w:val="26"/>
          <w:szCs w:val="26"/>
        </w:rPr>
        <w:t xml:space="preserve">5.9 Dashboard Feature Requirements</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c>
          <w:tcPr>
            <w:tcW w:type="dxa" w:w="11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70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2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DB-001</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All six dashboards shall follow the shared interaction framework: global filter bar, drill-down, chart interaction, comparison mode, and export (Sections 5.2.1–5.2.4).</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DB-002</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The National Aviation Overview dashboard shall be the default landing dashboard accessible from the home screen KPI cards.</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DB-003</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The Regulatory Oversight dashboard shall be visible only to users with GACA internal roles. External users shall not see it in navigation.</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DB-004</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The Connectivity Map shall use an interactive map library (e.g., Mapbox, Leaflet) supporting zoom, pan, and click interactions.</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DB-005</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Airport and Airline dashboards shall support a comparison mode allowing side-by-side analysis of 2–4 selected entities.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DB-006</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All dashboards shall display a “Data as of [timestamp]” indicator showing the freshness of the underlying data.</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DB-007</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All dashboards shall be fully bilingual (Arabic/English), with chart labels, axis labels, tooltips, and table headers translating with the language toggle.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DB-008</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All dashboards shall be responsive, rendering correctly on screens from 1024px width (tablet landscape) to 2560px (4K desktop).</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F39C12"/>
                <w:sz w:val="20"/>
                <w:szCs w:val="20"/>
              </w:rPr>
              <w:t xml:space="preserve">Should</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DB-009</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Users shall be able to bookmark/favorite specific dashboard states (including applied filters) for quick return access.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F39C12"/>
                <w:sz w:val="20"/>
                <w:szCs w:val="20"/>
              </w:rPr>
              <w:t xml:space="preserve">Should</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DB-010</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Each dashboard shall have a “Share” button generating a URL that recreates the exact dashboard state (filters, drill-down level, comparison period) for sharing with other authorized users.</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F39C12"/>
                <w:sz w:val="20"/>
                <w:szCs w:val="20"/>
              </w:rPr>
              <w:t xml:space="preserve">Should</w:t>
            </w:r>
          </w:p>
        </w:tc>
      </w:tr>
    </w:tbl>
    <w:p>
      <w:r>
        <w:br w:type="page"/>
      </w:r>
    </w:p>
    <w:p>
      <w:pPr>
        <w:pStyle w:val="Heading1"/>
        <w:spacing w:before="360" w:after="160"/>
      </w:pPr>
      <w:r>
        <w:rPr>
          <w:rFonts w:ascii="Arial" w:cs="Arial" w:eastAsia="Arial" w:hAnsi="Arial"/>
          <w:b/>
          <w:bCs/>
          <w:color w:val="1B3A5C"/>
          <w:sz w:val="32"/>
          <w:szCs w:val="32"/>
        </w:rPr>
        <w:t xml:space="preserve">6. Air Traffic Intelligence Explorer</w:t>
      </w:r>
    </w:p>
    <w:p>
      <w:pPr>
        <w:pBdr>
          <w:bottom w:val="single" w:color="2E86C1" w:sz="4" w:space="1"/>
        </w:pBdr>
        <w:spacing w:before="200" w:after="200"/>
      </w:pPr>
    </w:p>
    <w:p>
      <w:pPr>
        <w:pStyle w:val="Heading2"/>
        <w:spacing w:before="280" w:after="140"/>
      </w:pPr>
      <w:r>
        <w:rPr>
          <w:rFonts w:ascii="Arial" w:cs="Arial" w:eastAsia="Arial" w:hAnsi="Arial"/>
          <w:b/>
          <w:bCs/>
          <w:color w:val="1B3A5C"/>
          <w:sz w:val="26"/>
          <w:szCs w:val="26"/>
        </w:rPr>
        <w:t xml:space="preserve">6.1 Overview</w:t>
      </w:r>
    </w:p>
    <w:p>
      <w:pPr>
        <w:spacing w:after="160" w:line="300"/>
      </w:pPr>
      <w:r>
        <w:rPr>
          <w:rFonts w:ascii="Arial" w:cs="Arial" w:eastAsia="Arial" w:hAnsi="Arial"/>
          <w:color w:val="2C3E50"/>
          <w:sz w:val="22"/>
          <w:szCs w:val="22"/>
        </w:rPr>
        <w:t xml:space="preserve">The Explorer is Sahab’s flagship analytical tool — the equivalent of OAG Analyser but built for Saudi regulatory needs. It provides a flexible, interactive interface for exploring trip-level air traffic data across every dimension. This is the screen where GACA analysts, regulators, and operators will spend most of their time.</w:t>
      </w:r>
    </w:p>
    <w:p>
      <w:pPr>
        <w:pStyle w:val="Heading2"/>
        <w:spacing w:before="280" w:after="140"/>
      </w:pPr>
      <w:r>
        <w:rPr>
          <w:rFonts w:ascii="Arial" w:cs="Arial" w:eastAsia="Arial" w:hAnsi="Arial"/>
          <w:b/>
          <w:bCs/>
          <w:color w:val="1B3A5C"/>
          <w:sz w:val="26"/>
          <w:szCs w:val="26"/>
        </w:rPr>
        <w:t xml:space="preserve">6.2 Explorer Layout</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UI Element</w:t>
            </w:r>
          </w:p>
        </w:tc>
        <w:tc>
          <w:tcPr>
            <w:tcW w:type="dxa" w:w="65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 &amp; Content</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Left Panel: Dimension Selector</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 vertical panel listing all available dimensions for analysis, organized in collapsible groups: Time (year, quarter, month, week, day, Hijri month), Geography (airport, region, country, route, city pair), Operator (airline, airline type, alliance), Flight (domestic/international, aircraft type, flight status), Passenger (class, nationality group, trip purpose), Cargo (commodity type, weight band, direction). Users drag dimensions into the analysis canvas or click to add.</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Top Panel: Filters</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A horizontal filter bar similar to dashboards, but with extended filter options: date range, airport(s), airline(s), route(s), domestic/international, aircraft type, passenger class, and custom dimension filters.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Center Canvas: Visualization</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The main area displaying the current analysis. Supports multiple visualization types switchable via a toolbar: bar chart, stacked bar, line chart, area chart, scatter plot, heatmap, treemap, pivot table, and geographic map.</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Bottom Panel: Data Table</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A tabular view of the data underlying the current visualization. Sortable columns, with the ability to toggle between summary and detail views.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Right Panel: Metrics</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 panel where users select which metrics to display: passenger count, flight count, seat capacity, load factor, cargo tonnage, shipment count, OTP %, average delay, frequency, market share. Multiple metrics can be selected for multi-axis charts.</w:t>
            </w:r>
          </w:p>
        </w:tc>
      </w:tr>
    </w:tbl>
    <w:p>
      <w:pPr>
        <w:spacing w:before="100" w:after="100"/>
      </w:pPr>
    </w:p>
    <w:p>
      <w:pPr>
        <w:pStyle w:val="Heading2"/>
        <w:spacing w:before="280" w:after="140"/>
      </w:pPr>
      <w:r>
        <w:rPr>
          <w:rFonts w:ascii="Arial" w:cs="Arial" w:eastAsia="Arial" w:hAnsi="Arial"/>
          <w:b/>
          <w:bCs/>
          <w:color w:val="1B3A5C"/>
          <w:sz w:val="26"/>
          <w:szCs w:val="26"/>
        </w:rPr>
        <w:t xml:space="preserve">6.3 Explorer Functional Requirements</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c>
          <w:tcPr>
            <w:tcW w:type="dxa" w:w="11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70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2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EX-001</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The Explorer shall allow users to construct analyses by selecting dimensions (rows/columns), metrics (values), and filters through a drag-and-drop or click-to-add interface.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EX-002</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The Explorer shall support pivot table mode where users place dimensions on rows and columns, with metrics as cell values, and can rearrange dimensions dynamically.</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EX-003</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The Explorer shall support all chart types: vertical bar, horizontal bar, stacked bar, grouped bar, line, multi-line, area, stacked area, pie, donut, scatter, bubble, heatmap, treemap, and choropleth map.</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EX-004</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The Explorer shall support year-over-year comparison directly within the analysis, showing current and comparison period side-by-side for any metric and dimension.</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EX-005</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The Explorer shall support trend analysis mode, automatically generating a time-series view when a time dimension is placed on the x-axis.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EX-006</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The Explorer shall support Top-N filtering: show only the top 5, 10, 20, or custom N items by any selected metric (e.g., top 10 routes by passenger volume).</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EX-007</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The Explorer shall support calculated metrics, allowing users to define new metrics using formulas on existing metrics (e.g., Load Factor = Passengers / Capacity * 100).</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F39C12"/>
                <w:sz w:val="20"/>
                <w:szCs w:val="20"/>
              </w:rPr>
              <w:t xml:space="preserve">Should</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EX-008</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The Explorer shall support seasonality view, decomposing any time-series metric into trend, seasonal, and residual components with visual overlays.</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F39C12"/>
                <w:sz w:val="20"/>
                <w:szCs w:val="20"/>
              </w:rPr>
              <w:t xml:space="preserve">Should</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EX-009</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The Explorer shall highlight anomalies on charts with visual markers (colored dots, flags) when a data point deviates significantly from the expected pattern.</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F39C12"/>
                <w:sz w:val="20"/>
                <w:szCs w:val="20"/>
              </w:rPr>
              <w:t xml:space="preserve">Should</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EX-010</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Users shall be able to save any Explorer analysis (dimensions, metrics, filters, chart type) as a named “Saved Analysis” accessible from their profile and favorites.</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EX-011</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Users shall be able to share a saved analysis with other users, generating a link or sending a notification.</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F39C12"/>
                <w:sz w:val="20"/>
                <w:szCs w:val="20"/>
              </w:rPr>
              <w:t xml:space="preserve">Should</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EX-012</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The Explorer shall support data export from any analysis: export chart as PNG/SVG, export data as CSV/Excel, export analysis as PDF.</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EX-013</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The Explorer shall apply role-based data filtering: airline users see only their own airline’s detailed data and aggregated market data; airport users see only their airports’ data.</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EX-014</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The Explorer shall support cross-filtering: clicking a data element in one chart filters all other visible charts to that selection.</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F39C12"/>
                <w:sz w:val="20"/>
                <w:szCs w:val="20"/>
              </w:rPr>
              <w:t xml:space="preserve">Should</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EX-015</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The Explorer shall load initial results within 5 seconds. For complex multi-dimensional queries, a progress indicator shall show estimated completion time.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bl>
    <w:p>
      <w:r>
        <w:br w:type="page"/>
      </w:r>
    </w:p>
    <w:p>
      <w:pPr>
        <w:pStyle w:val="Heading1"/>
        <w:spacing w:before="360" w:after="160"/>
      </w:pPr>
      <w:r>
        <w:rPr>
          <w:rFonts w:ascii="Arial" w:cs="Arial" w:eastAsia="Arial" w:hAnsi="Arial"/>
          <w:b/>
          <w:bCs/>
          <w:color w:val="1B3A5C"/>
          <w:sz w:val="32"/>
          <w:szCs w:val="32"/>
        </w:rPr>
        <w:t xml:space="preserve">7. Self-Service Analytics Workspace</w:t>
      </w:r>
    </w:p>
    <w:p>
      <w:pPr>
        <w:pBdr>
          <w:bottom w:val="single" w:color="2E86C1" w:sz="4" w:space="1"/>
        </w:pBdr>
        <w:spacing w:before="200" w:after="200"/>
      </w:pPr>
    </w:p>
    <w:p>
      <w:pPr>
        <w:pStyle w:val="Heading2"/>
        <w:spacing w:before="280" w:after="140"/>
      </w:pPr>
      <w:r>
        <w:rPr>
          <w:rFonts w:ascii="Arial" w:cs="Arial" w:eastAsia="Arial" w:hAnsi="Arial"/>
          <w:b/>
          <w:bCs/>
          <w:color w:val="1B3A5C"/>
          <w:sz w:val="26"/>
          <w:szCs w:val="26"/>
        </w:rPr>
        <w:t xml:space="preserve">7.1 Overview</w:t>
      </w:r>
    </w:p>
    <w:p>
      <w:pPr>
        <w:spacing w:after="160" w:line="300"/>
      </w:pPr>
      <w:r>
        <w:rPr>
          <w:rFonts w:ascii="Arial" w:cs="Arial" w:eastAsia="Arial" w:hAnsi="Arial"/>
          <w:color w:val="2C3E50"/>
          <w:sz w:val="22"/>
          <w:szCs w:val="22"/>
        </w:rPr>
        <w:t xml:space="preserve">The self-service workspace extends beyond the Explorer by allowing users to build complete reports and dashboards from scratch, combining multiple visualizations, text, and data from different domains into a single deliverable. This is the tool for analysts who need to build custom reports not covered by the standard report catalog.</w:t>
      </w:r>
    </w:p>
    <w:p>
      <w:pPr>
        <w:pStyle w:val="Heading2"/>
        <w:spacing w:before="280" w:after="140"/>
      </w:pPr>
      <w:r>
        <w:rPr>
          <w:rFonts w:ascii="Arial" w:cs="Arial" w:eastAsia="Arial" w:hAnsi="Arial"/>
          <w:b/>
          <w:bCs/>
          <w:color w:val="1B3A5C"/>
          <w:sz w:val="26"/>
          <w:szCs w:val="26"/>
        </w:rPr>
        <w:t xml:space="preserve">7.2 Workspace Layout and Features</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UI Element</w:t>
            </w:r>
          </w:p>
        </w:tc>
        <w:tc>
          <w:tcPr>
            <w:tcW w:type="dxa" w:w="65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 &amp; Content</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Canvas</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 blank canvas where users add and arrange content blocks: charts, tables, KPI cards, text blocks, images, and dividers. Drag-and-drop positioning with snap-to-grid alignment.</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Block Library</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A panel listing available block types: chart block (connected to a data query), table block, KPI metric card, text/commentary block, image block, filter block (adds interactive filters to the report).</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Data Source Selector</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When configuring a chart or table block, the user selects from available datasets in the catalog (subject to their access level). The block then provides dimension and metric selectors similar to the Explorer.</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Layout Options</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Users can choose from preset layouts (single column, two-column, dashboard grid) or arrange blocks freely. Blocks can be resized by dragging corners.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Preview / Edit Toggle</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 toggle to switch between edit mode (showing block borders, drag handles, configuration panels) and preview mode (showing the report as end users will see it).</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Version History</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The workspace auto-saves drafts. Users can view version history and restore previous versions.</w:t>
            </w:r>
          </w:p>
        </w:tc>
      </w:tr>
    </w:tbl>
    <w:p>
      <w:pPr>
        <w:spacing w:before="100" w:after="100"/>
      </w:pPr>
    </w:p>
    <w:p>
      <w:pPr>
        <w:pStyle w:val="Heading2"/>
        <w:spacing w:before="280" w:after="140"/>
      </w:pPr>
      <w:r>
        <w:rPr>
          <w:rFonts w:ascii="Arial" w:cs="Arial" w:eastAsia="Arial" w:hAnsi="Arial"/>
          <w:b/>
          <w:bCs/>
          <w:color w:val="1B3A5C"/>
          <w:sz w:val="26"/>
          <w:szCs w:val="26"/>
        </w:rPr>
        <w:t xml:space="preserve">7.3 Workspace Requirements</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c>
          <w:tcPr>
            <w:tcW w:type="dxa" w:w="11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70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2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SW-001</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The workspace shall allow users to create custom reports by combining multiple data blocks (charts, tables, KPI cards, text) on a single canvas.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SW-002</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Each data block shall support independent data source selection, dimension/metric configuration, and filtering.</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SW-003</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The workspace shall support interactive filters that apply across all data blocks in the report when the viewer changes a filter value.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SW-004</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Users shall be able to save reports as drafts, publish them (making them available to other authorized users), or schedule them for automated generation.</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SW-005</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Published reports shall appear in the Report Center (Section 8) under a “Community Reports” or “Shared Reports” section.</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F39C12"/>
                <w:sz w:val="20"/>
                <w:szCs w:val="20"/>
              </w:rPr>
              <w:t xml:space="preserve">Should</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SW-006</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The workspace shall support exporting finished reports as PDF, PowerPoint, and Excel.</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SW-007</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The workspace shall support adding commentary and annotations to any chart or data point.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F39C12"/>
                <w:sz w:val="20"/>
                <w:szCs w:val="20"/>
              </w:rPr>
              <w:t xml:space="preserve">Should</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SW-008</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The workspace shall enforce role-based data access: a user cannot add a data block connected to a dataset they are not authorized to view.</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SW-009</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The workspace shall support cloning an existing report as a starting point for a new one.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F39C12"/>
                <w:sz w:val="20"/>
                <w:szCs w:val="20"/>
              </w:rPr>
              <w:t xml:space="preserve">Should</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SW-010</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The workspace shall provide report templates for common analytical needs (monthly traffic summary, airport comparison, airline performance review).</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F39C12"/>
                <w:sz w:val="20"/>
                <w:szCs w:val="20"/>
              </w:rPr>
              <w:t xml:space="preserve">Should</w:t>
            </w:r>
          </w:p>
        </w:tc>
      </w:tr>
    </w:tbl>
    <w:p>
      <w:r>
        <w:br w:type="page"/>
      </w:r>
    </w:p>
    <w:p>
      <w:pPr>
        <w:pStyle w:val="Heading1"/>
        <w:spacing w:before="360" w:after="160"/>
      </w:pPr>
      <w:r>
        <w:rPr>
          <w:rFonts w:ascii="Arial" w:cs="Arial" w:eastAsia="Arial" w:hAnsi="Arial"/>
          <w:b/>
          <w:bCs/>
          <w:color w:val="1B3A5C"/>
          <w:sz w:val="32"/>
          <w:szCs w:val="32"/>
        </w:rPr>
        <w:t xml:space="preserve">8. Report Center</w:t>
      </w:r>
    </w:p>
    <w:p>
      <w:pPr>
        <w:pBdr>
          <w:bottom w:val="single" w:color="2E86C1" w:sz="4" w:space="1"/>
        </w:pBdr>
        <w:spacing w:before="200" w:after="200"/>
      </w:pPr>
    </w:p>
    <w:p>
      <w:pPr>
        <w:pStyle w:val="Heading2"/>
        <w:spacing w:before="280" w:after="140"/>
      </w:pPr>
      <w:r>
        <w:rPr>
          <w:rFonts w:ascii="Arial" w:cs="Arial" w:eastAsia="Arial" w:hAnsi="Arial"/>
          <w:b/>
          <w:bCs/>
          <w:color w:val="1B3A5C"/>
          <w:sz w:val="26"/>
          <w:szCs w:val="26"/>
        </w:rPr>
        <w:t xml:space="preserve">8.1 Overview</w:t>
      </w:r>
    </w:p>
    <w:p>
      <w:pPr>
        <w:spacing w:after="160" w:line="300"/>
      </w:pPr>
      <w:r>
        <w:rPr>
          <w:rFonts w:ascii="Arial" w:cs="Arial" w:eastAsia="Arial" w:hAnsi="Arial"/>
          <w:color w:val="2C3E50"/>
          <w:sz w:val="22"/>
          <w:szCs w:val="22"/>
        </w:rPr>
        <w:t xml:space="preserve">The Report Center is the central library for all published reports on Sahab — both standard (system-generated) and community (user-created). Users browse, search, download, and subscribe to reports here.</w:t>
      </w:r>
    </w:p>
    <w:p>
      <w:pPr>
        <w:pStyle w:val="Heading2"/>
        <w:spacing w:before="280" w:after="140"/>
      </w:pPr>
      <w:r>
        <w:rPr>
          <w:rFonts w:ascii="Arial" w:cs="Arial" w:eastAsia="Arial" w:hAnsi="Arial"/>
          <w:b/>
          <w:bCs/>
          <w:color w:val="1B3A5C"/>
          <w:sz w:val="26"/>
          <w:szCs w:val="26"/>
        </w:rPr>
        <w:t xml:space="preserve">8.2 Report Center Layout</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UI Element</w:t>
            </w:r>
          </w:p>
        </w:tc>
        <w:tc>
          <w:tcPr>
            <w:tcW w:type="dxa" w:w="65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 &amp; Content</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Report Browser</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 grid/list view of all available reports, with thumbnails (report cover or first page preview), title, type badge (Standard / Community / Custom), publication date, and frequency.</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Filters &amp; Sorting</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Filter by: report type (Standard, Community), category (Traffic, Connectivity, Cargo, Regulatory, Airport, Airline, KPI), frequency (Monthly, Quarterly, Annual, One-time), date range. Sort by: newest, most downloaded, alphabetical.</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Search</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Full-text search across report titles, descriptions, and tags.</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Report Detail View</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Clicking a report opens a detail page showing: full description, publication date, frequency, data coverage period, format options (PDF, DOCX, XLSX), preview of first page, download button, and subscription toggle.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Subscription Panel</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For periodic reports, a “Subscribe” toggle. When subscribed, the user receives email and in-portal notifications when a new edition is published.</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My Reports</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A tab showing reports the user has created/published from the Self-Service Workspace, plus their subscribed reports.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Report Archive</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 tab providing access to all historical editions of standard reports, organized by report name and publication date. Users can compare editions or download any past version.</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Scheduled Reports</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A tab showing reports the user has scheduled for automated delivery, with schedule details and ability to edit/cancel.</w:t>
            </w:r>
          </w:p>
        </w:tc>
      </w:tr>
    </w:tbl>
    <w:p>
      <w:pPr>
        <w:spacing w:before="100" w:after="100"/>
      </w:pPr>
    </w:p>
    <w:p>
      <w:pPr>
        <w:pStyle w:val="Heading2"/>
        <w:spacing w:before="280" w:after="140"/>
      </w:pPr>
      <w:r>
        <w:rPr>
          <w:rFonts w:ascii="Arial" w:cs="Arial" w:eastAsia="Arial" w:hAnsi="Arial"/>
          <w:b/>
          <w:bCs/>
          <w:color w:val="1B3A5C"/>
          <w:sz w:val="26"/>
          <w:szCs w:val="26"/>
        </w:rPr>
        <w:t xml:space="preserve">8.3 Report Center Requirements</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c>
          <w:tcPr>
            <w:tcW w:type="dxa" w:w="11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70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2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RC-001</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The Report Center shall list all standard reports generated by the platform with status indicators: Published (green), Generating (blue spinner), Failed (red).</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RC-002</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Users shall be able to download any published report in PDF, DOCX, and XLSX formats.</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RC-003</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Users shall be able to subscribe to periodic reports and receive notifications when new editions are published.</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RC-004</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The Report Center shall maintain a complete archive of all historical report editions, accessible via the archive tab.</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RC-005</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Community/shared reports created by other users shall appear in a separate section with the creator’s name and a quality/usage indicator.</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F39C12"/>
                <w:sz w:val="20"/>
                <w:szCs w:val="20"/>
              </w:rPr>
              <w:t xml:space="preserve">Should</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RC-006</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Users shall be able to schedule automated email delivery of any report they have access to, with configurable frequency and recipient list.</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F39C12"/>
                <w:sz w:val="20"/>
                <w:szCs w:val="20"/>
              </w:rPr>
              <w:t xml:space="preserve">Should</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RC-007</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The Report Center shall be searchable and filterable in both Arabic and English.</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RC-008</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Reports shall display a data coverage badge showing the time period covered by the data in the report.</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F39C12"/>
                <w:sz w:val="20"/>
                <w:szCs w:val="20"/>
              </w:rPr>
              <w:t xml:space="preserve">Should</w:t>
            </w:r>
          </w:p>
        </w:tc>
      </w:tr>
    </w:tbl>
    <w:p>
      <w:r>
        <w:br w:type="page"/>
      </w:r>
    </w:p>
    <w:p>
      <w:pPr>
        <w:pStyle w:val="Heading1"/>
        <w:spacing w:before="360" w:after="160"/>
      </w:pPr>
      <w:r>
        <w:rPr>
          <w:rFonts w:ascii="Arial" w:cs="Arial" w:eastAsia="Arial" w:hAnsi="Arial"/>
          <w:b/>
          <w:bCs/>
          <w:color w:val="1B3A5C"/>
          <w:sz w:val="32"/>
          <w:szCs w:val="32"/>
        </w:rPr>
        <w:t xml:space="preserve">9. Data Catalog</w:t>
      </w:r>
    </w:p>
    <w:p>
      <w:pPr>
        <w:pBdr>
          <w:bottom w:val="single" w:color="2E86C1" w:sz="4" w:space="1"/>
        </w:pBdr>
        <w:spacing w:before="200" w:after="200"/>
      </w:pPr>
    </w:p>
    <w:p>
      <w:pPr>
        <w:pStyle w:val="Heading2"/>
        <w:spacing w:before="280" w:after="140"/>
      </w:pPr>
      <w:r>
        <w:rPr>
          <w:rFonts w:ascii="Arial" w:cs="Arial" w:eastAsia="Arial" w:hAnsi="Arial"/>
          <w:b/>
          <w:bCs/>
          <w:color w:val="1B3A5C"/>
          <w:sz w:val="26"/>
          <w:szCs w:val="26"/>
        </w:rPr>
        <w:t xml:space="preserve">9.1 Overview</w:t>
      </w:r>
    </w:p>
    <w:p>
      <w:pPr>
        <w:spacing w:after="160" w:line="300"/>
      </w:pPr>
      <w:r>
        <w:rPr>
          <w:rFonts w:ascii="Arial" w:cs="Arial" w:eastAsia="Arial" w:hAnsi="Arial"/>
          <w:color w:val="2C3E50"/>
          <w:sz w:val="22"/>
          <w:szCs w:val="22"/>
        </w:rPr>
        <w:t xml:space="preserve">The Data Catalog is the “storefront” where users discover what data is available on Sahab. It lists every dataset, API endpoint, and data product with rich metadata, enabling users to understand, evaluate, and request access to data.</w:t>
      </w:r>
    </w:p>
    <w:p>
      <w:pPr>
        <w:pStyle w:val="Heading2"/>
        <w:spacing w:before="280" w:after="140"/>
      </w:pPr>
      <w:r>
        <w:rPr>
          <w:rFonts w:ascii="Arial" w:cs="Arial" w:eastAsia="Arial" w:hAnsi="Arial"/>
          <w:b/>
          <w:bCs/>
          <w:color w:val="1B3A5C"/>
          <w:sz w:val="26"/>
          <w:szCs w:val="26"/>
        </w:rPr>
        <w:t xml:space="preserve">9.2 Catalog Layout</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UI Element</w:t>
            </w:r>
          </w:p>
        </w:tc>
        <w:tc>
          <w:tcPr>
            <w:tcW w:type="dxa" w:w="65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 &amp; Content</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Catalog Browser</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 card-based grid view of all available datasets. Each card shows: dataset name (EN/AR), data domain icon (passengers, cargo, airports, airlines, etc.), data source, update frequency badge (real-time, daily, weekly, monthly), quality score (circular progress badge), classification level (Public / Restricted / Confidential), and record count.</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Faceted Filters</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Left sidebar with faceted filters: Domain (Passengers, Flights, Airports, Airlines, Cargo, Connectivity, Safety, Regulatory), Source (Matarat, Ajwaa, Saudia, flynas, flyadeal, SANS, Riyadh Air, External), Classification (Public, Restricted, Confidential), Update Frequency (Real-time, Daily, Weekly, Monthly), Quality Score Range (slider).</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Search Bar</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Prominent search bar supporting full-text search across dataset names, descriptions, field names, tags, and glossary terms. Returns results in both Arabic and English.</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Dataset Detail Page</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Clicking a dataset card opens a detail page with: full description, schema (field names, types, descriptions), sample data preview (first 10 rows for authorized users), data quality score breakdown (by dimension), update frequency and last updated timestamp, data lineage diagram (visual), owner/steward contact, related datasets, and download/API access options.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Access Request</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For datasets above the user’s classification level, a “Request Access” button opens a form where the user provides justification. The request is routed to the data steward for approval.</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Tags &amp; Collections</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Datasets can be tagged (e.g., “Vision 2030,” “Hajj,” “FIFA 2034”) and grouped into curated collections for thematic discovery.</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Popularity Metrics</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Each dataset card shows view count and download count to help users identify popular/trusted datasets.</w:t>
            </w:r>
          </w:p>
        </w:tc>
      </w:tr>
    </w:tbl>
    <w:p>
      <w:pPr>
        <w:spacing w:before="100" w:after="100"/>
      </w:pPr>
    </w:p>
    <w:p>
      <w:pPr>
        <w:pStyle w:val="Heading2"/>
        <w:spacing w:before="280" w:after="140"/>
      </w:pPr>
      <w:r>
        <w:rPr>
          <w:rFonts w:ascii="Arial" w:cs="Arial" w:eastAsia="Arial" w:hAnsi="Arial"/>
          <w:b/>
          <w:bCs/>
          <w:color w:val="1B3A5C"/>
          <w:sz w:val="26"/>
          <w:szCs w:val="26"/>
        </w:rPr>
        <w:t xml:space="preserve">9.3 Catalog Requirements</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c>
          <w:tcPr>
            <w:tcW w:type="dxa" w:w="11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70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2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CA-001</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The catalog shall display all datasets available to the user’s role, with datasets above their classification level shown as locked with a “Request Access” option.</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CA-002</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The catalog shall support full-text search and faceted filtering across all metadata fields in both Arabic and English.</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CA-003</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Each dataset detail page shall display the complete schema (field name, data type, description, sample values) in a scrollable table.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CA-004</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Each dataset detail page shall show a data quality score with breakdown by quality dimension (completeness, accuracy, consistency, timeliness, uniqueness).</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CA-005</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Authorized users shall be able to preview sample data (first 10–50 rows) directly on the dataset detail page without downloading.</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F39C12"/>
                <w:sz w:val="20"/>
                <w:szCs w:val="20"/>
              </w:rPr>
              <w:t xml:space="preserve">Should</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CA-006</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The catalog shall display a visual data lineage diagram for each dataset, showing source systems, transformations, and downstream consumers.</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F39C12"/>
                <w:sz w:val="20"/>
                <w:szCs w:val="20"/>
              </w:rPr>
              <w:t xml:space="preserve">Should</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CA-007</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The access request workflow shall send an email to the data steward and track request status (Pending, Approved, Rejected) visible to the requester.</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CA-008</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Data stewards shall be able to publish, update, and retire datasets through a catalog management interface.</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bl>
    <w:p>
      <w:r>
        <w:br w:type="page"/>
      </w:r>
    </w:p>
    <w:p>
      <w:pPr>
        <w:pStyle w:val="Heading1"/>
        <w:spacing w:before="360" w:after="160"/>
      </w:pPr>
      <w:r>
        <w:rPr>
          <w:rFonts w:ascii="Arial" w:cs="Arial" w:eastAsia="Arial" w:hAnsi="Arial"/>
          <w:b/>
          <w:bCs/>
          <w:color w:val="1B3A5C"/>
          <w:sz w:val="32"/>
          <w:szCs w:val="32"/>
        </w:rPr>
        <w:t xml:space="preserve">10. API Developer Portal</w:t>
      </w:r>
    </w:p>
    <w:p>
      <w:pPr>
        <w:pBdr>
          <w:bottom w:val="single" w:color="2E86C1" w:sz="4" w:space="1"/>
        </w:pBdr>
        <w:spacing w:before="200" w:after="200"/>
      </w:pPr>
    </w:p>
    <w:p>
      <w:pPr>
        <w:pStyle w:val="Heading2"/>
        <w:spacing w:before="280" w:after="140"/>
      </w:pPr>
      <w:r>
        <w:rPr>
          <w:rFonts w:ascii="Arial" w:cs="Arial" w:eastAsia="Arial" w:hAnsi="Arial"/>
          <w:b/>
          <w:bCs/>
          <w:color w:val="1B3A5C"/>
          <w:sz w:val="26"/>
          <w:szCs w:val="26"/>
        </w:rPr>
        <w:t xml:space="preserve">10.1 Overview</w:t>
      </w:r>
    </w:p>
    <w:p>
      <w:pPr>
        <w:spacing w:after="160" w:line="300"/>
      </w:pPr>
      <w:r>
        <w:rPr>
          <w:rFonts w:ascii="Arial" w:cs="Arial" w:eastAsia="Arial" w:hAnsi="Arial"/>
          <w:color w:val="2C3E50"/>
          <w:sz w:val="22"/>
          <w:szCs w:val="22"/>
        </w:rPr>
        <w:t xml:space="preserve">The API Developer Portal is the self-service interface for external consumers (airlines, airports, investors, researchers, and technology partners) to access Sahab data programmatically. It provides documentation, sandbox testing, API key management, and usage monitoring.</w:t>
      </w:r>
    </w:p>
    <w:p>
      <w:pPr>
        <w:pStyle w:val="Heading2"/>
        <w:spacing w:before="280" w:after="140"/>
      </w:pPr>
      <w:r>
        <w:rPr>
          <w:rFonts w:ascii="Arial" w:cs="Arial" w:eastAsia="Arial" w:hAnsi="Arial"/>
          <w:b/>
          <w:bCs/>
          <w:color w:val="1B3A5C"/>
          <w:sz w:val="26"/>
          <w:szCs w:val="26"/>
        </w:rPr>
        <w:t xml:space="preserve">10.2 Portal Layout</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UI Element</w:t>
            </w:r>
          </w:p>
        </w:tc>
        <w:tc>
          <w:tcPr>
            <w:tcW w:type="dxa" w:w="65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 &amp; Content</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API Documentation</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Comprehensive, interactive API reference with all available endpoints listed by category (KPIs, airports, airlines, routes, cargo, reports). Each endpoint shows: URL, HTTP method, parameters, request/response examples, and error codes. Built with OpenAPI/Swagger UI style.</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Interactive Sandbox</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A “Try It” panel on each endpoint page where developers can fill in parameters, execute a test call (against sandbox data), and see the response in real-time.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API Key Management</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 “My API Keys” page where developers can: generate new API keys, view active keys (masked), revoke keys, set key permissions/scopes, and view key expiration dates.</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Usage Dashboard</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A usage monitoring page showing: total API calls (by day/week/month), calls by endpoint, data volume consumed, rate limit status, and any errors/throttling events. Visualized with charts and a table.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Getting Started Guide</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 step-by-step onboarding guide: how to register, how to generate an API key, how to make your first call, code examples in Python, JavaScript, and cURL.</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Changelog</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A versioned changelog showing API updates, new endpoints, deprecations, and breaking changes.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Support &amp; Contact</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 contact form or link for API-related support requests.</w:t>
            </w:r>
          </w:p>
        </w:tc>
      </w:tr>
    </w:tbl>
    <w:p>
      <w:pPr>
        <w:spacing w:before="100" w:after="100"/>
      </w:pPr>
    </w:p>
    <w:p>
      <w:pPr>
        <w:pStyle w:val="Heading2"/>
        <w:spacing w:before="280" w:after="140"/>
      </w:pPr>
      <w:r>
        <w:rPr>
          <w:rFonts w:ascii="Arial" w:cs="Arial" w:eastAsia="Arial" w:hAnsi="Arial"/>
          <w:b/>
          <w:bCs/>
          <w:color w:val="1B3A5C"/>
          <w:sz w:val="26"/>
          <w:szCs w:val="26"/>
        </w:rPr>
        <w:t xml:space="preserve">10.3 API Portal Requirements</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c>
          <w:tcPr>
            <w:tcW w:type="dxa" w:w="11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70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2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AP-001</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The portal shall provide interactive API documentation with a “Try It” sandbox for every published endpoint.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AP-002</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Developers shall be able to self-service generate, view, and revoke API keys from their portal account.</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AP-003</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The portal shall display real-time API usage statistics including call counts, data volume, rate limit utilization, and error rates.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AP-004</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The portal shall provide code examples for API consumption in Python, JavaScript, Java, and cURL.</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F39C12"/>
                <w:sz w:val="20"/>
                <w:szCs w:val="20"/>
              </w:rPr>
              <w:t xml:space="preserve">Should</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AP-005</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The portal shall display rate limit information per API key, with warnings when usage approaches the limit.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AP-006</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The sandbox shall use anonymized sample data, not production data.</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AP-007</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The portal shall provide a webhook configuration page where developers can subscribe to data update events and configure callback URLs.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27AE60"/>
                <w:sz w:val="20"/>
                <w:szCs w:val="20"/>
              </w:rPr>
              <w:t xml:space="preserve">Could</w:t>
            </w:r>
          </w:p>
        </w:tc>
      </w:tr>
    </w:tbl>
    <w:p>
      <w:r>
        <w:br w:type="page"/>
      </w:r>
    </w:p>
    <w:p>
      <w:pPr>
        <w:pStyle w:val="Heading1"/>
        <w:spacing w:before="360" w:after="160"/>
      </w:pPr>
      <w:r>
        <w:rPr>
          <w:rFonts w:ascii="Arial" w:cs="Arial" w:eastAsia="Arial" w:hAnsi="Arial"/>
          <w:b/>
          <w:bCs/>
          <w:color w:val="1B3A5C"/>
          <w:sz w:val="32"/>
          <w:szCs w:val="32"/>
        </w:rPr>
        <w:t xml:space="preserve">11. Notification Center</w:t>
      </w:r>
    </w:p>
    <w:p>
      <w:pPr>
        <w:pBdr>
          <w:bottom w:val="single" w:color="2E86C1" w:sz="4" w:space="1"/>
        </w:pBdr>
        <w:spacing w:before="200" w:after="200"/>
      </w:pPr>
    </w:p>
    <w:p>
      <w:pPr>
        <w:pStyle w:val="Heading2"/>
        <w:spacing w:before="280" w:after="140"/>
      </w:pPr>
      <w:r>
        <w:rPr>
          <w:rFonts w:ascii="Arial" w:cs="Arial" w:eastAsia="Arial" w:hAnsi="Arial"/>
          <w:b/>
          <w:bCs/>
          <w:color w:val="1B3A5C"/>
          <w:sz w:val="26"/>
          <w:szCs w:val="26"/>
        </w:rPr>
        <w:t xml:space="preserve">11.1 Overview</w:t>
      </w:r>
    </w:p>
    <w:p>
      <w:pPr>
        <w:spacing w:after="160" w:line="300"/>
      </w:pPr>
      <w:r>
        <w:rPr>
          <w:rFonts w:ascii="Arial" w:cs="Arial" w:eastAsia="Arial" w:hAnsi="Arial"/>
          <w:color w:val="2C3E50"/>
          <w:sz w:val="22"/>
          <w:szCs w:val="22"/>
        </w:rPr>
        <w:t xml:space="preserve">The Notification Center aggregates all alerts, system messages, and updates relevant to the user into a single, manageable interface accessible from the top navigation bar.</w:t>
      </w:r>
    </w:p>
    <w:p>
      <w:pPr>
        <w:pStyle w:val="Heading2"/>
        <w:spacing w:before="280" w:after="140"/>
      </w:pPr>
      <w:r>
        <w:rPr>
          <w:rFonts w:ascii="Arial" w:cs="Arial" w:eastAsia="Arial" w:hAnsi="Arial"/>
          <w:b/>
          <w:bCs/>
          <w:color w:val="1B3A5C"/>
          <w:sz w:val="26"/>
          <w:szCs w:val="26"/>
        </w:rPr>
        <w:t xml:space="preserve">11.2 Notification Center Layout</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UI Element</w:t>
            </w:r>
          </w:p>
        </w:tc>
        <w:tc>
          <w:tcPr>
            <w:tcW w:type="dxa" w:w="65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 &amp; Content</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Notification List</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 chronological list of all notifications. Each entry shows: severity icon (info/blue, warning/amber, critical/red), title, brief description (1–2 lines), timestamp, and read/unread status (bold for unread).</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Filter Tabs</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Tabs at the top: All, KPI Alerts, Data Quality, Anomalies, Reports, System. Clicking a tab filters the list.</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Notification Detail</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Clicking a notification expands it inline (or opens a detail panel) showing full details, affected metric/entity, magnitude of change, and a direct link to the relevant dashboard or report.</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Mark As Read / Dismiss</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Individual notifications can be marked as read (click) or dismissed (swipe or X button). A “Mark All as Read” button at the top.</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Notification Preferences</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 “Manage Preferences” link leading to a settings page where the user can configure: which alert types to receive, delivery channels (in-portal, email, SMS), quiet hours, and minimum severity threshold.</w:t>
            </w:r>
          </w:p>
        </w:tc>
      </w:tr>
    </w:tbl>
    <w:p>
      <w:pPr>
        <w:spacing w:before="100" w:after="100"/>
      </w:pPr>
    </w:p>
    <w:p>
      <w:pPr>
        <w:pStyle w:val="Heading2"/>
        <w:spacing w:before="280" w:after="140"/>
      </w:pPr>
      <w:r>
        <w:rPr>
          <w:rFonts w:ascii="Arial" w:cs="Arial" w:eastAsia="Arial" w:hAnsi="Arial"/>
          <w:b/>
          <w:bCs/>
          <w:color w:val="1B3A5C"/>
          <w:sz w:val="26"/>
          <w:szCs w:val="26"/>
        </w:rPr>
        <w:t xml:space="preserve">11.3 Notification Requirements</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c>
          <w:tcPr>
            <w:tcW w:type="dxa" w:w="11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70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2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NT-001</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The notification center shall display all alerts and notifications for the current user, sorted by most recent first.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NT-002</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Notifications shall be categorized by type: KPI Alert, Data Quality Alert, Anomaly Detection, Report Published, System Announcement.</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NT-003</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Each notification shall contain a direct deep-link to the relevant screen (dashboard, report, dataset) for immediate investigation.</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NT-004</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Users shall be able to configure which notification types they receive and through which channels (in-portal, email, SMS).</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NT-005</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Critical alerts (KPI trajectory deviation, major anomaly) shall be delivered via email and SMS in addition to the portal, unless the user has opted out.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NT-006</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The notification bell in the top bar shall update in real-time (without page refresh) when new notifications arrive.</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F39C12"/>
                <w:sz w:val="20"/>
                <w:szCs w:val="20"/>
              </w:rPr>
              <w:t xml:space="preserve">Should</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NT-007</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The notification center shall retain notification history for at least 90 days.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F39C12"/>
                <w:sz w:val="20"/>
                <w:szCs w:val="20"/>
              </w:rPr>
              <w:t xml:space="preserve">Should</w:t>
            </w:r>
          </w:p>
        </w:tc>
      </w:tr>
    </w:tbl>
    <w:p>
      <w:r>
        <w:br w:type="page"/>
      </w:r>
    </w:p>
    <w:p>
      <w:pPr>
        <w:pStyle w:val="Heading1"/>
        <w:spacing w:before="360" w:after="160"/>
      </w:pPr>
      <w:r>
        <w:rPr>
          <w:rFonts w:ascii="Arial" w:cs="Arial" w:eastAsia="Arial" w:hAnsi="Arial"/>
          <w:b/>
          <w:bCs/>
          <w:color w:val="1B3A5C"/>
          <w:sz w:val="32"/>
          <w:szCs w:val="32"/>
        </w:rPr>
        <w:t xml:space="preserve">12. User Profile and Preferences</w:t>
      </w:r>
    </w:p>
    <w:p>
      <w:pPr>
        <w:pBdr>
          <w:bottom w:val="single" w:color="2E86C1" w:sz="4" w:space="1"/>
        </w:pBdr>
        <w:spacing w:before="200" w:after="200"/>
      </w:pPr>
    </w:p>
    <w:p>
      <w:pPr>
        <w:pStyle w:val="Heading2"/>
        <w:spacing w:before="280" w:after="140"/>
      </w:pPr>
      <w:r>
        <w:rPr>
          <w:rFonts w:ascii="Arial" w:cs="Arial" w:eastAsia="Arial" w:hAnsi="Arial"/>
          <w:b/>
          <w:bCs/>
          <w:color w:val="1B3A5C"/>
          <w:sz w:val="26"/>
          <w:szCs w:val="26"/>
        </w:rPr>
        <w:t xml:space="preserve">12.1 Profile Page</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UI Element</w:t>
            </w:r>
          </w:p>
        </w:tc>
        <w:tc>
          <w:tcPr>
            <w:tcW w:type="dxa" w:w="65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 &amp; Content</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Personal Information</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Display and edit: name, email, phone, organization, role (read-only), account creation date, last login.</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Password Management</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Change password form (current + new + confirm). Link to configure MFA settings (enable/disable, switch between SMS and authenticator app).</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API Keys (for developers)</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Quick access to the user’s API keys with links to the full API Portal.</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My Saved Items</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Tabs showing: Saved Analyses (from Explorer), My Reports (from Workspace), Favorite Dashboards, Subscribed Reports.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Activity Log</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 list of the user’s recent activity: logins, reports downloaded, analyses run, API calls made. Read-only for the user, detailed logs available to admins.</w:t>
            </w:r>
          </w:p>
        </w:tc>
      </w:tr>
    </w:tbl>
    <w:p>
      <w:pPr>
        <w:spacing w:before="100" w:after="100"/>
      </w:pPr>
    </w:p>
    <w:p>
      <w:pPr>
        <w:pStyle w:val="Heading2"/>
        <w:spacing w:before="280" w:after="140"/>
      </w:pPr>
      <w:r>
        <w:rPr>
          <w:rFonts w:ascii="Arial" w:cs="Arial" w:eastAsia="Arial" w:hAnsi="Arial"/>
          <w:b/>
          <w:bCs/>
          <w:color w:val="1B3A5C"/>
          <w:sz w:val="26"/>
          <w:szCs w:val="26"/>
        </w:rPr>
        <w:t xml:space="preserve">12.2 Preferences Page</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UI Element</w:t>
            </w:r>
          </w:p>
        </w:tc>
        <w:tc>
          <w:tcPr>
            <w:tcW w:type="dxa" w:w="65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 &amp; Content</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Language Preference</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Set default language (Arabic or English). Overrides browser detection.</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Home Screen Layout</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Choose which sections to show/hide on the home screen.</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Default Date Range</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Set the default date range for dashboards and Explorer (e.g., always start with YTD, or trailing 12 months).</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Default Dashboard</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Choose which dashboard opens when clicking “Dashboards” in navigation.</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Notification Preferences</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Full notification configuration: enable/disable by type, delivery channel preferences, quiet hours, severity threshold.</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Data Export Defaults</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Set default export format (CSV, Excel, PDF) and whether to include metadata headers in exports.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Calendar System</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Toggle between Gregorian and Hijri date display across the platform. Both dates shown when Hijri is selected.</w:t>
            </w:r>
          </w:p>
        </w:tc>
      </w:tr>
      <w:tr>
        <w:tc>
          <w:tcPr>
            <w:tcW w:type="dxa" w:w="28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Number Formatting</w:t>
            </w:r>
          </w:p>
        </w:tc>
        <w:tc>
          <w:tcPr>
            <w:tcW w:type="dxa" w:w="6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Choose number display format: Western numerals (1,234,567) or Arabic-Indic numerals (١٬٢٣٤٬٥٦٧).</w:t>
            </w:r>
          </w:p>
        </w:tc>
      </w:tr>
    </w:tbl>
    <w:p>
      <w:pPr>
        <w:spacing w:before="100" w:after="100"/>
      </w:pPr>
    </w:p>
    <w:p>
      <w:pPr>
        <w:pStyle w:val="Heading2"/>
        <w:spacing w:before="280" w:after="140"/>
      </w:pPr>
      <w:r>
        <w:rPr>
          <w:rFonts w:ascii="Arial" w:cs="Arial" w:eastAsia="Arial" w:hAnsi="Arial"/>
          <w:b/>
          <w:bCs/>
          <w:color w:val="1B3A5C"/>
          <w:sz w:val="26"/>
          <w:szCs w:val="26"/>
        </w:rPr>
        <w:t xml:space="preserve">12.3 Profile and Preferences Requirements</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c>
          <w:tcPr>
            <w:tcW w:type="dxa" w:w="11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70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2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UP-001</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All user preferences shall persist across sessions and devices (stored server-side).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UP-002</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The language preference shall override browser locale detection.</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UP-003</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The calendar system toggle shall affect all date displays across dashboards, reports, filters, and exports.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F39C12"/>
                <w:sz w:val="20"/>
                <w:szCs w:val="20"/>
              </w:rPr>
              <w:t xml:space="preserve">Should</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UP-004</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The notification preferences shall take effect immediately without requiring re-login.</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UP-005</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Users shall be able to manage their MFA settings (enable, disable, reconfigure) from their profile.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UP-006</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Saved analyses, favorite dashboards, and subscriptions shall be accessible from the profile page and from the home screen.</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bl>
    <w:p>
      <w:r>
        <w:br w:type="page"/>
      </w:r>
    </w:p>
    <w:p>
      <w:pPr>
        <w:pStyle w:val="Heading1"/>
        <w:spacing w:before="360" w:after="160"/>
      </w:pPr>
      <w:r>
        <w:rPr>
          <w:rFonts w:ascii="Arial" w:cs="Arial" w:eastAsia="Arial" w:hAnsi="Arial"/>
          <w:b/>
          <w:bCs/>
          <w:color w:val="1B3A5C"/>
          <w:sz w:val="32"/>
          <w:szCs w:val="32"/>
        </w:rPr>
        <w:t xml:space="preserve">13. Global Front-End Behaviors</w:t>
      </w:r>
    </w:p>
    <w:p>
      <w:pPr>
        <w:pBdr>
          <w:bottom w:val="single" w:color="2E86C1" w:sz="4" w:space="1"/>
        </w:pBdr>
        <w:spacing w:before="200" w:after="200"/>
      </w:pPr>
    </w:p>
    <w:p>
      <w:pPr>
        <w:pStyle w:val="Heading2"/>
        <w:spacing w:before="280" w:after="140"/>
      </w:pPr>
      <w:r>
        <w:rPr>
          <w:rFonts w:ascii="Arial" w:cs="Arial" w:eastAsia="Arial" w:hAnsi="Arial"/>
          <w:b/>
          <w:bCs/>
          <w:color w:val="1B3A5C"/>
          <w:sz w:val="26"/>
          <w:szCs w:val="26"/>
        </w:rPr>
        <w:t xml:space="preserve">13.1 Bilingual Support (Arabic / English)</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c>
          <w:tcPr>
            <w:tcW w:type="dxa" w:w="11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70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2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GL-001</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The entire UI shall be available in Arabic and English, including all labels, menus, tooltips, error messages, validation messages, and system notifications.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GL-002</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Arabic mode shall use right-to-left (RTL) layout with proper mirroring of navigation, content alignment, icons, and charts.</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GL-003</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Chart axis labels, data labels, and legends shall translate with the language toggle.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GL-004</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Airport names, airline names, and geographic names shall display in the selected language.</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GL-005</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Search shall accept input in both Arabic and English regardless of the selected UI language.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GL-006</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Exported reports and PDFs shall be generated in the user’s currently selected language.</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bl>
    <w:p>
      <w:pPr>
        <w:spacing w:before="100" w:after="100"/>
      </w:pPr>
    </w:p>
    <w:p>
      <w:pPr>
        <w:pStyle w:val="Heading2"/>
        <w:spacing w:before="280" w:after="140"/>
      </w:pPr>
      <w:r>
        <w:rPr>
          <w:rFonts w:ascii="Arial" w:cs="Arial" w:eastAsia="Arial" w:hAnsi="Arial"/>
          <w:b/>
          <w:bCs/>
          <w:color w:val="1B3A5C"/>
          <w:sz w:val="26"/>
          <w:szCs w:val="26"/>
        </w:rPr>
        <w:t xml:space="preserve">13.2 Loading and Empty States</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c>
          <w:tcPr>
            <w:tcW w:type="dxa" w:w="11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70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2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GL-007</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All pages and data-dependent components shall display skeleton loaders (shimmer animations) while data is loading.</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GL-008</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If a dashboard or chart has no data for the selected filters, a friendly empty state message shall appear: “No data available for the selected filters. Try adjusting your date range or filters.”</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GL-009</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If a system error prevents data loading, an error state shall appear with: error description, a “Retry” button, and a link to report the issue.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GL-010</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Long-running queries (&gt;5 seconds) shall show a progress indicator with estimated time remaining.</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F39C12"/>
                <w:sz w:val="20"/>
                <w:szCs w:val="20"/>
              </w:rPr>
              <w:t xml:space="preserve">Should</w:t>
            </w:r>
          </w:p>
        </w:tc>
      </w:tr>
    </w:tbl>
    <w:p>
      <w:pPr>
        <w:spacing w:before="100" w:after="100"/>
      </w:pPr>
    </w:p>
    <w:p>
      <w:pPr>
        <w:pStyle w:val="Heading2"/>
        <w:spacing w:before="280" w:after="140"/>
      </w:pPr>
      <w:r>
        <w:rPr>
          <w:rFonts w:ascii="Arial" w:cs="Arial" w:eastAsia="Arial" w:hAnsi="Arial"/>
          <w:b/>
          <w:bCs/>
          <w:color w:val="1B3A5C"/>
          <w:sz w:val="26"/>
          <w:szCs w:val="26"/>
        </w:rPr>
        <w:t xml:space="preserve">13.3 Responsiveness and Accessibility</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c>
          <w:tcPr>
            <w:tcW w:type="dxa" w:w="11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70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2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GL-011</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The platform shall be fully functional on desktop browsers (Chrome, Edge, Safari, Firefox) at minimum resolution 1024x768.</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GL-012</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Dashboards and the Explorer shall be usable on tablets (landscape orientation, minimum 1024px width) with touch-optimized interactions.</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F39C12"/>
                <w:sz w:val="20"/>
                <w:szCs w:val="20"/>
              </w:rPr>
              <w:t xml:space="preserve">Should</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GL-013</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The platform shall conform to WCAG 2.1 Level AA for accessibility: keyboard navigation, screen reader compatibility, sufficient color contrast, and alternative text for visual elements.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F39C12"/>
                <w:sz w:val="20"/>
                <w:szCs w:val="20"/>
              </w:rPr>
              <w:t xml:space="preserve">Should</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GL-014</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All interactive elements shall have visible focus indicators for keyboard navigation.</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F39C12"/>
                <w:sz w:val="20"/>
                <w:szCs w:val="20"/>
              </w:rPr>
              <w:t xml:space="preserve">Should</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GL-015</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Color-coded elements (chart series, severity indicators) shall use patterns or labels in addition to color to support color-blind users.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F39C12"/>
                <w:sz w:val="20"/>
                <w:szCs w:val="20"/>
              </w:rPr>
              <w:t xml:space="preserve">Should</w:t>
            </w:r>
          </w:p>
        </w:tc>
      </w:tr>
    </w:tbl>
    <w:p>
      <w:pPr>
        <w:spacing w:before="100" w:after="100"/>
      </w:pPr>
    </w:p>
    <w:p>
      <w:pPr>
        <w:pStyle w:val="Heading2"/>
        <w:spacing w:before="280" w:after="140"/>
      </w:pPr>
      <w:r>
        <w:rPr>
          <w:rFonts w:ascii="Arial" w:cs="Arial" w:eastAsia="Arial" w:hAnsi="Arial"/>
          <w:b/>
          <w:bCs/>
          <w:color w:val="1B3A5C"/>
          <w:sz w:val="26"/>
          <w:szCs w:val="26"/>
        </w:rPr>
        <w:t xml:space="preserve">13.4 Performance Expectations</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c>
          <w:tcPr>
            <w:tcW w:type="dxa" w:w="11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70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2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GL-016</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Home screen shall fully render within 3 seconds.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GL-017</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Dashboard pages shall fully render within 3 seconds for default filters, and within 8 seconds for complex multi-filter queries.</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GL-018</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Explorer queries shall return initial results within 5 seconds. Complex queries shall show progress and complete within 30 seconds.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GL-019</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Navigation between screens (sidebar clicks) shall feel instantaneous (&lt;500ms perceived transition).</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GL-020</w:t>
            </w:r>
          </w:p>
        </w:tc>
        <w:tc>
          <w:tcPr>
            <w:tcW w:type="dxa" w:w="7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Chart interactions (hover, click, zoom) shall respond within 200ms.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b/>
                <w:bCs/>
                <w:color w:val="E74C3C"/>
                <w:sz w:val="20"/>
                <w:szCs w:val="20"/>
              </w:rPr>
              <w:t xml:space="preserve">Must</w:t>
            </w:r>
          </w:p>
        </w:tc>
      </w:tr>
      <w:tr>
        <w:tc>
          <w:tcPr>
            <w:tcW w:type="dxa" w:w="11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GL-021</w:t>
            </w:r>
          </w:p>
        </w:tc>
        <w:tc>
          <w:tcPr>
            <w:tcW w:type="dxa" w:w="70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PDF/PowerPoint exports shall generate within 15 seconds for standard dashboards.</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b/>
                <w:bCs/>
                <w:color w:val="F39C12"/>
                <w:sz w:val="20"/>
                <w:szCs w:val="20"/>
              </w:rPr>
              <w:t xml:space="preserve">Should</w:t>
            </w:r>
          </w:p>
        </w:tc>
      </w:tr>
    </w:tbl>
    <w:p>
      <w:r>
        <w:br w:type="page"/>
      </w:r>
    </w:p>
    <w:p>
      <w:pPr>
        <w:pStyle w:val="Heading1"/>
        <w:spacing w:before="360" w:after="160"/>
      </w:pPr>
      <w:r>
        <w:rPr>
          <w:rFonts w:ascii="Arial" w:cs="Arial" w:eastAsia="Arial" w:hAnsi="Arial"/>
          <w:b/>
          <w:bCs/>
          <w:color w:val="1B3A5C"/>
          <w:sz w:val="32"/>
          <w:szCs w:val="32"/>
        </w:rPr>
        <w:t xml:space="preserve">14. Requirements Traceability Summary</w:t>
      </w:r>
    </w:p>
    <w:p>
      <w:pPr>
        <w:pBdr>
          <w:bottom w:val="single" w:color="2E86C1" w:sz="4" w:space="1"/>
        </w:pBdr>
        <w:spacing w:before="200" w:after="200"/>
      </w:pPr>
    </w:p>
    <w:p>
      <w:pPr>
        <w:spacing w:after="160" w:line="300"/>
      </w:pPr>
      <w:r>
        <w:rPr>
          <w:rFonts w:ascii="Arial" w:cs="Arial" w:eastAsia="Arial" w:hAnsi="Arial"/>
          <w:color w:val="2C3E50"/>
          <w:sz w:val="22"/>
          <w:szCs w:val="22"/>
        </w:rPr>
        <w:t xml:space="preserve">The following table summarizes all front-end requirements by screen/feature area:</w:t>
      </w:r>
    </w:p>
    <w:p>
      <w:pPr>
        <w:spacing w:before="50" w:after="5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1400"/>
        <w:gridCol w:w="1160"/>
        <w:gridCol w:w="1200"/>
      </w:tblGrid>
      <w:tr>
        <w:tc>
          <w:tcPr>
            <w:tcW w:type="dxa" w:w="34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 Area</w:t>
            </w:r>
          </w:p>
        </w:tc>
        <w:tc>
          <w:tcPr>
            <w:tcW w:type="dxa" w:w="12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Must</w:t>
            </w:r>
          </w:p>
        </w:tc>
        <w:tc>
          <w:tcPr>
            <w:tcW w:type="dxa" w:w="14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Should</w:t>
            </w:r>
          </w:p>
        </w:tc>
        <w:tc>
          <w:tcPr>
            <w:tcW w:type="dxa" w:w="11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Could</w:t>
            </w:r>
          </w:p>
        </w:tc>
        <w:tc>
          <w:tcPr>
            <w:tcW w:type="dxa" w:w="12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Total</w:t>
            </w:r>
          </w:p>
        </w:tc>
      </w:tr>
      <w:tr>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Login and Onboarding (LO)</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3</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1</w:t>
            </w:r>
          </w:p>
        </w:tc>
        <w:tc>
          <w:tcPr>
            <w:tcW w:type="dxa" w:w="1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0</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4</w:t>
            </w:r>
          </w:p>
        </w:tc>
      </w:tr>
      <w:tr>
        <w:tc>
          <w:tcPr>
            <w:tcW w:type="dxa" w:w="34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Global Navigation (GN)</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6</w:t>
            </w:r>
          </w:p>
        </w:tc>
        <w:tc>
          <w:tcPr>
            <w:tcW w:type="dxa" w:w="14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1</w:t>
            </w:r>
          </w:p>
        </w:tc>
        <w:tc>
          <w:tcPr>
            <w:tcW w:type="dxa" w:w="11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1</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8</w:t>
            </w:r>
          </w:p>
        </w:tc>
      </w:tr>
      <w:tr>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Home Screen (HS)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4</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2</w:t>
            </w:r>
          </w:p>
        </w:tc>
        <w:tc>
          <w:tcPr>
            <w:tcW w:type="dxa" w:w="1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1</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7</w:t>
            </w:r>
          </w:p>
        </w:tc>
      </w:tr>
      <w:tr>
        <w:tc>
          <w:tcPr>
            <w:tcW w:type="dxa" w:w="34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Dashboard Shared Behaviors (DD, CI, DE)</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12</w:t>
            </w:r>
          </w:p>
        </w:tc>
        <w:tc>
          <w:tcPr>
            <w:tcW w:type="dxa" w:w="14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4</w:t>
            </w:r>
          </w:p>
        </w:tc>
        <w:tc>
          <w:tcPr>
            <w:tcW w:type="dxa" w:w="11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0</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16</w:t>
            </w:r>
          </w:p>
        </w:tc>
      </w:tr>
      <w:tr>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Dashboard Feature Requirements (DB)</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7</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3</w:t>
            </w:r>
          </w:p>
        </w:tc>
        <w:tc>
          <w:tcPr>
            <w:tcW w:type="dxa" w:w="1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0</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10</w:t>
            </w:r>
          </w:p>
        </w:tc>
      </w:tr>
      <w:tr>
        <w:tc>
          <w:tcPr>
            <w:tcW w:type="dxa" w:w="34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Air Traffic Explorer (EX)</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9</w:t>
            </w:r>
          </w:p>
        </w:tc>
        <w:tc>
          <w:tcPr>
            <w:tcW w:type="dxa" w:w="14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5</w:t>
            </w:r>
          </w:p>
        </w:tc>
        <w:tc>
          <w:tcPr>
            <w:tcW w:type="dxa" w:w="11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0</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14</w:t>
            </w:r>
          </w:p>
        </w:tc>
      </w:tr>
      <w:tr>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Self-Service Workspace (SW)</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4</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5</w:t>
            </w:r>
          </w:p>
        </w:tc>
        <w:tc>
          <w:tcPr>
            <w:tcW w:type="dxa" w:w="1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0</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9</w:t>
            </w:r>
          </w:p>
        </w:tc>
      </w:tr>
      <w:tr>
        <w:tc>
          <w:tcPr>
            <w:tcW w:type="dxa" w:w="34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Report Center (RC)</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5</w:t>
            </w:r>
          </w:p>
        </w:tc>
        <w:tc>
          <w:tcPr>
            <w:tcW w:type="dxa" w:w="14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3</w:t>
            </w:r>
          </w:p>
        </w:tc>
        <w:tc>
          <w:tcPr>
            <w:tcW w:type="dxa" w:w="11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0</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8</w:t>
            </w:r>
          </w:p>
        </w:tc>
      </w:tr>
      <w:tr>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Data Catalog (CA)</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5</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2</w:t>
            </w:r>
          </w:p>
        </w:tc>
        <w:tc>
          <w:tcPr>
            <w:tcW w:type="dxa" w:w="1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0</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7</w:t>
            </w:r>
          </w:p>
        </w:tc>
      </w:tr>
      <w:tr>
        <w:tc>
          <w:tcPr>
            <w:tcW w:type="dxa" w:w="34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API Developer Portal (AP)</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4</w:t>
            </w:r>
          </w:p>
        </w:tc>
        <w:tc>
          <w:tcPr>
            <w:tcW w:type="dxa" w:w="14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1</w:t>
            </w:r>
          </w:p>
        </w:tc>
        <w:tc>
          <w:tcPr>
            <w:tcW w:type="dxa" w:w="11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1</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6</w:t>
            </w:r>
          </w:p>
        </w:tc>
      </w:tr>
      <w:tr>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Notification Center (NT)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5</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2</w:t>
            </w:r>
          </w:p>
        </w:tc>
        <w:tc>
          <w:tcPr>
            <w:tcW w:type="dxa" w:w="1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0</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7</w:t>
            </w:r>
          </w:p>
        </w:tc>
      </w:tr>
      <w:tr>
        <w:tc>
          <w:tcPr>
            <w:tcW w:type="dxa" w:w="34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User Profile &amp; Preferences (UP)</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4</w:t>
            </w:r>
          </w:p>
        </w:tc>
        <w:tc>
          <w:tcPr>
            <w:tcW w:type="dxa" w:w="14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1</w:t>
            </w:r>
          </w:p>
        </w:tc>
        <w:tc>
          <w:tcPr>
            <w:tcW w:type="dxa" w:w="11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0</w:t>
            </w:r>
          </w:p>
        </w:tc>
        <w:tc>
          <w:tcPr>
            <w:tcW w:type="dxa" w:w="1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5</w:t>
            </w:r>
          </w:p>
        </w:tc>
      </w:tr>
      <w:tr>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Global Behaviors (GL)</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12</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7</w:t>
            </w:r>
          </w:p>
        </w:tc>
        <w:tc>
          <w:tcPr>
            <w:tcW w:type="dxa" w:w="1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0</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19</w:t>
            </w:r>
          </w:p>
        </w:tc>
      </w:tr>
    </w:tbl>
    <w:p>
      <w:pPr>
        <w:spacing w:before="100" w:after="100"/>
      </w:pPr>
    </w:p>
    <w:p>
      <w:pPr>
        <w:spacing w:after="160" w:line="300"/>
      </w:pPr>
      <w:r>
        <w:rPr>
          <w:rFonts w:ascii="Arial" w:cs="Arial" w:eastAsia="Arial" w:hAnsi="Arial"/>
          <w:color w:val="2C3E50"/>
          <w:sz w:val="22"/>
          <w:szCs w:val="22"/>
        </w:rPr>
        <w:t xml:space="preserve">Total front-end requirements: 120. Of these, 80 are Must-have (required for launch), 37 are Should-have (planned for first major release), and 3 are Could-have (future enhancements). This comprehensive specification covers every screen, interaction pattern, and visual behavior that end users will experience on the Sahab platform.</w:t>
      </w:r>
    </w:p>
    <w:p>
      <w:r>
        <w:br w:type="page"/>
      </w:r>
    </w:p>
    <w:p>
      <w:pPr>
        <w:pStyle w:val="Heading1"/>
        <w:spacing w:before="360" w:after="160"/>
      </w:pPr>
      <w:r>
        <w:rPr>
          <w:rFonts w:ascii="Arial" w:cs="Arial" w:eastAsia="Arial" w:hAnsi="Arial"/>
          <w:b/>
          <w:bCs/>
          <w:color w:val="1B3A5C"/>
          <w:sz w:val="32"/>
          <w:szCs w:val="32"/>
        </w:rPr>
        <w:t xml:space="preserve">15. Document Approval</w:t>
      </w:r>
    </w:p>
    <w:p>
      <w:pPr>
        <w:pBdr>
          <w:bottom w:val="single" w:color="2E86C1" w:sz="4" w:space="1"/>
        </w:pBdr>
        <w:spacing w:before="200" w:after="200"/>
      </w:pPr>
    </w:p>
    <w:p>
      <w:pPr>
        <w:spacing w:after="160" w:line="300"/>
      </w:pPr>
      <w:r>
        <w:rPr>
          <w:rFonts w:ascii="Arial" w:cs="Arial" w:eastAsia="Arial" w:hAnsi="Arial"/>
          <w:color w:val="2C3E50"/>
          <w:sz w:val="22"/>
          <w:szCs w:val="22"/>
        </w:rPr>
        <w:t xml:space="preserve">This Front-End Product Requirements Document requires approval from the following stakeholders:</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260"/>
        <w:gridCol w:w="1900"/>
      </w:tblGrid>
      <w:tr>
        <w:tc>
          <w:tcPr>
            <w:tcW w:type="dxa" w:w="26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6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22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Signature</w:t>
            </w:r>
          </w:p>
        </w:tc>
        <w:tc>
          <w:tcPr>
            <w:tcW w:type="dxa" w:w="19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GACA President / Sponsor</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
            </w:r>
          </w:p>
        </w:tc>
        <w:tc>
          <w:tcPr>
            <w:tcW w:type="dxa" w:w="22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
            </w:r>
          </w:p>
        </w:tc>
        <w:tc>
          <w:tcPr>
            <w:tcW w:type="dxa" w:w="1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
            </w:r>
          </w:p>
        </w:tc>
      </w:tr>
      <w:tr>
        <w:tc>
          <w:tcPr>
            <w:tcW w:type="dxa" w:w="2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Project Director</w:t>
            </w:r>
          </w:p>
        </w:tc>
        <w:tc>
          <w:tcPr>
            <w:tcW w:type="dxa" w:w="2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
            </w:r>
          </w:p>
        </w:tc>
        <w:tc>
          <w:tcPr>
            <w:tcW w:type="dxa" w:w="22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
            </w:r>
          </w:p>
        </w:tc>
        <w:tc>
          <w:tcPr>
            <w:tcW w:type="dxa" w:w="19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Product Owner</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
            </w:r>
          </w:p>
        </w:tc>
        <w:tc>
          <w:tcPr>
            <w:tcW w:type="dxa" w:w="22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
            </w:r>
          </w:p>
        </w:tc>
        <w:tc>
          <w:tcPr>
            <w:tcW w:type="dxa" w:w="1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
            </w:r>
          </w:p>
        </w:tc>
      </w:tr>
      <w:tr>
        <w:tc>
          <w:tcPr>
            <w:tcW w:type="dxa" w:w="2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UX/UI Design Lead</w:t>
            </w:r>
          </w:p>
        </w:tc>
        <w:tc>
          <w:tcPr>
            <w:tcW w:type="dxa" w:w="2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
            </w:r>
          </w:p>
        </w:tc>
        <w:tc>
          <w:tcPr>
            <w:tcW w:type="dxa" w:w="22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
            </w:r>
          </w:p>
        </w:tc>
        <w:tc>
          <w:tcPr>
            <w:tcW w:type="dxa" w:w="19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Head of Strategy</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
            </w:r>
          </w:p>
        </w:tc>
        <w:tc>
          <w:tcPr>
            <w:tcW w:type="dxa" w:w="22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
            </w:r>
          </w:p>
        </w:tc>
        <w:tc>
          <w:tcPr>
            <w:tcW w:type="dxa" w:w="1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line="260"/>
            </w:pPr>
            <w:r>
              <w:rPr>
                <w:rFonts w:ascii="Arial" w:cs="Arial" w:eastAsia="Arial" w:hAnsi="Arial"/>
                <w:color w:val="2C3E50"/>
                <w:sz w:val="20"/>
                <w:szCs w:val="20"/>
              </w:rPr>
              <w:t xml:space="preserve"/>
            </w:r>
          </w:p>
        </w:tc>
      </w:tr>
      <w:tr>
        <w:tc>
          <w:tcPr>
            <w:tcW w:type="dxa" w:w="2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Chief Data Officer</w:t>
            </w:r>
          </w:p>
        </w:tc>
        <w:tc>
          <w:tcPr>
            <w:tcW w:type="dxa" w:w="26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
            </w:r>
          </w:p>
        </w:tc>
        <w:tc>
          <w:tcPr>
            <w:tcW w:type="dxa" w:w="22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
            </w:r>
          </w:p>
        </w:tc>
        <w:tc>
          <w:tcPr>
            <w:tcW w:type="dxa" w:w="19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line="260"/>
            </w:pPr>
            <w:r>
              <w:rPr>
                <w:rFonts w:ascii="Arial" w:cs="Arial" w:eastAsia="Arial" w:hAnsi="Arial"/>
                <w:color w:val="2C3E50"/>
                <w:sz w:val="20"/>
                <w:szCs w:val="20"/>
              </w:rPr>
              <w:t xml:space="preserve"/>
            </w:r>
          </w:p>
        </w:tc>
      </w:tr>
    </w:tbl>
    <w:p>
      <w:pPr>
        <w:spacing w:before="300" w:after="300"/>
      </w:pPr>
    </w:p>
    <w:p>
      <w:pPr>
        <w:pBdr>
          <w:top w:val="single" w:color="2E86C1" w:sz="4" w:space="8"/>
        </w:pBdr>
        <w:spacing w:before="300" w:after="100"/>
        <w:jc w:val="center"/>
      </w:pPr>
      <w:r>
        <w:rPr>
          <w:rFonts w:ascii="Arial" w:cs="Arial" w:eastAsia="Arial" w:hAnsi="Arial"/>
          <w:i/>
          <w:iCs/>
          <w:color w:val="95A5A6"/>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2" w:space="4"/>
      </w:pBdr>
      <w:jc w:val="center"/>
    </w:pPr>
    <w:r>
      <w:rPr>
        <w:rFonts w:ascii="Arial" w:cs="Arial" w:eastAsia="Arial" w:hAnsi="Arial"/>
        <w:color w:val="95A5A6"/>
        <w:sz w:val="16"/>
        <w:szCs w:val="16"/>
      </w:rPr>
      <w:t xml:space="preserve">GACA  |  Sahab National Aviation Data Platform  |  Page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1B3A5C"/>
        <w:sz w:val="16"/>
        <w:szCs w:val="16"/>
      </w:rPr>
      <w:t xml:space="preserve">SAHAB  |  </w:t>
    </w:r>
    <w:r>
      <w:rPr>
        <w:rFonts w:ascii="Arial" w:cs="Arial" w:eastAsia="Arial" w:hAnsi="Arial"/>
        <w:color w:val="95A5A6"/>
        <w:sz w:val="16"/>
        <w:szCs w:val="16"/>
      </w:rPr>
      <w:t xml:space="preserve">Front-End Product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B3A5C"/>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E86C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2026-03-06T07:56:03.265Z</dcterms:created>
  <dcterms:modified xsi:type="dcterms:W3CDTF">2026-03-06T07:56:03.266Z</dcterms:modified>
</cp:coreProperties>
</file>

<file path=docProps/custom.xml><?xml version="1.0" encoding="utf-8"?>
<Properties xmlns="http://schemas.openxmlformats.org/officeDocument/2006/custom-properties" xmlns:vt="http://schemas.openxmlformats.org/officeDocument/2006/docPropsVTypes"/>
</file>