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100"/>
        <w:jc w:val="center"/>
      </w:pPr>
      <w:r>
        <w:rPr>
          <w:rFonts w:ascii="Segoe UI Emoji" w:cs="Segoe UI Emoji" w:eastAsia="Segoe UI Emoji" w:hAnsi="Segoe UI Emoji"/>
          <w:color w:val="2E86C1"/>
          <w:sz w:val="72"/>
          <w:szCs w:val="72"/>
        </w:rPr>
        <w:t xml:space="preserve">✈</w:t>
      </w:r>
    </w:p>
    <w:p>
      <w:pPr>
        <w:spacing w:after="60"/>
        <w:jc w:val="center"/>
      </w:pPr>
      <w:r>
        <w:rPr>
          <w:rFonts w:ascii="Arial" w:cs="Arial" w:eastAsia="Arial" w:hAnsi="Arial"/>
          <w:b/>
          <w:bCs/>
          <w:color w:val="1B3A5C"/>
          <w:sz w:val="72"/>
          <w:szCs w:val="72"/>
        </w:rPr>
        <w:t xml:space="preserve">SAHAB</w:t>
      </w:r>
    </w:p>
    <w:p>
      <w:pPr>
        <w:spacing w:after="40"/>
        <w:jc w:val="center"/>
      </w:pPr>
      <w:r>
        <w:rPr>
          <w:rFonts w:ascii="Arial" w:cs="Arial" w:eastAsia="Arial" w:hAnsi="Arial"/>
          <w:b/>
          <w:bCs/>
          <w:color w:val="2E86C1"/>
          <w:sz w:val="44"/>
          <w:szCs w:val="44"/>
        </w:rPr>
        <w:t xml:space="preserve">سحاب</w:t>
      </w:r>
    </w:p>
    <w:p>
      <w:pPr>
        <w:spacing w:before="200" w:after="200"/>
      </w:pPr>
    </w:p>
    <w:p>
      <w:pPr>
        <w:pBdr>
          <w:top w:val="single" w:color="2E86C1" w:sz="6" w:space="8"/>
          <w:bottom w:val="single" w:color="2E86C1" w:sz="6" w:space="8"/>
        </w:pBdr>
        <w:spacing w:before="200" w:after="200"/>
        <w:jc w:val="center"/>
      </w:pPr>
      <w:r>
        <w:rPr>
          <w:rFonts w:ascii="Arial" w:cs="Arial" w:eastAsia="Arial" w:hAnsi="Arial"/>
          <w:color w:val="1B3A5C"/>
          <w:sz w:val="34"/>
          <w:szCs w:val="34"/>
        </w:rPr>
        <w:t xml:space="preserve">KPI Dashboard Architecture</w:t>
      </w:r>
    </w:p>
    <w:p>
      <w:pPr>
        <w:spacing w:before="40" w:after="40"/>
      </w:pPr>
    </w:p>
    <w:p>
      <w:pPr>
        <w:spacing w:after="40"/>
        <w:jc w:val="center"/>
      </w:pPr>
      <w:r>
        <w:rPr>
          <w:rFonts w:ascii="Arial" w:cs="Arial" w:eastAsia="Arial" w:hAnsi="Arial"/>
          <w:color w:val="2C3E50"/>
          <w:sz w:val="24"/>
          <w:szCs w:val="24"/>
        </w:rPr>
        <w:t xml:space="preserve">Organization of 60 KPIs across 10 Dashboards</w:t>
      </w:r>
    </w:p>
    <w:p>
      <w:pPr>
        <w:spacing w:before="80" w:after="80"/>
      </w:pPr>
    </w:p>
    <w:p>
      <w:pPr>
        <w:spacing w:after="60"/>
        <w:jc w:val="center"/>
      </w:pPr>
      <w:r>
        <w:rPr>
          <w:rFonts w:ascii="Arial" w:cs="Arial" w:eastAsia="Arial" w:hAnsi="Arial"/>
          <w:color w:val="2C3E50"/>
          <w:sz w:val="24"/>
          <w:szCs w:val="24"/>
        </w:rPr>
        <w:t xml:space="preserve">General Authority of Civil Aviation (GACA)</w:t>
      </w:r>
    </w:p>
    <w:p>
      <w:pPr>
        <w:jc w:val="center"/>
      </w:pPr>
      <w:r>
        <w:rPr>
          <w:rFonts w:ascii="Arial" w:cs="Arial" w:eastAsia="Arial" w:hAnsi="Arial"/>
          <w:color w:val="2C3E50"/>
          <w:sz w:val="24"/>
          <w:szCs w:val="24"/>
        </w:rPr>
        <w:t xml:space="preserve">Kingdom of Saudi Arabia</w:t>
      </w:r>
    </w:p>
    <w:p>
      <w:pPr>
        <w:spacing w:before="400" w:after="400"/>
      </w:pPr>
    </w:p>
    <w:p>
      <w:pPr>
        <w:spacing w:after="60"/>
        <w:jc w:val="center"/>
      </w:pPr>
      <w:r>
        <w:rPr>
          <w:rFonts w:ascii="Arial" w:cs="Arial" w:eastAsia="Arial" w:hAnsi="Arial"/>
          <w:color w:val="95A5A6"/>
          <w:sz w:val="22"/>
          <w:szCs w:val="22"/>
        </w:rPr>
        <w:t xml:space="preserve">Version 1.0  |  March 2026</w:t>
      </w:r>
    </w:p>
    <w:p>
      <w:pPr>
        <w:jc w:val="center"/>
      </w:pPr>
      <w:r>
        <w:rPr>
          <w:rFonts w:ascii="Arial" w:cs="Arial" w:eastAsia="Arial" w:hAnsi="Arial"/>
          <w:b/>
          <w:bCs/>
          <w:color w:val="E74C3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3A5C"/>
          <w:sz w:val="32"/>
          <w:szCs w:val="32"/>
        </w:rPr>
        <w:t xml:space="preserve">1. Dashboard Architecture Overview</w:t>
      </w:r>
    </w:p>
    <w:p>
      <w:pPr>
        <w:pBdr>
          <w:bottom w:val="single" w:color="2E86C1" w:sz="4" w:space="1"/>
        </w:pBdr>
        <w:spacing w:before="200" w:after="200"/>
      </w:pPr>
    </w:p>
    <w:p>
      <w:pPr>
        <w:spacing w:after="160" w:line="300"/>
      </w:pPr>
      <w:r>
        <w:rPr>
          <w:rFonts w:ascii="Arial" w:cs="Arial" w:eastAsia="Arial" w:hAnsi="Arial"/>
          <w:color w:val="2C3E50"/>
          <w:sz w:val="22"/>
          <w:szCs w:val="22"/>
        </w:rPr>
        <w:t xml:space="preserve">This document organizes all 60 KPIs and metrics identified for the Sahab platform into 10 purpose-built dashboards. Each dashboard groups related KPIs into a coherent analytical view, specifies the recommended visualization type for each metric, defines drill-down dimensions, and establishes update frequency. The architecture ensures every KPI has a clear home, while minimizing duplication and maximizing analytical context.</w:t>
      </w:r>
    </w:p>
    <w:p>
      <w:pPr>
        <w:pStyle w:val="Heading2"/>
        <w:spacing w:before="280" w:after="140"/>
      </w:pPr>
      <w:r>
        <w:rPr>
          <w:rFonts w:ascii="Arial" w:cs="Arial" w:eastAsia="Arial" w:hAnsi="Arial"/>
          <w:b/>
          <w:bCs/>
          <w:color w:val="1B3A5C"/>
          <w:sz w:val="26"/>
          <w:szCs w:val="26"/>
        </w:rPr>
        <w:t xml:space="preserve">1.1 Dashboard Summary</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000"/>
        <w:gridCol w:w="5060"/>
      </w:tblGrid>
      <w:tr>
        <w:tc>
          <w:tcPr>
            <w:tcW w:type="dxa" w:w="5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 Name</w:t>
            </w:r>
          </w:p>
        </w:tc>
        <w:tc>
          <w:tcPr>
            <w:tcW w:type="dxa" w:w="1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KPIs</w:t>
            </w:r>
          </w:p>
        </w:tc>
        <w:tc>
          <w:tcPr>
            <w:tcW w:type="dxa" w:w="5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Purpose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National Aviation Overview</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5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Executive-level view of core Vision 2030 KPIs and top-line sector health</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w:t>
            </w:r>
          </w:p>
        </w:tc>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Flight Operations</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5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Aircraft movements, flight counts, delays, and operational performance by airline and airport</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Intelligence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5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volumes, transit travelers, domestic/international splits by airport and airline</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w:t>
            </w:r>
          </w:p>
        </w:tc>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Connectivity &amp; Market</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5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Route network, international reach, airline market shares, and air connectivity index</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Infrastructure &amp; Capacity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11</w:t>
            </w:r>
          </w:p>
        </w:tc>
        <w:tc>
          <w:tcPr>
            <w:tcW w:type="dxa" w:w="5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Physical infrastructure, capacity, terminals, runways, parking, gates, and land area</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Cargo &amp; Logistics</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5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 cargo volumes, shipments, freight growth, cargo facilities, and cost per container</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Financial &amp; Economic</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5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Revenue, expenses, investment, ticket sales, BOP flows, leasing, and maintenance receipts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Fleet &amp; Aircraft</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w:t>
            </w:r>
          </w:p>
        </w:tc>
        <w:tc>
          <w:tcPr>
            <w:tcW w:type="dxa" w:w="5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Fleet composition, aircraft purchases, aircraft age and category breakdown</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9</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Environmental &amp; Sustainability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w:t>
            </w:r>
          </w:p>
        </w:tc>
        <w:tc>
          <w:tcPr>
            <w:tcW w:type="dxa" w:w="5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CO2 emissions and aircraft fuel consumption</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Digital Services &amp; Customer Experience</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5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Electronic check-ins, e-tickets, digital complaints, Skytrax rankings, and satisfaction</w:t>
            </w:r>
          </w:p>
        </w:tc>
      </w:tr>
    </w:tbl>
    <w:p>
      <w:pPr>
        <w:spacing w:before="100" w:after="100"/>
      </w:pPr>
    </w:p>
    <w:p>
      <w:pPr>
        <w:pStyle w:val="Heading2"/>
        <w:spacing w:before="280" w:after="140"/>
      </w:pPr>
      <w:r>
        <w:rPr>
          <w:rFonts w:ascii="Arial" w:cs="Arial" w:eastAsia="Arial" w:hAnsi="Arial"/>
          <w:b/>
          <w:bCs/>
          <w:color w:val="1B3A5C"/>
          <w:sz w:val="26"/>
          <w:szCs w:val="26"/>
        </w:rPr>
        <w:t xml:space="preserve">1.2 Design Principles</w:t>
      </w:r>
    </w:p>
    <w:p>
      <w:pPr>
        <w:pStyle w:val="ListParagraph"/>
        <w:numPr>
          <w:ilvl w:val="0"/>
          <w:numId w:val="2"/>
        </w:numPr>
        <w:spacing w:after="80" w:line="276"/>
      </w:pPr>
      <w:r>
        <w:rPr>
          <w:rFonts w:ascii="Arial" w:cs="Arial" w:eastAsia="Arial" w:hAnsi="Arial"/>
          <w:b/>
          <w:bCs/>
          <w:color w:val="1B3A5C"/>
          <w:sz w:val="22"/>
          <w:szCs w:val="22"/>
        </w:rPr>
        <w:t xml:space="preserve">One Home Per KPI: </w:t>
      </w:r>
      <w:r>
        <w:rPr>
          <w:rFonts w:ascii="Arial" w:cs="Arial" w:eastAsia="Arial" w:hAnsi="Arial"/>
          <w:color w:val="2C3E50"/>
          <w:sz w:val="22"/>
          <w:szCs w:val="22"/>
        </w:rPr>
        <w:t xml:space="preserve">Every KPI has a single primary dashboard where it is the “source of truth.” Cross-references from other dashboards link to the primary location.</w:t>
      </w:r>
    </w:p>
    <w:p>
      <w:pPr>
        <w:pStyle w:val="ListParagraph"/>
        <w:numPr>
          <w:ilvl w:val="0"/>
          <w:numId w:val="3"/>
        </w:numPr>
        <w:spacing w:after="80" w:line="276"/>
      </w:pPr>
      <w:r>
        <w:rPr>
          <w:rFonts w:ascii="Arial" w:cs="Arial" w:eastAsia="Arial" w:hAnsi="Arial"/>
          <w:b/>
          <w:bCs/>
          <w:color w:val="1B3A5C"/>
          <w:sz w:val="22"/>
          <w:szCs w:val="22"/>
        </w:rPr>
        <w:t xml:space="preserve">Drill-Down Everywhere: </w:t>
      </w:r>
      <w:r>
        <w:rPr>
          <w:rFonts w:ascii="Arial" w:cs="Arial" w:eastAsia="Arial" w:hAnsi="Arial"/>
          <w:color w:val="2C3E50"/>
          <w:sz w:val="22"/>
          <w:szCs w:val="22"/>
        </w:rPr>
        <w:t xml:space="preserve">Every KPI supports drill-down from national aggregate to airport, airline, route, and time period as applicable.</w:t>
      </w:r>
    </w:p>
    <w:p>
      <w:pPr>
        <w:pStyle w:val="ListParagraph"/>
        <w:numPr>
          <w:ilvl w:val="0"/>
          <w:numId w:val="4"/>
        </w:numPr>
        <w:spacing w:after="80" w:line="276"/>
      </w:pPr>
      <w:r>
        <w:rPr>
          <w:rFonts w:ascii="Arial" w:cs="Arial" w:eastAsia="Arial" w:hAnsi="Arial"/>
          <w:b/>
          <w:bCs/>
          <w:color w:val="1B3A5C"/>
          <w:sz w:val="22"/>
          <w:szCs w:val="22"/>
        </w:rPr>
        <w:t xml:space="preserve">Comparison Built In: </w:t>
      </w:r>
      <w:r>
        <w:rPr>
          <w:rFonts w:ascii="Arial" w:cs="Arial" w:eastAsia="Arial" w:hAnsi="Arial"/>
          <w:color w:val="2C3E50"/>
          <w:sz w:val="22"/>
          <w:szCs w:val="22"/>
        </w:rPr>
        <w:t xml:space="preserve">Every dashboard supports year-over-year, quarter-over-quarter, and custom period comparison for all its KPIs.</w:t>
      </w:r>
    </w:p>
    <w:p>
      <w:pPr>
        <w:pStyle w:val="ListParagraph"/>
        <w:numPr>
          <w:ilvl w:val="0"/>
          <w:numId w:val="5"/>
        </w:numPr>
        <w:spacing w:after="80" w:line="276"/>
      </w:pPr>
      <w:r>
        <w:rPr>
          <w:rFonts w:ascii="Arial" w:cs="Arial" w:eastAsia="Arial" w:hAnsi="Arial"/>
          <w:b/>
          <w:bCs/>
          <w:color w:val="1B3A5C"/>
          <w:sz w:val="22"/>
          <w:szCs w:val="22"/>
        </w:rPr>
        <w:t xml:space="preserve">Consistent Time Frequencies: </w:t>
      </w:r>
      <w:r>
        <w:rPr>
          <w:rFonts w:ascii="Arial" w:cs="Arial" w:eastAsia="Arial" w:hAnsi="Arial"/>
          <w:color w:val="2C3E50"/>
          <w:sz w:val="22"/>
          <w:szCs w:val="22"/>
        </w:rPr>
        <w:t xml:space="preserve">KPIs are tracked at the highest meaningful frequency (daily/monthly/quarterly/yearly) and can always be aggregated upward.</w:t>
      </w:r>
    </w:p>
    <w:p>
      <w:pPr>
        <w:pStyle w:val="ListParagraph"/>
        <w:numPr>
          <w:ilvl w:val="0"/>
          <w:numId w:val="6"/>
        </w:numPr>
        <w:spacing w:after="80" w:line="276"/>
      </w:pPr>
      <w:r>
        <w:rPr>
          <w:rFonts w:ascii="Arial" w:cs="Arial" w:eastAsia="Arial" w:hAnsi="Arial"/>
          <w:b/>
          <w:bCs/>
          <w:color w:val="1B3A5C"/>
          <w:sz w:val="22"/>
          <w:szCs w:val="22"/>
        </w:rPr>
        <w:t xml:space="preserve">Vision 2030 Threading: </w:t>
      </w:r>
      <w:r>
        <w:rPr>
          <w:rFonts w:ascii="Arial" w:cs="Arial" w:eastAsia="Arial" w:hAnsi="Arial"/>
          <w:color w:val="2C3E50"/>
          <w:sz w:val="22"/>
          <w:szCs w:val="22"/>
        </w:rPr>
        <w:t xml:space="preserve">The three core strategic targets (Air Connectivity Index: 250, Travelers: 330M, Cargo Shipments: 3M) are surfaced prominently on the National Overview and cross-linked from relevant dashboards.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6"/>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8"/>
                <w:szCs w:val="28"/>
              </w:rPr>
              <w:t xml:space="preserve">🇸🇦  Dashboard 1: National Aviation Overview</w:t>
            </w:r>
          </w:p>
          <w:p>
            <w:pPr>
              <w:spacing w:before="40"/>
            </w:pPr>
            <w:r>
              <w:rPr>
                <w:rFonts w:ascii="Arial" w:cs="Arial" w:eastAsia="Arial" w:hAnsi="Arial"/>
                <w:color w:val="FFFFFF"/>
                <w:sz w:val="20"/>
                <w:szCs w:val="20"/>
              </w:rPr>
              <w:t xml:space="preserve">8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The executive command center for Saudi aviation. Provides GACA leadership, the Steering Committee, and MOTLS with a single view of the Kingdom’s aviation health against Vision 2030 targets. This is the default landing dashboard for all executive users.</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President, GACA Vice Presidents, Steering Committee Members, MOTLS Officials.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Connectivity Index for Saudi Arabia</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Gauge chart (0–300) + trend sparkline. Target line at 250. Color: green if on pace, amber if lagging, red if significantly behind.</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by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Total Number of Travelers (Passengers)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Large KPI card with progress bar toward 330M target. Time-series trend chart (monthly). Annualized projection based on current pace.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domestic/intl, nationality group, month/quarter/year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Cargo Movement (Shipments)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with progress bar toward 3M target. Trend chart. Target trajectory line showing required vs. actual pace.</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direction (import/export), commodity, month/quarter/year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Countries Reached Through Saudi International Airports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Counter card + world map with country dots. New countries highlighted with badge.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by airline, by 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Total Number of Arriving and Departing Flights (Domestic + International)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Dual bar chart: arrivals vs. departures, stacked by domestic/international. Trend overlay.</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domestic/intl, month/quarter/year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1.6</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Airports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Counter card (29). Breakdown: international, domestic, regional.</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region, by type</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1.7</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Domestic and International Routes for Saudi Airports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Counter cards: domestic routes, international routes. Trend lines showing route growth.</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by airline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1.8</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Planes (Private and Commercial)</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Counter cards split by private/commercial. Donut chart for split.</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type, by age category</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Three large KPI scorecards (Connectivity Index, Travelers, Cargo) with progress gauges and comparison arrows. Middle Row: Traffic trend chart (left) and connectivity map snapshot (right). Bottom Row: Quick-read counters (airports, routes, fleet, countries) in a horizontal card strip. All elements clickable — drilling into their respective detailed dashboards.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6"/>
              <w:bottom w:val="single" w:color="2471A3" w:sz="1"/>
              <w:right w:val="single" w:color="2471A3" w:sz="1"/>
            </w:tcBorders>
            <w:shd w:fill="2471A3" w:val="clear"/>
            <w:tcMar>
              <w:top w:type="dxa" w:w="120"/>
              <w:left w:type="dxa" w:w="200"/>
              <w:bottom w:type="dxa" w:w="120"/>
              <w:right w:type="dxa" w:w="200"/>
            </w:tcMar>
          </w:tcPr>
          <w:p>
            <w:r>
              <w:rPr>
                <w:rFonts w:ascii="Arial" w:cs="Arial" w:eastAsia="Arial" w:hAnsi="Arial"/>
                <w:b/>
                <w:bCs/>
                <w:color w:val="FFFFFF"/>
                <w:sz w:val="28"/>
                <w:szCs w:val="28"/>
              </w:rPr>
              <w:t xml:space="preserve">✈️  Dashboard 2: Flight Operations</w:t>
            </w:r>
          </w:p>
          <w:p>
            <w:pPr>
              <w:spacing w:before="40"/>
            </w:pPr>
            <w:r>
              <w:rPr>
                <w:rFonts w:ascii="Arial" w:cs="Arial" w:eastAsia="Arial" w:hAnsi="Arial"/>
                <w:color w:val="FFFFFF"/>
                <w:sz w:val="20"/>
                <w:szCs w:val="20"/>
              </w:rPr>
              <w:t xml:space="preserve">6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Tracks all aircraft and flight movements across Saudi airports. Provides operational intelligence on flight volumes, delays, punctuality, and airline performance. The primary tool for GACA’s operations monitoring team.</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Regulators, GACA Operations Team, Airlines, Airport Operators.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2471A3"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2471A3"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2471A3"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2471A3"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2471A3"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Movement of Aircraft / Airplanes per Airport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Horizontal bar chart ranking airports by total movements. Time-series for selected airport. Heatmap by hour-of-day.</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domestic/intl, airline, aircraft type, day/week/month</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Daily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Arriving and Departing Flights by Operating Company and Airport</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Grouped bar chart: arrivals vs. departures by airline for selected airport. Pivot table mode for full matrix.</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domestic/intl, month/quarter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Delayed Flights by Operating Company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Bar chart ranking airlines by delay count. Donut chart: delayed vs. on-time %. Trend line of delay rate over time.</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airline, airport, delay duration band, domestic/intl, month</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International and Domestic Private Flights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Stacked bar: private domestic vs. private international. Trend over time.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month/quarter/year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Prominent Airlines Using Saudi Airspace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Ranked table of airlines by airspace transits/movements. Map showing overflight routes.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airline, nationality, month/year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2.6</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Percentage of Usage of the Kingdom’s Airports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Heatmap matrix: airports (rows) vs. months (columns), colored by utilization % (capacity used). Bar chart ranking airports by utilization.</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terminal, domestic/intl, month/quarter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Airport selector dropdown + date range filter. Total movements counter card, on-time rate gauge, delayed flights counter. Middle: Aircraft movements bar chart (left) with airport ranking. Delay analysis panel (right) with airline delay ranking. Bottom: Utilization heatmap spanning all 29 airports, color-coded from green (low) to red (high utilization).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6"/>
              <w:bottom w:val="single" w:color="1A5276" w:sz="1"/>
              <w:right w:val="single" w:color="1A5276" w:sz="1"/>
            </w:tcBorders>
            <w:shd w:fill="1A5276" w:val="clear"/>
            <w:tcMar>
              <w:top w:type="dxa" w:w="120"/>
              <w:left w:type="dxa" w:w="200"/>
              <w:bottom w:type="dxa" w:w="120"/>
              <w:right w:type="dxa" w:w="200"/>
            </w:tcMar>
          </w:tcPr>
          <w:p>
            <w:r>
              <w:rPr>
                <w:rFonts w:ascii="Arial" w:cs="Arial" w:eastAsia="Arial" w:hAnsi="Arial"/>
                <w:b/>
                <w:bCs/>
                <w:color w:val="FFFFFF"/>
                <w:sz w:val="28"/>
                <w:szCs w:val="28"/>
              </w:rPr>
              <w:t xml:space="preserve">👥  Dashboard 3: Passenger Intelligence</w:t>
            </w:r>
          </w:p>
          <w:p>
            <w:pPr>
              <w:spacing w:before="40"/>
            </w:pPr>
            <w:r>
              <w:rPr>
                <w:rFonts w:ascii="Arial" w:cs="Arial" w:eastAsia="Arial" w:hAnsi="Arial"/>
                <w:color w:val="FFFFFF"/>
                <w:sz w:val="20"/>
                <w:szCs w:val="20"/>
              </w:rPr>
              <w:t xml:space="preserve">6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Deep dive into passenger flows across the Saudi aviation network. Tracks how many people are moving, where they are moving, through which airports and airlines, and how the mix of domestic, international, and transit traffic is evolving.</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Analysts, GACA Strategy Team, Airlines, Airport Operators, MOTLS.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Movement of Passengers in Airports (per Airport and Airline)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Multi-series bar chart: passengers by airport, segmented by airline. Pivot table: airports (rows) × airlines (columns) × passenger count.</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domestic/intl, class, nationality group, month/quarter/year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Total Number of Passing / In-Transit International Travelers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with trend sparkline. Stacked area chart showing transit vs. origin/destination passengers over time.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transit country, airline, month/quarter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Movement of Passengers — Domestic vs. International Split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Stacked bar chart: domestic vs. international passengers by month. Pie/donut chart for current period split.</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month/quarter/year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Passenger Volume by Class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Stacked bar: economy, business, first class passengers. Trend lines by class over time.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airline, airport, route, month/quarter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Volume by Nationality Group</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Treemap or horizontal bar showing top nationality groups by passenger volume. Comparison YoY.</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domestic/intl,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3.6</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Passengers Gates (including boarding bridges)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Counter cards: total passenger gates, gates with boarding bridges, other gates. Bar chart by airport.</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terminal</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Total passengers KPI card (with 330M target progress), transit travelers card, domestic/intl split donut. Middle: Main passenger trend chart with airline/airport selector for filtering. Pivot table below for matrix analysis. Bottom: Nationality treemap (left) and gate infrastructure summary (right). All elements support drill-down to airport and airline level.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6"/>
              <w:bottom w:val="single" w:color="148F77" w:sz="1"/>
              <w:right w:val="single" w:color="148F77" w:sz="1"/>
            </w:tcBorders>
            <w:shd w:fill="148F77" w:val="clear"/>
            <w:tcMar>
              <w:top w:type="dxa" w:w="120"/>
              <w:left w:type="dxa" w:w="200"/>
              <w:bottom w:type="dxa" w:w="120"/>
              <w:right w:type="dxa" w:w="200"/>
            </w:tcMar>
          </w:tcPr>
          <w:p>
            <w:r>
              <w:rPr>
                <w:rFonts w:ascii="Arial" w:cs="Arial" w:eastAsia="Arial" w:hAnsi="Arial"/>
                <w:b/>
                <w:bCs/>
                <w:color w:val="FFFFFF"/>
                <w:sz w:val="28"/>
                <w:szCs w:val="28"/>
              </w:rPr>
              <w:t xml:space="preserve">🌐  Dashboard 4: Connectivity &amp; Market Share</w:t>
            </w:r>
          </w:p>
          <w:p>
            <w:pPr>
              <w:spacing w:before="40"/>
            </w:pPr>
            <w:r>
              <w:rPr>
                <w:rFonts w:ascii="Arial" w:cs="Arial" w:eastAsia="Arial" w:hAnsi="Arial"/>
                <w:color w:val="FFFFFF"/>
                <w:sz w:val="20"/>
                <w:szCs w:val="20"/>
              </w:rPr>
              <w:t xml:space="preserve">7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Tracks Saudi Arabia’s air connectivity with the world and the competitive landscape between airlines. Central to monitoring the Air Connectivity Index target of 250 and understanding how the market is structured between Saudi and foreign carriers.</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Strategy Team, GACA Economic Regulation, Airlines, Investors.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148F7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148F77"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148F77"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148F77"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148F77"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Connectivity Index for Saudi Arabia</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Gauge with target (250). Trend line over years. Decomposition: connectivity contributed by each airport.</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by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Countries Reached Through Saudi International Airports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World map with connected countries highlighted. Counter card. New countries in current year badged.</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Domestic and International Routes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Counter cards + trend chart. Bar chart: routes added vs. routes discontinued per period.</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domestic/intl,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Foreign Airlines’ Share of International Flights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Donut chart: Saudi carriers vs. foreign carriers. Trend line of foreign share over time. Bar breakdown by foreign airline.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nationality, month/quarter/year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Economical (Low-Cost) Airlines’ Share of Flights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Donut chart: LCC vs. full-service vs. charter. Trend of LCC share over time. Breakdown: flynas, flyadeal, other LCCs.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domestic/intl, month/quarter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4.6</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Arriving and Departing Flights by Airline and Airport</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Pivot table: airlines (rows) × airports (columns). Heatmap coloring by volume. Sortable and filterable.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airline, airport, domestic/intl, month</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4.7</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Prominent Airlines Using Saudi Airspace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Ranked table with airline name, country, movement count. Cross-reference: which Saudi airports they serve.</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airline, overflight vs. landing, month/year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Air Connectivity Index gauge (with 250 target) and countries counter. Middle: Interactive connectivity map with routes as arc lines, color-coded by traffic volume. Click any route for detail sidebar. Bottom Left: Market share donuts (foreign vs. Saudi, LCC vs. full-service) side-by-side. Bottom Right: Airline × Airport pivot heatmap.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6"/>
              <w:bottom w:val="single" w:color="6C3483" w:sz="1"/>
              <w:right w:val="single" w:color="6C3483" w:sz="1"/>
            </w:tcBorders>
            <w:shd w:fill="6C3483" w:val="clear"/>
            <w:tcMar>
              <w:top w:type="dxa" w:w="120"/>
              <w:left w:type="dxa" w:w="200"/>
              <w:bottom w:type="dxa" w:w="120"/>
              <w:right w:type="dxa" w:w="200"/>
            </w:tcMar>
          </w:tcPr>
          <w:p>
            <w:r>
              <w:rPr>
                <w:rFonts w:ascii="Arial" w:cs="Arial" w:eastAsia="Arial" w:hAnsi="Arial"/>
                <w:b/>
                <w:bCs/>
                <w:color w:val="FFFFFF"/>
                <w:sz w:val="28"/>
                <w:szCs w:val="28"/>
              </w:rPr>
              <w:t xml:space="preserve">🏗️  Dashboard 5: Airport Infrastructure &amp; Capacity</w:t>
            </w:r>
          </w:p>
          <w:p>
            <w:pPr>
              <w:spacing w:before="40"/>
            </w:pPr>
            <w:r>
              <w:rPr>
                <w:rFonts w:ascii="Arial" w:cs="Arial" w:eastAsia="Arial" w:hAnsi="Arial"/>
                <w:color w:val="FFFFFF"/>
                <w:sz w:val="20"/>
                <w:szCs w:val="20"/>
              </w:rPr>
              <w:t xml:space="preserve">11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A comprehensive view of Saudi Arabia’s airport physical infrastructure, capacity constraints, and utilization. Supports GACA’s infrastructure planning, Matarat’s masterplan development, and investor due diligence on airport assets.</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Infrastructure Planning, Matarat Holding, Investors, Airport Operators.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Capacity of Airports in Saudi Arabia</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Bar chart: capacity vs. actual throughput per airport. Utilization % overlay. Color-coded: green (&lt;70%), amber (70–90%), red (&gt;90%).</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terminal,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Percentage of Usage of the Kingdom’s Airports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Heatmap: airports × months. Gauge for selected airport. Trend over 3–5 years.</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terminal, domestic/intl, month/quarter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Land Area by Airport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Horizontal bar chart ranking airports by land area (sq km). Comparison table with key infrastructure metrics.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Airport Terminals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Counter per airport. Summary table: airport, terminal count, domestic terminals, international terminals, under construction.</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terminal type</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Runways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Counter per airport. Table: airport, runway count, and cross-reference to runway length.</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5.6</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Length of Runways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Table: airport, runway ID, length (meters), surface type. Bar chart of longest runways.</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runway</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5.7</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Passenger Gates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Stacked bar per airport: gates with boarding bridges vs. other gates. National totals.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terminal, gate type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5.8</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Gates with Passenger Boarding Bridges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Counter + percentage of total gates. Bar chart by airport.</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terminal</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5.9</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Other Passenger Gates (without bridges)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Counter + percentage. Bar chart by airport.</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terminal</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5.10</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Short-Stay Car Parking Spaces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Counter per airport. Bar chart comparison across airports.</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5.11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Medium and Long-Stay Car Parking Spaces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Counter per airport. Bar chart. Total national parking capacity card.</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National totals strip — 29 airports, total terminals, total runways, total gates, total parking spaces. Middle: Airport Infrastructure Profile Card — select an airport to see all its infrastructure metrics in one card (terminals, runways, gates, parking, land area, capacity, utilization). Bottom: Capacity vs. Utilization comparison chart for all airports. Side panel: Airport comparison mode for 2–4 airports.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1"/>
              <w:left w:val="single" w:color="CA6F1E" w:sz="6"/>
              <w:bottom w:val="single" w:color="CA6F1E" w:sz="1"/>
              <w:right w:val="single" w:color="CA6F1E" w:sz="1"/>
            </w:tcBorders>
            <w:shd w:fill="CA6F1E" w:val="clear"/>
            <w:tcMar>
              <w:top w:type="dxa" w:w="120"/>
              <w:left w:type="dxa" w:w="200"/>
              <w:bottom w:type="dxa" w:w="120"/>
              <w:right w:type="dxa" w:w="200"/>
            </w:tcMar>
          </w:tcPr>
          <w:p>
            <w:r>
              <w:rPr>
                <w:rFonts w:ascii="Arial" w:cs="Arial" w:eastAsia="Arial" w:hAnsi="Arial"/>
                <w:b/>
                <w:bCs/>
                <w:color w:val="FFFFFF"/>
                <w:sz w:val="28"/>
                <w:szCs w:val="28"/>
              </w:rPr>
              <w:t xml:space="preserve">📦  Dashboard 6: Cargo &amp; Logistics</w:t>
            </w:r>
          </w:p>
          <w:p>
            <w:pPr>
              <w:spacing w:before="40"/>
            </w:pPr>
            <w:r>
              <w:rPr>
                <w:rFonts w:ascii="Arial" w:cs="Arial" w:eastAsia="Arial" w:hAnsi="Arial"/>
                <w:color w:val="FFFFFF"/>
                <w:sz w:val="20"/>
                <w:szCs w:val="20"/>
              </w:rPr>
              <w:t xml:space="preserve">5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Tracks air cargo performance and progress toward the 3 million shipments target. Covers cargo volumes, freight growth, cargo facilities, and cost benchmarks.</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Strategy Team, GACA Economic Regulation, Cargo Operators, Logistics Companies, Investors.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CA6F1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CA6F1E"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CA6F1E"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CA6F1E"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CA6F1E"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6.1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Cargo Movement (Volume and Shipments)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Dual-axis chart: tonnage (bars) + shipment count (line). KPI card with 3M target progress. Trend with target trajectory.</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direction (import/export), commodity type, month/quarter/year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Growth of Volume of Freight in the Air Transport Sector</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Line chart showing YoY growth rate (%). Bar chart: absolute volume. Multi-year comparison.</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direction, 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6.3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Cargo Facilities in Saudi Airports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Counter card. Table: airport, number of cargo facilities, type (general/cold chain/dangerous goods).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facility type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Cost per Container Transported by Air in Saudi Arabia</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with trend. Benchmark comparison line (regional/global average if available). Trend over quarters.</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route type (domestic/intl), 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6.5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Shipments by Transport Mode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Stacked bar or pie: air vs. other modes (for context). Air shipment trend over time.</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mode,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Cargo shipments KPI card (with 3M target gauge), tonnage card, growth rate card, cost per container card. Middle: Cargo trend chart (monthly) with import/export toggle. Airport cargo ranking bar chart. Bottom: Cargo facilities table and commodity breakdown donut chart.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1"/>
              <w:left w:val="single" w:color="1F618D" w:sz="6"/>
              <w:bottom w:val="single" w:color="1F618D" w:sz="1"/>
              <w:right w:val="single" w:color="1F618D" w:sz="1"/>
            </w:tcBorders>
            <w:shd w:fill="1F618D" w:val="clear"/>
            <w:tcMar>
              <w:top w:type="dxa" w:w="120"/>
              <w:left w:type="dxa" w:w="200"/>
              <w:bottom w:type="dxa" w:w="120"/>
              <w:right w:type="dxa" w:w="200"/>
            </w:tcMar>
          </w:tcPr>
          <w:p>
            <w:r>
              <w:rPr>
                <w:rFonts w:ascii="Arial" w:cs="Arial" w:eastAsia="Arial" w:hAnsi="Arial"/>
                <w:b/>
                <w:bCs/>
                <w:color w:val="FFFFFF"/>
                <w:sz w:val="28"/>
                <w:szCs w:val="28"/>
              </w:rPr>
              <w:t xml:space="preserve">💰  Dashboard 7: Financial &amp; Economic</w:t>
            </w:r>
          </w:p>
          <w:p>
            <w:pPr>
              <w:spacing w:before="40"/>
            </w:pPr>
            <w:r>
              <w:rPr>
                <w:rFonts w:ascii="Arial" w:cs="Arial" w:eastAsia="Arial" w:hAnsi="Arial"/>
                <w:color w:val="FFFFFF"/>
                <w:sz w:val="20"/>
                <w:szCs w:val="20"/>
              </w:rPr>
              <w:t xml:space="preserve">10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Tracks the financial health and economic contribution of the Saudi aviation sector. Covers revenue, expenses, investment, and balance-of-payments flows related to aviation services. Critical for investor intelligence and GACA’s economic regulation function.</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Economic Regulation, GACA Strategy, MOTLS, Investors, Financial Analysts.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1F618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1F618D"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1F618D"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1F618D"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1F618D"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Total Revenue from Flight Tickets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 time-series trend. Stacked bar: domestic vs. international revenue.</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airline, domestic/intl,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Operating and Transfer Revenue</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Breakdown by revenue category.</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entity type, 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Operating and Transfer Expenses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Revenue vs. expense comparison chart (dual bar).</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entity type,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Investment in Airport Infrastructure</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(SAR) + trend. Stacked bar by investment type (construction, expansion, technology, maintenance).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investment type, 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Capital Value of Airport Infrastructure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 bar chart by airport. Trend of total capital value.</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airport,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7.6</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Total Investment in Tangible Assets by Aviation Transport Companies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Bar chart: by company/entity.</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company, asset type, 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7.7</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Total Aircraft Purchases by Type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Stacked bar: narrow-body, wide-body, regional, cargo, private. Trend over years.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aircraft type, airline,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7.8</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Ticket Sales for Air Passenger Transport to Non-Residents (BOP Credit)</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Cross-reference with inbound traveler volumes.</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7.9</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Ticket Purchases from Non-Residents (BOP Debit)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Net position: credits minus debits.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7.10</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Airport Infrastructure Maintenance Spending</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 bar chart by airport. Maintenance as % of capital value.</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maintenance type, 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Revenue card, expense card, net operating margin card, total investment card. Middle Left: Revenue vs. expense dual bar trend. Middle Right: Investment breakdown stacked bar. Bottom Left: BOP flows table (credits and debits for aviation services). Bottom Right: Aircraft purchases trend. All values in SAR with USD toggle option.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6"/>
              <w:bottom w:val="single" w:color="2C3E50" w:sz="1"/>
              <w:right w:val="single" w:color="2C3E50" w:sz="1"/>
            </w:tcBorders>
            <w:shd w:fill="2C3E50" w:val="clear"/>
            <w:tcMar>
              <w:top w:type="dxa" w:w="120"/>
              <w:left w:type="dxa" w:w="200"/>
              <w:bottom w:type="dxa" w:w="120"/>
              <w:right w:type="dxa" w:w="200"/>
            </w:tcMar>
          </w:tcPr>
          <w:p>
            <w:r>
              <w:rPr>
                <w:rFonts w:ascii="Arial" w:cs="Arial" w:eastAsia="Arial" w:hAnsi="Arial"/>
                <w:b/>
                <w:bCs/>
                <w:color w:val="FFFFFF"/>
                <w:sz w:val="28"/>
                <w:szCs w:val="28"/>
              </w:rPr>
              <w:t xml:space="preserve">🌍  Dashboard 8: Balance of Payments — Aviation Services</w:t>
            </w:r>
          </w:p>
          <w:p>
            <w:pPr>
              <w:spacing w:before="40"/>
            </w:pPr>
            <w:r>
              <w:rPr>
                <w:rFonts w:ascii="Arial" w:cs="Arial" w:eastAsia="Arial" w:hAnsi="Arial"/>
                <w:color w:val="FFFFFF"/>
                <w:sz w:val="20"/>
                <w:szCs w:val="20"/>
              </w:rPr>
              <w:t xml:space="preserve">5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Dedicated view of cross-border aviation service flows as reported in the Kingdom’s Balance of Payments. Tracks receipts and payments for aviation services between Saudi resident entities and non-residents. Essential for economic analysis and regulatory reporting.</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Economic Regulation, MOTLS, Saudi Central Bank (SAMA) coordination, Financial Analysts.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8.1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Receipts for Air Cargo Transport Services Provided to Non-Residents by Resident Entities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Component of total BOP credits.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8.2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Fees Collected for Airport Services Provided to Non-Residents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Breakdown: landing fees, ground handling, terminal fees.</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fee type, 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8.3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Fees Paid to Non-Residents for Using Airports Abroad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Net airport fees position (collected minus paid).</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8.4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Operating Leases of Aircraft Without Crew Provided to Non-Residents by Resident Entities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Revenue from dry leasing.</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8.5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External Payments for Operating Leases of Aircraft Without Crew</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Net leasing position (inflows minus outflows).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bl>
    <w:p>
      <w:pPr>
        <w:spacing w:before="100" w:after="100"/>
      </w:pPr>
    </w:p>
    <w:p>
      <w:pPr>
        <w:spacing w:after="160" w:line="300"/>
      </w:pPr>
      <w:r>
        <w:rPr>
          <w:rFonts w:ascii="Arial" w:cs="Arial" w:eastAsia="Arial" w:hAnsi="Arial"/>
          <w:color w:val="2C3E50"/>
          <w:sz w:val="22"/>
          <w:szCs w:val="22"/>
        </w:rPr>
        <w:t xml:space="preserve">Additional BOP item: Receipts for Aircraft Maintenance and Repair Services Provided to Non-Residents — displayed as a KPI card with quarterly trend (6th item in this dashboard).</w:t>
      </w: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Total BOP Credits (aviation services) card, Total BOP Debits card, Net Balance card. Middle: Waterfall chart showing each credit and debit component building to the net balance. Bottom: Time-series trend of net BOP position for aviation services, with quarterly comparison. All values in SAR and USD.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1"/>
              <w:left w:val="single" w:color="7D3C98" w:sz="6"/>
              <w:bottom w:val="single" w:color="7D3C98" w:sz="1"/>
              <w:right w:val="single" w:color="7D3C98" w:sz="1"/>
            </w:tcBorders>
            <w:shd w:fill="7D3C98" w:val="clear"/>
            <w:tcMar>
              <w:top w:type="dxa" w:w="120"/>
              <w:left w:type="dxa" w:w="200"/>
              <w:bottom w:type="dxa" w:w="120"/>
              <w:right w:type="dxa" w:w="200"/>
            </w:tcMar>
          </w:tcPr>
          <w:p>
            <w:r>
              <w:rPr>
                <w:rFonts w:ascii="Arial" w:cs="Arial" w:eastAsia="Arial" w:hAnsi="Arial"/>
                <w:b/>
                <w:bCs/>
                <w:color w:val="FFFFFF"/>
                <w:sz w:val="28"/>
                <w:szCs w:val="28"/>
              </w:rPr>
              <w:t xml:space="preserve">🛩️  Dashboard 9: Fleet &amp; Aircraft</w:t>
            </w:r>
          </w:p>
          <w:p>
            <w:pPr>
              <w:spacing w:before="40"/>
            </w:pPr>
            <w:r>
              <w:rPr>
                <w:rFonts w:ascii="Arial" w:cs="Arial" w:eastAsia="Arial" w:hAnsi="Arial"/>
                <w:color w:val="FFFFFF"/>
                <w:sz w:val="20"/>
                <w:szCs w:val="20"/>
              </w:rPr>
              <w:t xml:space="preserve">3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Tracks the composition, age, and growth of Saudi Arabia’s commercial and private aircraft fleet. Supports fleet planning oversight and investor analysis of airline capital spending.</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Safety &amp; Airworthiness, Airlines, Investors, Researchers.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7D3C9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7D3C98"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7D3C98"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7D3C98"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7D3C98"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9.1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Aircraft in Saudi Arabia’s Commercial Fleet by Aircraft Age and Category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Stacked bar: narrow-body, wide-body, regional, cargo. Grouped by age band (0–5, 6–10, 11–15, 16–20, 20+ years). Donut for category split.</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airline, aircraft type, age band,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9.2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Total Aircraft Purchases by Type</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Bar chart: annual purchases segmented by type (narrow-body, wide-body, regional, cargo, private). Trend of total purchases over years.</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airline, aircraft type, 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9.3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Planes (Private and Commercial)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Counter cards: commercial fleet total, private fleet total. Trend over years. Growth rate.</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type (private/commercial),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Top Row: Fleet size counter (commercial), fleet size counter (private), average fleet age gauge. Middle: Fleet composition stacked bar chart with age-band coloring. Bottom Left: Annual purchase trend chart. Bottom Right: Fleet by airline table (airline, fleet size, average age, newest/oldest aircraft).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F3D" w:sz="1"/>
              <w:left w:val="single" w:color="196F3D" w:sz="6"/>
              <w:bottom w:val="single" w:color="196F3D" w:sz="1"/>
              <w:right w:val="single" w:color="196F3D" w:sz="1"/>
            </w:tcBorders>
            <w:shd w:fill="196F3D" w:val="clear"/>
            <w:tcMar>
              <w:top w:type="dxa" w:w="120"/>
              <w:left w:type="dxa" w:w="200"/>
              <w:bottom w:type="dxa" w:w="120"/>
              <w:right w:type="dxa" w:w="200"/>
            </w:tcMar>
          </w:tcPr>
          <w:p>
            <w:r>
              <w:rPr>
                <w:rFonts w:ascii="Arial" w:cs="Arial" w:eastAsia="Arial" w:hAnsi="Arial"/>
                <w:b/>
                <w:bCs/>
                <w:color w:val="FFFFFF"/>
                <w:sz w:val="28"/>
                <w:szCs w:val="28"/>
              </w:rPr>
              <w:t xml:space="preserve">🌿  Dashboard 10: Digital Services, Sustainability &amp; Customer Experience</w:t>
            </w:r>
          </w:p>
          <w:p>
            <w:pPr>
              <w:spacing w:before="40"/>
            </w:pPr>
            <w:r>
              <w:rPr>
                <w:rFonts w:ascii="Arial" w:cs="Arial" w:eastAsia="Arial" w:hAnsi="Arial"/>
                <w:color w:val="FFFFFF"/>
                <w:sz w:val="20"/>
                <w:szCs w:val="20"/>
              </w:rPr>
              <w:t xml:space="preserve">7 KPIs and Metrics</w:t>
            </w:r>
          </w:p>
        </w:tc>
      </w:tr>
    </w:tbl>
    <w:p>
      <w:pPr>
        <w:spacing w:before="100" w:after="100"/>
      </w:pPr>
    </w:p>
    <w:p>
      <w:pPr>
        <w:spacing w:after="160" w:line="300"/>
      </w:pPr>
      <w:r>
        <w:rPr>
          <w:rFonts w:ascii="Arial" w:cs="Arial" w:eastAsia="Arial" w:hAnsi="Arial"/>
          <w:b/>
          <w:bCs/>
          <w:color w:val="1B3A5C"/>
          <w:sz w:val="22"/>
          <w:szCs w:val="22"/>
        </w:rPr>
        <w:t xml:space="preserve">Purpose: </w:t>
      </w:r>
      <w:r>
        <w:rPr>
          <w:rFonts w:ascii="Arial" w:cs="Arial" w:eastAsia="Arial" w:hAnsi="Arial"/>
          <w:color w:val="2C3E50"/>
          <w:sz w:val="22"/>
          <w:szCs w:val="22"/>
        </w:rPr>
        <w:t xml:space="preserve">Combines three related areas into one dashboard: environmental sustainability (emissions), digital transformation (electronic services), and customer experience (rankings, complaints). Provides a holistic view of the sector’s modernization and sustainability progress.</w:t>
      </w:r>
    </w:p>
    <w:p>
      <w:pPr>
        <w:spacing w:after="160" w:line="300"/>
      </w:pPr>
      <w:r>
        <w:rPr>
          <w:rFonts w:ascii="Arial" w:cs="Arial" w:eastAsia="Arial" w:hAnsi="Arial"/>
          <w:b/>
          <w:bCs/>
          <w:color w:val="1B3A5C"/>
          <w:sz w:val="22"/>
          <w:szCs w:val="22"/>
        </w:rPr>
        <w:t xml:space="preserve">Primary Users: </w:t>
      </w:r>
      <w:r>
        <w:rPr>
          <w:rFonts w:ascii="Arial" w:cs="Arial" w:eastAsia="Arial" w:hAnsi="Arial"/>
          <w:color w:val="2C3E50"/>
          <w:sz w:val="22"/>
          <w:szCs w:val="22"/>
        </w:rPr>
        <w:t xml:space="preserve">GACA Environmental Sustainability Team, GACA Digital Transformation Office, GACA Customer Experience, Airport Operators.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860"/>
        <w:gridCol w:w="1600"/>
      </w:tblGrid>
      <w:tr>
        <w:tc>
          <w:tcPr>
            <w:tcW w:type="dxa" w:w="700"/>
            <w:tcBorders>
              <w:top w:val="single" w:color="BDC3C7" w:sz="1"/>
              <w:left w:val="single" w:color="BDC3C7" w:sz="1"/>
              <w:bottom w:val="single" w:color="BDC3C7" w:sz="1"/>
              <w:right w:val="single" w:color="BDC3C7" w:sz="1"/>
            </w:tcBorders>
            <w:shd w:fill="196F3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196F3D"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w:t>
            </w:r>
          </w:p>
        </w:tc>
        <w:tc>
          <w:tcPr>
            <w:tcW w:type="dxa" w:w="2200"/>
            <w:tcBorders>
              <w:top w:val="single" w:color="BDC3C7" w:sz="1"/>
              <w:left w:val="single" w:color="BDC3C7" w:sz="1"/>
              <w:bottom w:val="single" w:color="BDC3C7" w:sz="1"/>
              <w:right w:val="single" w:color="BDC3C7" w:sz="1"/>
            </w:tcBorders>
            <w:shd w:fill="196F3D"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Visualization</w:t>
            </w:r>
          </w:p>
        </w:tc>
        <w:tc>
          <w:tcPr>
            <w:tcW w:type="dxa" w:w="1860"/>
            <w:tcBorders>
              <w:top w:val="single" w:color="BDC3C7" w:sz="1"/>
              <w:left w:val="single" w:color="BDC3C7" w:sz="1"/>
              <w:bottom w:val="single" w:color="BDC3C7" w:sz="1"/>
              <w:right w:val="single" w:color="BDC3C7" w:sz="1"/>
            </w:tcBorders>
            <w:shd w:fill="196F3D"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 Dimensions</w:t>
            </w:r>
          </w:p>
        </w:tc>
        <w:tc>
          <w:tcPr>
            <w:tcW w:type="dxa" w:w="1600"/>
            <w:tcBorders>
              <w:top w:val="single" w:color="BDC3C7" w:sz="1"/>
              <w:left w:val="single" w:color="BDC3C7" w:sz="1"/>
              <w:bottom w:val="single" w:color="BDC3C7" w:sz="1"/>
              <w:right w:val="single" w:color="BDC3C7" w:sz="1"/>
            </w:tcBorders>
            <w:shd w:fill="196F3D"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CO2 Emissions from Aviation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(tons CO2) + trend. Emissions intensity: CO2 per passenger-km and CO2 per flight. Target line if GACA sets reduction target.</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airline, airport, domestic/intl, quarter/year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10.2</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Aircraft Fuel Consumption</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(liters/tons) + trend. Fuel efficiency: fuel per passenger-km, fuel per available seat-km.</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airline, aircraft type, quarter/year</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Skytrax World Airline / Airport Ranking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Ranking card: Saudi airline rankings and Saudi airport rankings. Historical trend of ranking positions. Comparison with regional peers.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airline, airport, year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Yearly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10.4</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Electronic Check-ins at Airports Monthly</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E-check-in rate: electronic as % of total check-ins. Bar chart by airport.</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airport, airline, month</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Tickets Issued Electronically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E-ticket penetration: electronic as % of total tickets. Trend over months.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By airline, month/quarter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10.6</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Complaints and Inquiries Processed Through Digital Platforms</w:t>
            </w:r>
          </w:p>
        </w:tc>
        <w:tc>
          <w:tcPr>
            <w:tcW w:type="dxa" w:w="2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 trend. Donut: by channel (app, website, call center, social media). Bar: by category (delay, baggage, service, ticketing).</w:t>
            </w:r>
          </w:p>
        </w:tc>
        <w:tc>
          <w:tcPr>
            <w:tcW w:type="dxa" w:w="18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By channel, category, airline, airport, month</w:t>
            </w:r>
          </w:p>
        </w:tc>
        <w:tc>
          <w:tcPr>
            <w:tcW w:type="dxa" w:w="1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Monthly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10.7</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Digital Platform Adoption Rate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Composite metric: average of e-check-in rate + e-ticket rate + digital complaint rate. Gauge with target.</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National, by airport, quarterly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Quarterly</w:t>
            </w:r>
          </w:p>
        </w:tc>
      </w:tr>
    </w:tbl>
    <w:p>
      <w:pPr>
        <w:spacing w:before="100" w:after="100"/>
      </w:pPr>
    </w:p>
    <w:p>
      <w:pPr>
        <w:pStyle w:val="Heading3"/>
        <w:spacing w:before="220" w:after="100"/>
      </w:pPr>
      <w:r>
        <w:rPr>
          <w:rFonts w:ascii="Arial" w:cs="Arial" w:eastAsia="Arial" w:hAnsi="Arial"/>
          <w:b/>
          <w:bCs/>
          <w:color w:val="2E86C1"/>
          <w:sz w:val="22"/>
          <w:szCs w:val="22"/>
        </w:rPr>
        <w:t xml:space="preserve">Screen Layout</w:t>
      </w:r>
    </w:p>
    <w:p>
      <w:pPr>
        <w:spacing w:after="160" w:line="300"/>
      </w:pPr>
      <w:r>
        <w:rPr>
          <w:rFonts w:ascii="Arial" w:cs="Arial" w:eastAsia="Arial" w:hAnsi="Arial"/>
          <w:color w:val="2C3E50"/>
          <w:sz w:val="22"/>
          <w:szCs w:val="22"/>
        </w:rPr>
        <w:t xml:space="preserve">The dashboard is divided into three visual zones. Sustainability Zone (left): CO2 emissions trend, fuel consumption trend, emissions intensity gauge. Digital Zone (center): e-check-in trend, e-ticket trend, digital adoption gauge. Customer Experience Zone (right): Skytrax rankings cards, complaints trend, complaints by category donut. Each zone has a subtle color accent for visual separation.</w:t>
      </w:r>
    </w:p>
    <w:p>
      <w:r>
        <w:br w:type="page"/>
      </w:r>
    </w:p>
    <w:p>
      <w:pPr>
        <w:pStyle w:val="Heading1"/>
        <w:spacing w:before="360" w:after="160"/>
      </w:pPr>
      <w:r>
        <w:rPr>
          <w:rFonts w:ascii="Arial" w:cs="Arial" w:eastAsia="Arial" w:hAnsi="Arial"/>
          <w:b/>
          <w:bCs/>
          <w:color w:val="1B3A5C"/>
          <w:sz w:val="32"/>
          <w:szCs w:val="32"/>
        </w:rPr>
        <w:t xml:space="preserve">2. Complete KPI Master Index</w:t>
      </w:r>
    </w:p>
    <w:p>
      <w:pPr>
        <w:pBdr>
          <w:bottom w:val="single" w:color="2E86C1" w:sz="4" w:space="1"/>
        </w:pBdr>
        <w:spacing w:before="200" w:after="200"/>
      </w:pPr>
    </w:p>
    <w:p>
      <w:pPr>
        <w:spacing w:after="160" w:line="300"/>
      </w:pPr>
      <w:r>
        <w:rPr>
          <w:rFonts w:ascii="Arial" w:cs="Arial" w:eastAsia="Arial" w:hAnsi="Arial"/>
          <w:color w:val="2C3E50"/>
          <w:sz w:val="22"/>
          <w:szCs w:val="22"/>
        </w:rPr>
        <w:t xml:space="preserve">The following table lists all 60 KPIs with their assigned dashboard, providing a single reference for traceability:</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60"/>
        <w:gridCol w:w="600"/>
        <w:gridCol w:w="4200"/>
      </w:tblGrid>
      <w:tr>
        <w:tc>
          <w:tcPr>
            <w:tcW w:type="dxa" w:w="5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Metric Name</w:t>
            </w:r>
          </w:p>
        </w:tc>
        <w:tc>
          <w:tcPr>
            <w:tcW w:type="dxa" w:w="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Dash #</w:t>
            </w:r>
          </w:p>
        </w:tc>
        <w:tc>
          <w:tcPr>
            <w:tcW w:type="dxa" w:w="4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 Name(s)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Connectivity Index for Saudi Arabia</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1, 4</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National Overview, Connectivity</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Total Number of Travelers (Passengers)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1, 3</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National Overview, Passenger Intelligence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Cargo Movement (Volume and Shipments)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1, 6</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National Overview, Cargo &amp; Logistics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Countries Reached Through Saudi International Airports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1, 4</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National Overview, Connectivity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Movement of Aircraft / Airplanes per Airport</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Flight Operations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Arriving and Departing Flights by Operating Company and Airport</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2, 4</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Flight Operations, Connectivity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Delayed Flights by Operating Company</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Flight Operations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International and Domestic Private Flights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Flight Operations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9</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Prominent Airlines Using Saudi Airspace</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2, 4</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Flight Operations, Connectivity</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Percentage of Usage of the Kingdom’s Airports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2, 5</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Flight Operations, Infrastructure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11</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Movement of Passengers in Airports (per Airport and Airline)</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Intelligence</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12</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Total Number of Passing / In-Transit International Travelers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Passenger Intelligence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13</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Volume — Domestic vs. International Split</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Intelligence</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14</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Passenger Volume by Class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Passenger Intelligence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15</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Volume by Nationality Group</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Intelligence</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16</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Passenger Gates (incl. boarding bridges)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3, 5</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Passenger Intelligence, Infrastructure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17</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Foreign Airlines’ Share of International Flights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Connectivity &amp; Market</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18</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Economical Airlines’ Share of Flights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Connectivity &amp; Market</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19</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Domestic and International Routes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1, 4</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National Overview, Connectivity</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20</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Capacity of Airports in Saudi Arabia</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21</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Land Area by Airport</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22</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Airport Terminals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23</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Runways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24</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Length of Runways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25</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Gates with Passenger Boarding Bridges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26</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Other Passenger Gates (without bridges)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27</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Short-Stay Car Parking Spaces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28</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Medium and Long-Stay Car Parking Spaces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Infrastructure &amp; Capacity</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29</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Growth of Volume of Freight in Air Transport</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Cargo &amp; Logistics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30</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Cargo Facilities in Saudi Airports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Cargo &amp; Logistics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31</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Cost per Container Transported by Air</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Cargo &amp; Logistics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32</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Shipments by Transport Mode</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Cargo &amp; Logistics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33</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Total Revenue from Flight Tickets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Financial &amp; Economic</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34</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Operating and Transfer Revenue</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Financial &amp; Economic</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35</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Operating and Transfer Expenses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Financial &amp; Economic</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36</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Investment in Airport Infrastructure</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Financial &amp; Economic</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37</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Capital Value of Airport Infrastructure</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Financial &amp; Economic</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38</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Total Investment in Tangible Assets by Aviation Companies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Financial &amp; Economic</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39</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Total Aircraft Purchases by Type</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7, 9</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Financial, Fleet &amp; Aircraft</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40</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Airport Infrastructure Maintenance Spending</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7</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Financial &amp; Economic</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41</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Ticket Sales for Air Passenger Transport to Non-Residents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Balance of Payments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42</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Ticket Purchases from Non-Residents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Balance of Payments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43</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Receipts for Air Cargo Transport to Non-Residents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Balance of Payments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44</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Fees Collected for Airport Services to Non-Residents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Balance of Payments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45</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Fees Paid to Non-Residents for Using Airports Abroad</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Balance of Payments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46</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Operating Leases of Aircraft Without Crew (to Non-Residents)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Balance of Payments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47</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External Payments for Operating Leases of Aircraft Without Crew</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Balance of Payments</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48</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Receipts for Aircraft Maintenance and Repair to Non-Residents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8</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Balance of Payments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49</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Aircraft in Commercial Fleet by Age and Category</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9</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Fleet &amp; Aircraft</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50</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Planes (Private and Commercial)</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1, 9</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National Overview, Fleet</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51</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CO2 Emissions from Aviation</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Digital, Sustainability &amp; CX</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52</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Aircraft Fuel Consumption</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Digital, Sustainability &amp; CX</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53</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Skytrax World Airline / Airport Ranking</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Digital, Sustainability &amp; CX</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54</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Electronic Check-ins at Airports Monthly</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Digital, Sustainability &amp; CX</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55</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Tickets Issued Electronically</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Digital, Sustainability &amp; CX</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56</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Complaints and Inquiries via Digital Platforms</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Digital, Sustainability &amp; CX</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57</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Number of Airports</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National Overview</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58</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Skytrax World Airport Ranking</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Digital, Sustainability &amp; CX</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59</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Digital Platform Adoption Rate (Composite)</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1B3A5C"/>
                <w:sz w:val="20"/>
                <w:szCs w:val="20"/>
              </w:rPr>
              <w:t xml:space="preserve">10</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Digital, Sustainability &amp; CX</w:t>
            </w:r>
          </w:p>
        </w:tc>
      </w:tr>
      <w:tr>
        <w:tc>
          <w:tcPr>
            <w:tcW w:type="dxa" w:w="5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60</w:t>
            </w:r>
          </w:p>
        </w:tc>
        <w:tc>
          <w:tcPr>
            <w:tcW w:type="dxa" w:w="4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of Cargo Facilities by Type</w:t>
            </w:r>
          </w:p>
        </w:tc>
        <w:tc>
          <w:tcPr>
            <w:tcW w:type="dxa" w:w="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1B3A5C"/>
                <w:sz w:val="20"/>
                <w:szCs w:val="20"/>
              </w:rPr>
              <w:t xml:space="preserve">6</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Cargo &amp; Logistics</w:t>
            </w:r>
          </w:p>
        </w:tc>
      </w:tr>
    </w:tbl>
    <w:p>
      <w:pPr>
        <w:spacing w:before="300" w:after="300"/>
      </w:pPr>
    </w:p>
    <w:p>
      <w:pPr>
        <w:pBdr>
          <w:top w:val="single" w:color="2E86C1" w:sz="4" w:space="8"/>
        </w:pBdr>
        <w:spacing w:before="300" w:after="100"/>
        <w:jc w:val="center"/>
      </w:pPr>
      <w:r>
        <w:rPr>
          <w:rFonts w:ascii="Arial" w:cs="Arial" w:eastAsia="Arial" w:hAnsi="Arial"/>
          <w:i/>
          <w:iCs/>
          <w:color w:val="95A5A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95A5A6"/>
        <w:sz w:val="16"/>
        <w:szCs w:val="16"/>
      </w:rPr>
      <w:t xml:space="preserve">GACA  |  Sahab National Aviation Data Platform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3A5C"/>
        <w:sz w:val="16"/>
        <w:szCs w:val="16"/>
      </w:rPr>
      <w:t xml:space="preserve">SAHAB  |  </w:t>
    </w:r>
    <w:r>
      <w:rPr>
        <w:rFonts w:ascii="Arial" w:cs="Arial" w:eastAsia="Arial" w:hAnsi="Arial"/>
        <w:color w:val="95A5A6"/>
        <w:sz w:val="16"/>
        <w:szCs w:val="16"/>
      </w:rPr>
      <w:t xml:space="preserve">KPI Dashboard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2026-03-06T09:38:21.005Z</dcterms:created>
  <dcterms:modified xsi:type="dcterms:W3CDTF">2026-03-06T09:38:21.006Z</dcterms:modified>
</cp:coreProperties>
</file>

<file path=docProps/custom.xml><?xml version="1.0" encoding="utf-8"?>
<Properties xmlns="http://schemas.openxmlformats.org/officeDocument/2006/custom-properties" xmlns:vt="http://schemas.openxmlformats.org/officeDocument/2006/docPropsVTypes"/>
</file>