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4DC38" w14:textId="77777777" w:rsidR="00A67FFC" w:rsidRPr="00A67FFC" w:rsidRDefault="00A67FFC" w:rsidP="00A67FFC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>PSY 315H: Structural Equation Modeling</w:t>
      </w:r>
    </w:p>
    <w:p w14:paraId="051123F8" w14:textId="77777777" w:rsidR="00A67FFC" w:rsidRPr="00A67FFC" w:rsidRDefault="00A67FFC" w:rsidP="00A67FFC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>Fall 2019 (Andrew Conway)</w:t>
      </w:r>
    </w:p>
    <w:p w14:paraId="7D9D897A" w14:textId="77777777" w:rsidR="003F7A12" w:rsidRPr="00A67FFC" w:rsidRDefault="00A67FFC" w:rsidP="00A67FFC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>DA 4</w:t>
      </w:r>
    </w:p>
    <w:p w14:paraId="2B6B0C11" w14:textId="02E0D1D5" w:rsidR="00AC035C" w:rsidRDefault="00A67FFC" w:rsidP="00A67FF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>For this assignment, conduct a multiple-group SEM analysis on the data from Redick et al. (2016).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Please find the dataset here: “</w:t>
      </w:r>
      <w:r w:rsidRPr="00A67FFC">
        <w:rPr>
          <w:rFonts w:ascii="Times New Roman" w:eastAsia="Times New Roman" w:hAnsi="Times New Roman" w:cs="Times New Roman"/>
          <w:sz w:val="24"/>
          <w:szCs w:val="24"/>
        </w:rPr>
        <w:t>Psy315H - DA 4 Multigroup Comparison.csv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  <w:r w:rsidRPr="00A67FFC">
        <w:rPr>
          <w:rFonts w:ascii="Times New Roman" w:eastAsia="Times New Roman" w:hAnsi="Times New Roman" w:cs="Times New Roman"/>
          <w:sz w:val="24"/>
          <w:szCs w:val="24"/>
        </w:rPr>
        <w:t xml:space="preserve"> Specifically, replicate </w:t>
      </w:r>
      <w:r w:rsidRPr="00A67FFC">
        <w:rPr>
          <w:rFonts w:ascii="Times New Roman" w:eastAsia="Times New Roman" w:hAnsi="Times New Roman" w:cs="Times New Roman"/>
          <w:b/>
          <w:sz w:val="24"/>
          <w:szCs w:val="24"/>
        </w:rPr>
        <w:t>the 2-factor model in Figure 2 of the Redick et al. article</w:t>
      </w:r>
      <w:r w:rsidRPr="00A67FF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Please find the article here: “Redick2016.pdf”.</w:t>
      </w:r>
    </w:p>
    <w:p w14:paraId="1FB009DA" w14:textId="7A267F85" w:rsidR="00A67FFC" w:rsidRPr="00A67FFC" w:rsidRDefault="00A67FFC" w:rsidP="00A67FF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 xml:space="preserve">The models in </w:t>
      </w:r>
      <w:r w:rsidR="00875535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67FFC">
        <w:rPr>
          <w:rFonts w:ascii="Times New Roman" w:eastAsia="Times New Roman" w:hAnsi="Times New Roman" w:cs="Times New Roman"/>
          <w:sz w:val="24"/>
          <w:szCs w:val="24"/>
        </w:rPr>
        <w:t xml:space="preserve">igure </w:t>
      </w:r>
      <w:r w:rsidR="00875535">
        <w:rPr>
          <w:rFonts w:ascii="Times New Roman" w:eastAsia="Times New Roman" w:hAnsi="Times New Roman" w:cs="Times New Roman"/>
          <w:sz w:val="24"/>
          <w:szCs w:val="24"/>
        </w:rPr>
        <w:t xml:space="preserve">2 of Redick et al. (2016) </w:t>
      </w:r>
      <w:r w:rsidRPr="00A67FFC">
        <w:rPr>
          <w:rFonts w:ascii="Times New Roman" w:eastAsia="Times New Roman" w:hAnsi="Times New Roman" w:cs="Times New Roman"/>
          <w:sz w:val="24"/>
          <w:szCs w:val="24"/>
        </w:rPr>
        <w:t xml:space="preserve">test whether 1 or 2 factors best explains the covariance among a battery of working memory tasks (the 2-factor model fits better). </w:t>
      </w:r>
      <w:r w:rsidR="00FB79B8">
        <w:rPr>
          <w:rFonts w:ascii="Times New Roman" w:eastAsia="Times New Roman" w:hAnsi="Times New Roman" w:cs="Times New Roman"/>
          <w:sz w:val="24"/>
          <w:szCs w:val="24"/>
        </w:rPr>
        <w:t>In this DA, please</w:t>
      </w:r>
      <w:r w:rsidRPr="00A67FFC">
        <w:rPr>
          <w:rFonts w:ascii="Times New Roman" w:eastAsia="Times New Roman" w:hAnsi="Times New Roman" w:cs="Times New Roman"/>
          <w:sz w:val="24"/>
          <w:szCs w:val="24"/>
        </w:rPr>
        <w:t xml:space="preserve"> test three models</w:t>
      </w:r>
      <w:r w:rsidR="00875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035C">
        <w:rPr>
          <w:rFonts w:ascii="Times New Roman" w:eastAsia="Times New Roman" w:hAnsi="Times New Roman" w:cs="Times New Roman"/>
          <w:sz w:val="24"/>
          <w:szCs w:val="24"/>
        </w:rPr>
        <w:t xml:space="preserve">based </w:t>
      </w:r>
      <w:r w:rsidR="00875535">
        <w:rPr>
          <w:rFonts w:ascii="Times New Roman" w:eastAsia="Times New Roman" w:hAnsi="Times New Roman" w:cs="Times New Roman"/>
          <w:sz w:val="24"/>
          <w:szCs w:val="24"/>
        </w:rPr>
        <w:t>on the 2-factor structure (</w:t>
      </w:r>
      <w:r w:rsidR="00D0427E">
        <w:rPr>
          <w:rFonts w:ascii="Times New Roman" w:eastAsia="Times New Roman" w:hAnsi="Times New Roman" w:cs="Times New Roman"/>
          <w:sz w:val="24"/>
          <w:szCs w:val="24"/>
        </w:rPr>
        <w:t>right panel of Figure 2</w:t>
      </w:r>
      <w:r w:rsidR="00875535">
        <w:rPr>
          <w:rFonts w:ascii="Times New Roman" w:eastAsia="Times New Roman" w:hAnsi="Times New Roman" w:cs="Times New Roman"/>
          <w:sz w:val="24"/>
          <w:szCs w:val="24"/>
        </w:rPr>
        <w:t>)</w:t>
      </w:r>
      <w:r w:rsidR="00AC035C">
        <w:rPr>
          <w:rFonts w:ascii="Times New Roman" w:eastAsia="Times New Roman" w:hAnsi="Times New Roman" w:cs="Times New Roman"/>
          <w:sz w:val="24"/>
          <w:szCs w:val="24"/>
        </w:rPr>
        <w:t xml:space="preserve"> in the Redick et al. (2016)</w:t>
      </w:r>
      <w:r w:rsidRPr="00A67FFC">
        <w:rPr>
          <w:rFonts w:ascii="Times New Roman" w:eastAsia="Times New Roman" w:hAnsi="Times New Roman" w:cs="Times New Roman"/>
          <w:sz w:val="24"/>
          <w:szCs w:val="24"/>
        </w:rPr>
        <w:t>, comparing men (coded as 1) and women (coded as 2)</w:t>
      </w:r>
      <w:r>
        <w:rPr>
          <w:rFonts w:ascii="Times New Roman" w:eastAsia="Times New Roman" w:hAnsi="Times New Roman" w:cs="Times New Roman"/>
          <w:sz w:val="24"/>
          <w:szCs w:val="24"/>
        </w:rPr>
        <w:t>, as follow</w:t>
      </w:r>
      <w:r w:rsidRPr="00A67FFC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3F76C5D7" w14:textId="77777777" w:rsidR="00A67FFC" w:rsidRPr="00A67FFC" w:rsidRDefault="00A67FFC" w:rsidP="00A6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>Configural invariance</w:t>
      </w:r>
    </w:p>
    <w:p w14:paraId="4A90942F" w14:textId="77777777" w:rsidR="00A67FFC" w:rsidRPr="00A67FFC" w:rsidRDefault="00A67FFC" w:rsidP="00A6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>Weak invariance (constrain the factor loadings)</w:t>
      </w:r>
    </w:p>
    <w:p w14:paraId="2791A911" w14:textId="77777777" w:rsidR="00A67FFC" w:rsidRPr="00A67FFC" w:rsidRDefault="00A67FFC" w:rsidP="00A6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>Structural invariance (constrain the covariance between the two factors)</w:t>
      </w:r>
    </w:p>
    <w:p w14:paraId="1A0FAA6C" w14:textId="172620AC" w:rsidR="00A67FFC" w:rsidRPr="00A67FFC" w:rsidRDefault="00A67FFC" w:rsidP="00A67FF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>Provide a summary explaining which model illustrates the best fit (include chi-square difference tests to support your decision). Also, if there are significant differences between men and women in any of the parameters, please report those differences. Finally, provide a figure with the best fitting model for both men and women.</w:t>
      </w:r>
      <w:r w:rsidR="00AC0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39A2">
        <w:rPr>
          <w:rFonts w:ascii="Times New Roman" w:eastAsia="Times New Roman" w:hAnsi="Times New Roman" w:cs="Times New Roman"/>
          <w:sz w:val="24"/>
          <w:szCs w:val="24"/>
        </w:rPr>
        <w:t>Please embed your tables and figures in appropriate points in your text.</w:t>
      </w:r>
    </w:p>
    <w:p w14:paraId="6609C261" w14:textId="77777777" w:rsidR="00A67FFC" w:rsidRPr="00A67FFC" w:rsidRDefault="00A67FFC" w:rsidP="00A67FF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>The manifest variable names in the figure correspond to variable names in the dataset as follows:</w:t>
      </w:r>
    </w:p>
    <w:p w14:paraId="1F72F894" w14:textId="77777777" w:rsidR="00A67FFC" w:rsidRPr="00A67FFC" w:rsidRDefault="00A67FFC" w:rsidP="00A67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FFC">
        <w:rPr>
          <w:rFonts w:ascii="Times New Roman" w:eastAsia="Times New Roman" w:hAnsi="Times New Roman" w:cs="Times New Roman"/>
          <w:sz w:val="24"/>
          <w:szCs w:val="24"/>
        </w:rPr>
        <w:t>Oper</w:t>
      </w:r>
      <w:proofErr w:type="spellEnd"/>
      <w:r w:rsidRPr="00A67FFC">
        <w:rPr>
          <w:rFonts w:ascii="Times New Roman" w:eastAsia="Times New Roman" w:hAnsi="Times New Roman" w:cs="Times New Roman"/>
          <w:sz w:val="24"/>
          <w:szCs w:val="24"/>
        </w:rPr>
        <w:t xml:space="preserve"> Span      </w:t>
      </w:r>
      <w:proofErr w:type="spellStart"/>
      <w:r w:rsidRPr="00A67FFC">
        <w:rPr>
          <w:rFonts w:ascii="Times New Roman" w:eastAsia="Times New Roman" w:hAnsi="Times New Roman" w:cs="Times New Roman"/>
          <w:sz w:val="24"/>
          <w:szCs w:val="24"/>
        </w:rPr>
        <w:t>OpspanTo</w:t>
      </w:r>
      <w:proofErr w:type="spellEnd"/>
    </w:p>
    <w:p w14:paraId="18B70A7A" w14:textId="77777777" w:rsidR="00A67FFC" w:rsidRPr="00A67FFC" w:rsidRDefault="00A67FFC" w:rsidP="00A67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 xml:space="preserve">Read Span      </w:t>
      </w:r>
      <w:proofErr w:type="spellStart"/>
      <w:r w:rsidRPr="00A67FFC">
        <w:rPr>
          <w:rFonts w:ascii="Times New Roman" w:eastAsia="Times New Roman" w:hAnsi="Times New Roman" w:cs="Times New Roman"/>
          <w:sz w:val="24"/>
          <w:szCs w:val="24"/>
        </w:rPr>
        <w:t>RespanTo</w:t>
      </w:r>
      <w:proofErr w:type="spellEnd"/>
    </w:p>
    <w:p w14:paraId="4119B373" w14:textId="77777777" w:rsidR="00A67FFC" w:rsidRPr="00A67FFC" w:rsidRDefault="00A67FFC" w:rsidP="00A67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FFC">
        <w:rPr>
          <w:rFonts w:ascii="Times New Roman" w:eastAsia="Times New Roman" w:hAnsi="Times New Roman" w:cs="Times New Roman"/>
          <w:sz w:val="24"/>
          <w:szCs w:val="24"/>
        </w:rPr>
        <w:t>Symm</w:t>
      </w:r>
      <w:proofErr w:type="spellEnd"/>
      <w:r w:rsidRPr="00A67FFC">
        <w:rPr>
          <w:rFonts w:ascii="Times New Roman" w:eastAsia="Times New Roman" w:hAnsi="Times New Roman" w:cs="Times New Roman"/>
          <w:sz w:val="24"/>
          <w:szCs w:val="24"/>
        </w:rPr>
        <w:t xml:space="preserve"> Span    </w:t>
      </w:r>
      <w:proofErr w:type="spellStart"/>
      <w:r w:rsidRPr="00A67FFC">
        <w:rPr>
          <w:rFonts w:ascii="Times New Roman" w:eastAsia="Times New Roman" w:hAnsi="Times New Roman" w:cs="Times New Roman"/>
          <w:sz w:val="24"/>
          <w:szCs w:val="24"/>
        </w:rPr>
        <w:t>SyspanTo</w:t>
      </w:r>
      <w:proofErr w:type="spellEnd"/>
    </w:p>
    <w:p w14:paraId="12062769" w14:textId="77777777" w:rsidR="00A67FFC" w:rsidRPr="00A67FFC" w:rsidRDefault="00A67FFC" w:rsidP="00A67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 xml:space="preserve">Rota Span       </w:t>
      </w:r>
      <w:proofErr w:type="spellStart"/>
      <w:r w:rsidRPr="00A67FFC">
        <w:rPr>
          <w:rFonts w:ascii="Times New Roman" w:eastAsia="Times New Roman" w:hAnsi="Times New Roman" w:cs="Times New Roman"/>
          <w:sz w:val="24"/>
          <w:szCs w:val="24"/>
        </w:rPr>
        <w:t>RoSpanTo</w:t>
      </w:r>
      <w:proofErr w:type="spellEnd"/>
    </w:p>
    <w:p w14:paraId="11229873" w14:textId="77777777" w:rsidR="00A67FFC" w:rsidRPr="00A67FFC" w:rsidRDefault="00A67FFC" w:rsidP="00A67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 xml:space="preserve">Brief Report   </w:t>
      </w:r>
      <w:proofErr w:type="spellStart"/>
      <w:r w:rsidRPr="00A67FFC">
        <w:rPr>
          <w:rFonts w:ascii="Times New Roman" w:eastAsia="Times New Roman" w:hAnsi="Times New Roman" w:cs="Times New Roman"/>
          <w:sz w:val="24"/>
          <w:szCs w:val="24"/>
        </w:rPr>
        <w:t>BRTotalS</w:t>
      </w:r>
      <w:proofErr w:type="spellEnd"/>
    </w:p>
    <w:p w14:paraId="773F3B2E" w14:textId="77777777" w:rsidR="00A67FFC" w:rsidRPr="00A67FFC" w:rsidRDefault="00A67FFC" w:rsidP="00A67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 xml:space="preserve">Change K       </w:t>
      </w:r>
      <w:proofErr w:type="spellStart"/>
      <w:r w:rsidRPr="00A67FFC">
        <w:rPr>
          <w:rFonts w:ascii="Times New Roman" w:eastAsia="Times New Roman" w:hAnsi="Times New Roman" w:cs="Times New Roman"/>
          <w:sz w:val="24"/>
          <w:szCs w:val="24"/>
        </w:rPr>
        <w:t>Arrays_k</w:t>
      </w:r>
      <w:proofErr w:type="spellEnd"/>
      <w:r w:rsidRPr="00A67FFC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14:paraId="4FCE57E2" w14:textId="77777777" w:rsidR="00A67FFC" w:rsidRPr="00A67FFC" w:rsidRDefault="00A67FFC" w:rsidP="00A67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>Counters        Counters</w:t>
      </w:r>
    </w:p>
    <w:p w14:paraId="3A0E62D3" w14:textId="77777777" w:rsidR="00A67FFC" w:rsidRPr="00A67FFC" w:rsidRDefault="00A67FFC" w:rsidP="00A67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 xml:space="preserve">Keep Track    </w:t>
      </w:r>
      <w:proofErr w:type="spellStart"/>
      <w:r w:rsidRPr="00A67FFC">
        <w:rPr>
          <w:rFonts w:ascii="Times New Roman" w:eastAsia="Times New Roman" w:hAnsi="Times New Roman" w:cs="Times New Roman"/>
          <w:sz w:val="24"/>
          <w:szCs w:val="24"/>
        </w:rPr>
        <w:t>KT_sum</w:t>
      </w:r>
      <w:proofErr w:type="spellEnd"/>
    </w:p>
    <w:p w14:paraId="54F21DCE" w14:textId="77777777" w:rsidR="00A67FFC" w:rsidRPr="00A67FFC" w:rsidRDefault="00A67FFC" w:rsidP="00A67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FC">
        <w:rPr>
          <w:rFonts w:ascii="Times New Roman" w:eastAsia="Times New Roman" w:hAnsi="Times New Roman" w:cs="Times New Roman"/>
          <w:sz w:val="24"/>
          <w:szCs w:val="24"/>
        </w:rPr>
        <w:t xml:space="preserve">Matrix Mon    </w:t>
      </w:r>
      <w:proofErr w:type="spellStart"/>
      <w:r w:rsidRPr="00A67FFC">
        <w:rPr>
          <w:rFonts w:ascii="Times New Roman" w:eastAsia="Times New Roman" w:hAnsi="Times New Roman" w:cs="Times New Roman"/>
          <w:sz w:val="24"/>
          <w:szCs w:val="24"/>
        </w:rPr>
        <w:t>MatMon.a</w:t>
      </w:r>
      <w:proofErr w:type="spellEnd"/>
    </w:p>
    <w:p w14:paraId="676E49EA" w14:textId="77777777" w:rsidR="00A67FFC" w:rsidRDefault="00A67FFC"/>
    <w:sectPr w:rsidR="00A67F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85F0C"/>
    <w:multiLevelType w:val="multilevel"/>
    <w:tmpl w:val="1CB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FC"/>
    <w:rsid w:val="003F7A12"/>
    <w:rsid w:val="00875535"/>
    <w:rsid w:val="009939A2"/>
    <w:rsid w:val="00A67FFC"/>
    <w:rsid w:val="00AC035C"/>
    <w:rsid w:val="00C04EA8"/>
    <w:rsid w:val="00D0427E"/>
    <w:rsid w:val="00FB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5BED"/>
  <w15:chartTrackingRefBased/>
  <w15:docId w15:val="{B4363C92-215B-4CF4-BE07-574576F9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7FFC"/>
    <w:rPr>
      <w:color w:val="0000FF"/>
      <w:u w:val="single"/>
    </w:rPr>
  </w:style>
  <w:style w:type="character" w:customStyle="1" w:styleId="instructurefileholder">
    <w:name w:val="instructure_file_holder"/>
    <w:basedOn w:val="DefaultParagraphFont"/>
    <w:rsid w:val="00A67FFC"/>
  </w:style>
  <w:style w:type="paragraph" w:styleId="BalloonText">
    <w:name w:val="Balloon Text"/>
    <w:basedOn w:val="Normal"/>
    <w:link w:val="BalloonTextChar"/>
    <w:uiPriority w:val="99"/>
    <w:semiHidden/>
    <w:unhideWhenUsed/>
    <w:rsid w:val="00A67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F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0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CDC4B63C69334489AA267258C943CF" ma:contentTypeVersion="12" ma:contentTypeDescription="Create a new document." ma:contentTypeScope="" ma:versionID="fd1c7f006acf345327a79893b698683d">
  <xsd:schema xmlns:xsd="http://www.w3.org/2001/XMLSchema" xmlns:xs="http://www.w3.org/2001/XMLSchema" xmlns:p="http://schemas.microsoft.com/office/2006/metadata/properties" xmlns:ns3="fb3e4e7b-8460-449b-8c34-7f2b0712ce74" xmlns:ns4="b945c122-b1bb-4069-a020-e0f1ad3fcfae" targetNamespace="http://schemas.microsoft.com/office/2006/metadata/properties" ma:root="true" ma:fieldsID="57c9a02981dc0e512d75e7e0330afc7b" ns3:_="" ns4:_="">
    <xsd:import namespace="fb3e4e7b-8460-449b-8c34-7f2b0712ce74"/>
    <xsd:import namespace="b945c122-b1bb-4069-a020-e0f1ad3fcf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e4e7b-8460-449b-8c34-7f2b0712c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5c122-b1bb-4069-a020-e0f1ad3fcfa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A7ACF-E802-4C54-9D30-19EF1D109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070FE2-780E-43E8-B56A-E357D952AC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D76A6-F23D-4253-8DD4-4176D7729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e4e7b-8460-449b-8c34-7f2b0712ce74"/>
    <ds:schemaRef ds:uri="b945c122-b1bb-4069-a020-e0f1ad3fc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Hao</dc:creator>
  <cp:keywords/>
  <dc:description/>
  <cp:lastModifiedBy>Han Hao</cp:lastModifiedBy>
  <cp:revision>7</cp:revision>
  <dcterms:created xsi:type="dcterms:W3CDTF">2019-11-23T22:28:00Z</dcterms:created>
  <dcterms:modified xsi:type="dcterms:W3CDTF">2019-11-25T17:19:00Z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0x010100E7CDC4B63C69334489AA267258C943CF</vt:lpwstr>
  </property>
</Properties>
</file>