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 w:cs="Arial"/>
          <w:b/>
          <w:color w:val="1B4A7A"/>
          <w:sz w:val="48"/>
        </w:rPr>
        <w:t>ADEL ABU TUREKEI inc</w:t>
      </w:r>
    </w:p>
    <w:p>
      <w:pPr>
        <w:spacing w:after="280"/>
        <w:jc w:val="left"/>
      </w:pPr>
      <w:r>
        <w:rPr>
          <w:rFonts w:ascii="Arial" w:hAnsi="Arial" w:cs="Arial"/>
          <w:b/>
          <w:color w:val="5C6773"/>
          <w:sz w:val="24"/>
        </w:rPr>
        <w:t>Company Profile</w:t>
      </w:r>
    </w:p>
    <w:p>
      <w:r>
        <w:drawing>
          <wp:inline xmlns:a="http://schemas.openxmlformats.org/drawingml/2006/main" xmlns:pic="http://schemas.openxmlformats.org/drawingml/2006/picture">
            <wp:extent cx="5577840" cy="4894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optimiz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94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Arial" w:hAnsi="Arial" w:cs="Arial"/>
          <w:b w:val="0"/>
          <w:color w:val="202D3A"/>
          <w:sz w:val="22"/>
        </w:rPr>
        <w:t>Programming, design, marketing, and social media solutions for modern digital products.</w:t>
      </w:r>
    </w:p>
    <w:p>
      <w:pPr>
        <w:pBdr>
          <w:bottom w:val="single" w:sz="10" w:space="10" w:color="D0D9E2"/>
        </w:pBdr>
        <w:spacing w:after="160"/>
      </w:pPr>
    </w:p>
    <w:p>
      <w:pPr>
        <w:pStyle w:val="Heading1"/>
        <w:jc w:val="left"/>
      </w:pPr>
      <w:r>
        <w:rPr>
          <w:rFonts w:ascii="Arial" w:hAnsi="Arial" w:cs="Arial"/>
          <w:b/>
          <w:color w:val="1B4A7A"/>
          <w:sz w:val="36"/>
        </w:rPr>
        <w:t>Company Definition / Who We Are</w:t>
      </w:r>
    </w:p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ADEL ABU TUREKEI inc is a digital delivery company focused on building modern apps, websites, dashboards, and brand experiences for clients who need practical products ready for launch and growth.</w:t>
      </w:r>
    </w:p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Our work combines product thinking, design execution, and marketing support so each project moves from idea to release with a clear, usable result.</w:t>
      </w:r>
    </w:p>
    <w:p>
      <w:pPr>
        <w:pStyle w:val="Heading1"/>
        <w:jc w:val="left"/>
      </w:pPr>
      <w:r>
        <w:rPr>
          <w:rFonts w:ascii="Arial" w:hAnsi="Arial" w:cs="Arial"/>
          <w:b/>
          <w:color w:val="1B4A7A"/>
          <w:sz w:val="36"/>
        </w:rPr>
        <w:t>What We Do</w:t>
      </w:r>
    </w:p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We provide end-to-end digital services that cover product planning, interface design, technical delivery, and growth support.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Mobile App Development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Website Development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Dashboard Development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Database Design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UI/UX Design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Branding &amp; Visual Identity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Graphic &amp; Marketing Design</w:t>
      </w:r>
    </w:p>
    <w:p>
      <w:pPr>
        <w:pStyle w:val="ListBullet"/>
        <w:spacing w:after="120"/>
        <w:jc w:val="left"/>
      </w:pPr>
      <w:r>
        <w:rPr>
          <w:rFonts w:ascii="Arial" w:hAnsi="Arial" w:cs="Arial"/>
          <w:b w:val="0"/>
          <w:color w:val="202D3A"/>
          <w:sz w:val="22"/>
        </w:rPr>
        <w:t>Social Media Management &amp; Advertising</w:t>
      </w:r>
    </w:p>
    <w:p>
      <w:pPr>
        <w:pStyle w:val="Heading1"/>
        <w:jc w:val="left"/>
      </w:pPr>
      <w:r>
        <w:rPr>
          <w:rFonts w:ascii="Arial" w:hAnsi="Arial" w:cs="Arial"/>
          <w:b/>
          <w:color w:val="1B4A7A"/>
          <w:sz w:val="36"/>
        </w:rPr>
        <w:t>How We Work</w:t>
      </w:r>
    </w:p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Our workflow keeps the client involved from discovery to publishing so scope, feedback, and delivery stay aligned.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/>
        <w:tc>
          <w:tcPr>
            <w:tcW w:type="dxa" w:w="2200"/>
            <w:shd w:fill="EEF3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1B4A7A"/>
                <w:sz w:val="22"/>
              </w:rPr>
              <w:t>Step</w:t>
            </w:r>
          </w:p>
        </w:tc>
        <w:tc>
          <w:tcPr>
            <w:tcW w:type="dxa" w:w="7160"/>
            <w:shd w:fill="EEF3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1B4A7A"/>
                <w:sz w:val="22"/>
              </w:rPr>
              <w:t>Details</w:t>
            </w:r>
          </w:p>
        </w:tc>
      </w:tr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202D3A"/>
                <w:sz w:val="21"/>
              </w:rPr>
              <w:t>Meet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Start with a discovery meeting to understand the client needs, identify their goals, and gather the full project requirements.</w:t>
            </w:r>
          </w:p>
        </w:tc>
      </w:tr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202D3A"/>
                <w:sz w:val="21"/>
              </w:rPr>
              <w:t>Send Proposal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Send a professional proposal to the client that includes the key highlights, main ideas, project scope, expected deliverables, timeline, and pricing details.</w:t>
            </w:r>
          </w:p>
        </w:tc>
      </w:tr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202D3A"/>
                <w:sz w:val="21"/>
              </w:rPr>
              <w:t>Get Approval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Wait for the client to review and consider the proposal, then schedule a final meeting to discuss feedback, confirm the project details, and move forward with the next steps.</w:t>
            </w:r>
          </w:p>
        </w:tc>
      </w:tr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202D3A"/>
                <w:sz w:val="21"/>
              </w:rPr>
              <w:t>Start Working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We start working on the project based on the client preferences, turning their goals and vision into a real, practical solution.</w:t>
            </w:r>
          </w:p>
        </w:tc>
      </w:tr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202D3A"/>
                <w:sz w:val="21"/>
              </w:rPr>
              <w:t>Demo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Demonstrate the progress achieved so far in stages or batches to ensure the client is satisfied and aligned with the project direction.</w:t>
            </w:r>
          </w:p>
        </w:tc>
      </w:tr>
      <w:tr>
        <w:trPr/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202D3A"/>
                <w:sz w:val="21"/>
              </w:rPr>
              <w:t>Publish to Store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Prepare the final release build, complete the listing assets, and publish the product to the stores so the app is ready for distribution.</w:t>
            </w:r>
          </w:p>
        </w:tc>
      </w:tr>
    </w:tbl>
    <w:p>
      <w:pPr>
        <w:pStyle w:val="Heading1"/>
        <w:jc w:val="left"/>
      </w:pPr>
      <w:r>
        <w:rPr>
          <w:rFonts w:ascii="Arial" w:hAnsi="Arial" w:cs="Arial"/>
          <w:b/>
          <w:color w:val="1B4A7A"/>
          <w:sz w:val="36"/>
        </w:rPr>
        <w:t>Selected Projects</w:t>
      </w:r>
    </w:p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These projects reflect the range of products we build across marketplaces, food delivery, education, and real estate.</w:t>
      </w:r>
    </w:p>
    <w:p>
      <w:pPr>
        <w:pStyle w:val="Heading2"/>
        <w:jc w:val="left"/>
      </w:pPr>
      <w:r>
        <w:rPr>
          <w:rFonts w:ascii="Arial" w:hAnsi="Arial" w:cs="Arial"/>
          <w:b/>
          <w:color w:val="202D3A"/>
          <w:sz w:val="28"/>
        </w:rPr>
        <w:t>GlowLabs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9257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_optimize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925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GlowLabs is a multivendor marketplace application with modern dashboard screens, storefront flows, and commerce management experiences built for production use.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 w:cs="Arial"/>
          <w:b/>
          <w:color w:val="202D3A"/>
          <w:sz w:val="28"/>
        </w:rPr>
        <w:t>Nicosia Food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9257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odHero_optimize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925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A food delivery app designed to showcase store catalogs and food listings to customers in Nicosia through a rich, modern, and user-friendly interface.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 w:cs="Arial"/>
          <w:b/>
          <w:color w:val="202D3A"/>
          <w:sz w:val="28"/>
        </w:rPr>
        <w:t>Oschool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9257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Hero_optimize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925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Electronic School for digital learning and school management developed using modern web technologies to streamline and enhance traditional school administration and educational work.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 w:cs="Arial"/>
          <w:b/>
          <w:color w:val="202D3A"/>
          <w:sz w:val="28"/>
        </w:rPr>
        <w:t>Magellan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19257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Magellan_optimized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9257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1"/>
              </w:rPr>
              <w:t>An advanced real estate application designed to list properties and connect buyers with sellers through interactive, social-style chatroom interfaces. The app includes powerful search and filtering features to reduce browsing time and help buyers easily find the most suitable property options.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cs="Arial"/>
          <w:b/>
          <w:color w:val="1B4A7A"/>
          <w:sz w:val="36"/>
        </w:rPr>
        <w:t>Pricing</w:t>
      </w:r>
    </w:p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Project pricing is based on size and delivery complexity. The ranges below are starting guidance for discussion.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20"/>
        <w:gridCol w:w="5040"/>
      </w:tblGrid>
      <w:tr>
        <w:trPr/>
        <w:tc>
          <w:tcPr>
            <w:tcW w:type="dxa" w:w="4320"/>
            <w:shd w:fill="EEF3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1B4A7A"/>
                <w:sz w:val="22"/>
              </w:rPr>
              <w:t>Project Size</w:t>
            </w:r>
          </w:p>
        </w:tc>
        <w:tc>
          <w:tcPr>
            <w:tcW w:type="dxa" w:w="5040"/>
            <w:shd w:fill="EEF3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1B4A7A"/>
                <w:sz w:val="22"/>
              </w:rPr>
              <w:t>Price Range (AED)</w:t>
            </w:r>
          </w:p>
        </w:tc>
      </w:tr>
      <w:tr>
        <w:trPr/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2"/>
              </w:rPr>
              <w:t>Small project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02D3A"/>
                <w:sz w:val="22"/>
              </w:rPr>
              <w:t>1500 - 6000 AED</w:t>
            </w:r>
          </w:p>
        </w:tc>
      </w:tr>
      <w:tr>
        <w:trPr/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2"/>
              </w:rPr>
              <w:t>Medium project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02D3A"/>
                <w:sz w:val="22"/>
              </w:rPr>
              <w:t>6000 - 15000 AED</w:t>
            </w:r>
          </w:p>
        </w:tc>
      </w:tr>
      <w:tr>
        <w:trPr/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2"/>
              </w:rPr>
              <w:t>Large project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02D3A"/>
                <w:sz w:val="22"/>
              </w:rPr>
              <w:t>15000 - 30000 AED</w:t>
            </w:r>
          </w:p>
        </w:tc>
      </w:tr>
    </w:tbl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All prices are negotiable.</w:t>
      </w:r>
    </w:p>
    <w:p>
      <w:pPr>
        <w:pStyle w:val="Heading1"/>
        <w:jc w:val="left"/>
      </w:pPr>
      <w:r>
        <w:rPr>
          <w:rFonts w:ascii="Arial" w:hAnsi="Arial" w:cs="Arial"/>
          <w:b/>
          <w:color w:val="1B4A7A"/>
          <w:sz w:val="36"/>
        </w:rPr>
        <w:t>Contact Details</w:t>
      </w:r>
    </w:p>
    <w:p>
      <w:pPr>
        <w:jc w:val="left"/>
      </w:pPr>
      <w:r>
        <w:rPr>
          <w:rFonts w:ascii="Arial" w:hAnsi="Arial" w:cs="Arial"/>
          <w:b w:val="0"/>
          <w:color w:val="202D3A"/>
          <w:sz w:val="22"/>
        </w:rPr>
        <w:t>Tell us about your product, launch timeline, or redesign goals and we will shape the right delivery plan with you.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1B4A7A"/>
                <w:sz w:val="22"/>
              </w:rPr>
              <w:t>Address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2"/>
              </w:rPr>
              <w:t>University St., UAE, Ajman, Jerf</w:t>
            </w:r>
          </w:p>
        </w:tc>
      </w:tr>
      <w:tr>
        <w:trPr/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1B4A7A"/>
                <w:sz w:val="22"/>
              </w:rPr>
              <w:t>Phone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202D3A"/>
                <w:sz w:val="22"/>
              </w:rPr>
              <w:t>+971-556-441-299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202D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B4A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02D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B4A7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