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704A" w14:textId="5F3C9C64" w:rsidR="00B50BE0" w:rsidRPr="00B50BE0" w:rsidRDefault="00B50BE0" w:rsidP="00426995">
      <w:pPr>
        <w:jc w:val="center"/>
        <w:rPr>
          <w:rFonts w:asciiTheme="majorHAnsi" w:hAnsiTheme="majorHAnsi" w:cs="Arial"/>
          <w:b/>
          <w:bCs/>
          <w:color w:val="501549" w:themeColor="accent5" w:themeShade="80"/>
          <w:sz w:val="56"/>
          <w:szCs w:val="56"/>
        </w:rPr>
      </w:pPr>
      <w:r w:rsidRPr="00B50BE0">
        <w:rPr>
          <w:rFonts w:asciiTheme="majorHAnsi" w:hAnsiTheme="majorHAnsi" w:cs="Arial"/>
          <w:b/>
          <w:bCs/>
          <w:color w:val="501549" w:themeColor="accent5" w:themeShade="80"/>
          <w:sz w:val="56"/>
          <w:szCs w:val="56"/>
        </w:rPr>
        <w:t xml:space="preserve"> -</w:t>
      </w:r>
      <w:r w:rsidRPr="00B50BE0">
        <w:rPr>
          <w:rFonts w:asciiTheme="majorHAnsi" w:hAnsiTheme="majorHAnsi" w:cs="Arial"/>
          <w:b/>
          <w:bCs/>
          <w:color w:val="501549" w:themeColor="accent5" w:themeShade="80"/>
          <w:sz w:val="56"/>
          <w:szCs w:val="56"/>
          <w:rtl/>
        </w:rPr>
        <w:t xml:space="preserve">خطة </w:t>
      </w:r>
      <w:r w:rsidRPr="00B50BE0">
        <w:rPr>
          <w:rFonts w:asciiTheme="majorHAnsi" w:hAnsiTheme="majorHAnsi" w:cs="Arial"/>
          <w:b/>
          <w:bCs/>
          <w:color w:val="501549" w:themeColor="accent5" w:themeShade="80"/>
          <w:sz w:val="56"/>
          <w:szCs w:val="56"/>
        </w:rPr>
        <w:t>SR</w:t>
      </w:r>
      <w:r w:rsidRPr="00B50BE0">
        <w:rPr>
          <w:rFonts w:asciiTheme="majorHAnsi" w:hAnsiTheme="majorHAnsi" w:cs="Arial"/>
          <w:b/>
          <w:bCs/>
          <w:color w:val="501549" w:themeColor="accent5" w:themeShade="80"/>
          <w:sz w:val="56"/>
          <w:szCs w:val="56"/>
          <w:rtl/>
        </w:rPr>
        <w:t xml:space="preserve"> </w:t>
      </w:r>
      <w:r w:rsidRPr="00B50BE0">
        <w:rPr>
          <w:rFonts w:asciiTheme="majorHAnsi" w:hAnsiTheme="majorHAnsi" w:cs="Arial"/>
          <w:b/>
          <w:bCs/>
          <w:color w:val="501549" w:themeColor="accent5" w:themeShade="80"/>
          <w:sz w:val="56"/>
          <w:szCs w:val="56"/>
        </w:rPr>
        <w:t>-</w:t>
      </w:r>
    </w:p>
    <w:p w14:paraId="6E279143" w14:textId="77777777" w:rsidR="00426995" w:rsidRDefault="00426995" w:rsidP="00426995">
      <w:pPr>
        <w:rPr>
          <w:rFonts w:cs="Arial"/>
          <w:b/>
          <w:bCs/>
          <w:color w:val="501549" w:themeColor="accent5" w:themeShade="80"/>
          <w:sz w:val="44"/>
          <w:szCs w:val="44"/>
          <w:rtl/>
        </w:rPr>
      </w:pPr>
    </w:p>
    <w:p w14:paraId="1B41DB14" w14:textId="401E86D6" w:rsidR="00B50BE0" w:rsidRPr="00B50BE0" w:rsidRDefault="00426995" w:rsidP="00426995">
      <w:pPr>
        <w:rPr>
          <w:rFonts w:cs="Arial"/>
          <w:b/>
          <w:bCs/>
          <w:color w:val="501549" w:themeColor="accent5" w:themeShade="80"/>
          <w:sz w:val="44"/>
          <w:szCs w:val="44"/>
        </w:rPr>
      </w:pPr>
      <w:r>
        <w:rPr>
          <w:rFonts w:cs="Arial" w:hint="cs"/>
          <w:b/>
          <w:bCs/>
          <w:color w:val="501549" w:themeColor="accent5" w:themeShade="80"/>
          <w:sz w:val="44"/>
          <w:szCs w:val="44"/>
          <w:rtl/>
        </w:rPr>
        <w:t>1</w:t>
      </w:r>
      <w:r w:rsidR="00B50BE0" w:rsidRPr="00B50BE0">
        <w:rPr>
          <w:rFonts w:cs="Arial" w:hint="cs"/>
          <w:b/>
          <w:bCs/>
          <w:color w:val="501549" w:themeColor="accent5" w:themeShade="80"/>
          <w:sz w:val="44"/>
          <w:szCs w:val="44"/>
          <w:rtl/>
        </w:rPr>
        <w:t>-</w:t>
      </w:r>
      <w:r w:rsidR="00B50BE0" w:rsidRPr="00B50BE0">
        <w:rPr>
          <w:rFonts w:cs="Arial"/>
          <w:b/>
          <w:bCs/>
          <w:color w:val="501549" w:themeColor="accent5" w:themeShade="80"/>
          <w:sz w:val="44"/>
          <w:szCs w:val="44"/>
          <w:rtl/>
        </w:rPr>
        <w:t>التخطيط لتنفيذ نوادي البحث.</w:t>
      </w:r>
    </w:p>
    <w:p w14:paraId="369193EA" w14:textId="1B6A70C3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أولاً: الإعداد-</w:t>
      </w:r>
    </w:p>
    <w:p w14:paraId="09E43FB8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الخطوة الأولى: عمل مجموعات بحثية على الإنترنت في:</w:t>
      </w:r>
    </w:p>
    <w:p w14:paraId="146D22CE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-علم الأحياء</w:t>
      </w:r>
    </w:p>
    <w:p w14:paraId="39DCEBB7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-الكيمياء</w:t>
      </w:r>
    </w:p>
    <w:p w14:paraId="6B4B8BC4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 xml:space="preserve">-علوم </w:t>
      </w:r>
      <w:proofErr w:type="gramStart"/>
      <w:r w:rsidRPr="00B50BE0">
        <w:rPr>
          <w:rFonts w:cs="Arial"/>
          <w:sz w:val="36"/>
          <w:szCs w:val="36"/>
          <w:rtl/>
        </w:rPr>
        <w:t>الكمبيوتر</w:t>
      </w:r>
      <w:proofErr w:type="gramEnd"/>
    </w:p>
    <w:p w14:paraId="4C3DD890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-الجيولوجيا</w:t>
      </w:r>
    </w:p>
    <w:p w14:paraId="41699629" w14:textId="27960FBB" w:rsid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-الفيزياء</w:t>
      </w:r>
    </w:p>
    <w:p w14:paraId="16A3C2E4" w14:textId="77777777" w:rsidR="00B50BE0" w:rsidRPr="00B50BE0" w:rsidRDefault="00B50BE0" w:rsidP="00B50BE0">
      <w:pPr>
        <w:rPr>
          <w:sz w:val="36"/>
          <w:szCs w:val="36"/>
          <w:rtl/>
        </w:rPr>
      </w:pPr>
    </w:p>
    <w:p w14:paraId="45E1CDB5" w14:textId="3FD9E1B5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 xml:space="preserve">الخطوة الثانية: تعيين </w:t>
      </w:r>
      <w:r>
        <w:rPr>
          <w:rFonts w:cs="Arial" w:hint="cs"/>
          <w:sz w:val="36"/>
          <w:szCs w:val="36"/>
          <w:rtl/>
        </w:rPr>
        <w:t>الدكتور/ة</w:t>
      </w:r>
      <w:r>
        <w:rPr>
          <w:rFonts w:cs="Arial" w:hint="cs"/>
          <w:sz w:val="36"/>
          <w:szCs w:val="36"/>
          <w:rtl/>
        </w:rPr>
        <w:t xml:space="preserve"> </w:t>
      </w:r>
      <w:r w:rsidRPr="00B50BE0">
        <w:rPr>
          <w:rFonts w:cs="Arial"/>
          <w:sz w:val="36"/>
          <w:szCs w:val="36"/>
          <w:rtl/>
        </w:rPr>
        <w:t>لكل مجموعة في مجالها المحدد.</w:t>
      </w:r>
    </w:p>
    <w:p w14:paraId="7E32F4E5" w14:textId="77777777" w:rsidR="00B50BE0" w:rsidRDefault="00B50BE0" w:rsidP="00B50BE0">
      <w:pPr>
        <w:rPr>
          <w:rFonts w:cs="Arial"/>
          <w:sz w:val="36"/>
          <w:szCs w:val="36"/>
          <w:rtl/>
        </w:rPr>
      </w:pPr>
    </w:p>
    <w:p w14:paraId="6C1FAFF3" w14:textId="370CB971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الخطوة الثالثة: تعيين قائد كفء لكل مجموعة لتقييم المتدربين ومساعدتهم والإبلاغ عن تقدمهم.</w:t>
      </w:r>
    </w:p>
    <w:p w14:paraId="7E4BA52D" w14:textId="77777777" w:rsidR="00B50BE0" w:rsidRDefault="00B50BE0" w:rsidP="00B50BE0">
      <w:pPr>
        <w:rPr>
          <w:rFonts w:cs="Arial"/>
          <w:sz w:val="36"/>
          <w:szCs w:val="36"/>
          <w:rtl/>
        </w:rPr>
      </w:pPr>
    </w:p>
    <w:p w14:paraId="6DED1E4C" w14:textId="3795863D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الخطوة الرابعة: اختبار القائد في المجال الذي تم تعيينهم فيه، ومهارات أخرى مثل الكتابة الفنية والتواصل.</w:t>
      </w:r>
    </w:p>
    <w:p w14:paraId="5C39FC6B" w14:textId="77777777" w:rsidR="00B50BE0" w:rsidRDefault="00B50BE0" w:rsidP="00B50BE0">
      <w:pPr>
        <w:rPr>
          <w:rFonts w:cs="Arial"/>
          <w:sz w:val="36"/>
          <w:szCs w:val="36"/>
          <w:rtl/>
        </w:rPr>
      </w:pPr>
    </w:p>
    <w:p w14:paraId="00F5AC80" w14:textId="516CF684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الخطوة الخامسة: إعداد المواد العلمية التي سيتم إعطاؤها للمشاركين للتدريب.</w:t>
      </w:r>
    </w:p>
    <w:p w14:paraId="18460650" w14:textId="77777777" w:rsidR="00B50BE0" w:rsidRDefault="00B50BE0" w:rsidP="00B50BE0">
      <w:pPr>
        <w:rPr>
          <w:rFonts w:cs="Arial"/>
          <w:sz w:val="36"/>
          <w:szCs w:val="36"/>
          <w:rtl/>
        </w:rPr>
      </w:pPr>
    </w:p>
    <w:p w14:paraId="278B604B" w14:textId="7636AC41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الخطوة السادسة: إنشاء نماذج على الإنترنت لمتقدمي التدريب للتسجيل.</w:t>
      </w:r>
    </w:p>
    <w:p w14:paraId="3903F2FD" w14:textId="77777777" w:rsidR="00426995" w:rsidRDefault="00426995" w:rsidP="00B50BE0">
      <w:pPr>
        <w:rPr>
          <w:rFonts w:cs="Arial"/>
          <w:sz w:val="36"/>
          <w:szCs w:val="36"/>
          <w:rtl/>
        </w:rPr>
      </w:pPr>
    </w:p>
    <w:p w14:paraId="3DF23A13" w14:textId="77777777" w:rsidR="00426995" w:rsidRDefault="00426995" w:rsidP="00B50BE0">
      <w:pPr>
        <w:rPr>
          <w:rFonts w:cs="Arial"/>
          <w:sz w:val="36"/>
          <w:szCs w:val="36"/>
          <w:rtl/>
        </w:rPr>
      </w:pPr>
    </w:p>
    <w:p w14:paraId="3E783124" w14:textId="77777777" w:rsidR="00426995" w:rsidRDefault="00426995" w:rsidP="00B50BE0">
      <w:pPr>
        <w:rPr>
          <w:rFonts w:cs="Arial"/>
          <w:sz w:val="36"/>
          <w:szCs w:val="36"/>
          <w:rtl/>
        </w:rPr>
      </w:pPr>
    </w:p>
    <w:p w14:paraId="28F9F73D" w14:textId="4EF8110B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 w:hint="cs"/>
          <w:sz w:val="36"/>
          <w:szCs w:val="36"/>
          <w:rtl/>
        </w:rPr>
        <w:lastRenderedPageBreak/>
        <w:t>الخطوة</w:t>
      </w:r>
      <w:r>
        <w:rPr>
          <w:rFonts w:cs="Arial" w:hint="cs"/>
          <w:sz w:val="36"/>
          <w:szCs w:val="36"/>
          <w:rtl/>
        </w:rPr>
        <w:t xml:space="preserve"> السابعة</w:t>
      </w:r>
      <w:r w:rsidRPr="00B50BE0">
        <w:rPr>
          <w:rFonts w:cs="Arial"/>
          <w:sz w:val="36"/>
          <w:szCs w:val="36"/>
          <w:rtl/>
        </w:rPr>
        <w:t>: إنشاء مجموعات بحثية متخصصة:</w:t>
      </w:r>
    </w:p>
    <w:p w14:paraId="188E9868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-علم المعلومات الحيوية</w:t>
      </w:r>
    </w:p>
    <w:p w14:paraId="31799EEE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-تكنولوجيا النانو</w:t>
      </w:r>
    </w:p>
    <w:p w14:paraId="21D2DF70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-بايثون</w:t>
      </w:r>
    </w:p>
    <w:p w14:paraId="31D29066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-علم الأحياء السرطاني</w:t>
      </w:r>
    </w:p>
    <w:p w14:paraId="75FA622F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-الهندسة الوراثية</w:t>
      </w:r>
    </w:p>
    <w:p w14:paraId="219589B5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-علم الأعصاب</w:t>
      </w:r>
    </w:p>
    <w:p w14:paraId="00D09623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-الحوسبة الكمومية</w:t>
      </w:r>
    </w:p>
    <w:p w14:paraId="5D1C64BA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-الذكاء الاصطناعي والتعلم الآلي</w:t>
      </w:r>
    </w:p>
    <w:p w14:paraId="25510D43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-تحليل البيانات</w:t>
      </w:r>
    </w:p>
    <w:p w14:paraId="3176928A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-الخلايا الجذعية</w:t>
      </w:r>
    </w:p>
    <w:p w14:paraId="2CE091C0" w14:textId="4492C70B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 xml:space="preserve">الخطوة </w:t>
      </w:r>
      <w:r>
        <w:rPr>
          <w:rFonts w:cs="Arial" w:hint="cs"/>
          <w:sz w:val="36"/>
          <w:szCs w:val="36"/>
          <w:rtl/>
        </w:rPr>
        <w:t>الثامنة</w:t>
      </w:r>
      <w:r w:rsidRPr="00B50BE0">
        <w:rPr>
          <w:rFonts w:cs="Arial"/>
          <w:sz w:val="36"/>
          <w:szCs w:val="36"/>
          <w:rtl/>
        </w:rPr>
        <w:t>: تعيين أعضاء الموارد البشرية الأكفاء لكل مجموعة متخصصة والتي ستقدم تقاريرها إلى القادة.</w:t>
      </w:r>
    </w:p>
    <w:p w14:paraId="3E442F84" w14:textId="77777777" w:rsidR="00B50BE0" w:rsidRPr="00B50BE0" w:rsidRDefault="00B50BE0" w:rsidP="00B50BE0">
      <w:pPr>
        <w:rPr>
          <w:b/>
          <w:bCs/>
          <w:color w:val="501549" w:themeColor="accent5" w:themeShade="80"/>
          <w:sz w:val="44"/>
          <w:szCs w:val="44"/>
          <w:rtl/>
        </w:rPr>
      </w:pPr>
      <w:r w:rsidRPr="00B50BE0">
        <w:rPr>
          <w:rFonts w:cs="Arial"/>
          <w:b/>
          <w:bCs/>
          <w:color w:val="501549" w:themeColor="accent5" w:themeShade="80"/>
          <w:sz w:val="44"/>
          <w:szCs w:val="44"/>
          <w:rtl/>
        </w:rPr>
        <w:t>ثانيًا: الموجة الأولى من المتدربين</w:t>
      </w:r>
    </w:p>
    <w:p w14:paraId="58DFC0B4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-في الشهرين الأولين، سيتم تعليم المتقدمين وتوجيههم من خلال التقنيات الأساسية ذات الصلة بمجال البحث، واللحاق بأحدث الاكتشافات والنتائج في مجالاتهم المعنية</w:t>
      </w:r>
    </w:p>
    <w:p w14:paraId="1AF0ACDC" w14:textId="027DCF6C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 xml:space="preserve">- بعد ذلك، سيقوم </w:t>
      </w:r>
      <w:r>
        <w:rPr>
          <w:rFonts w:cs="Arial" w:hint="cs"/>
          <w:sz w:val="36"/>
          <w:szCs w:val="36"/>
          <w:rtl/>
        </w:rPr>
        <w:t>الدكتور/ة</w:t>
      </w:r>
      <w:r w:rsidRPr="00B50BE0">
        <w:rPr>
          <w:rFonts w:cs="Arial"/>
          <w:sz w:val="36"/>
          <w:szCs w:val="36"/>
          <w:rtl/>
        </w:rPr>
        <w:t xml:space="preserve"> المعين بإرشادهم وإرشادهم لإيجاد فجوة أثناء تحديد الموعد النهائي.</w:t>
      </w:r>
    </w:p>
    <w:p w14:paraId="1E2423E1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نظرًا لأنه نادي بحثي، فسيكون تبادل المعلومات ضروريًا، وسيتم فتح دردشة عبر الإنترنت للأعضاء في مجالات مختلفة للتواصل من خلالها.</w:t>
      </w:r>
    </w:p>
    <w:p w14:paraId="6B812BCD" w14:textId="11D46189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ثالثا: إنشاء مجلة علمية لا نهائية وأعمال الدراسات العليا</w:t>
      </w:r>
    </w:p>
    <w:p w14:paraId="557A5919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سيتم توفير مجلة لعرض الأبحاث الهواة قبل تنقيحها ونشرها في مجلة رسمية، وتقديم نقد بناء يساعد في تنقيح الورقة النهائية.</w:t>
      </w:r>
    </w:p>
    <w:p w14:paraId="51B8F736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سيتم إنشاء موقع على شبكة الإنترنت في المراحل الأخيرة من نوادي البحث.</w:t>
      </w:r>
    </w:p>
    <w:p w14:paraId="3FF0B85F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من الأهداف الجانبية لنوادي البحث مساعدة الطلاب في عملهم الأكاديمي حتى بعد التخرج، لذلك سيتم إنشاء فرع آخر من نوادي البحث لطلاب الدراسات العليا الباحثين عن التوجيه.</w:t>
      </w:r>
    </w:p>
    <w:p w14:paraId="10DDE19E" w14:textId="77777777" w:rsidR="00B50BE0" w:rsidRPr="00B50BE0" w:rsidRDefault="00B50BE0" w:rsidP="00B50BE0">
      <w:pPr>
        <w:rPr>
          <w:sz w:val="36"/>
          <w:szCs w:val="36"/>
          <w:rtl/>
        </w:rPr>
      </w:pPr>
    </w:p>
    <w:p w14:paraId="2B251A5B" w14:textId="77777777" w:rsidR="00B50BE0" w:rsidRPr="00B50BE0" w:rsidRDefault="00B50BE0" w:rsidP="00B50BE0">
      <w:pPr>
        <w:rPr>
          <w:b/>
          <w:bCs/>
          <w:sz w:val="36"/>
          <w:szCs w:val="36"/>
          <w:rtl/>
        </w:rPr>
      </w:pPr>
      <w:r w:rsidRPr="00B50BE0">
        <w:rPr>
          <w:rFonts w:cs="Arial"/>
          <w:b/>
          <w:bCs/>
          <w:color w:val="501549" w:themeColor="accent5" w:themeShade="80"/>
          <w:sz w:val="44"/>
          <w:szCs w:val="44"/>
          <w:rtl/>
        </w:rPr>
        <w:lastRenderedPageBreak/>
        <w:t>2- دورات البحث العلمي والمستقبل</w:t>
      </w:r>
    </w:p>
    <w:p w14:paraId="4970D220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سيعمل القادة ورئيس البحث العلمي على إيجاد وجمع المواد العلمية الأساسية لمجالاتهم الخاصة وتجميعها في دورة تقدم كل ما هو مطلوب للبدء في البحث عن الفجوات وإيجاد الاكتشافات.</w:t>
      </w:r>
    </w:p>
    <w:p w14:paraId="0839F0E4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ستحتوي الدورات على محاضرات وأوراق ومواد قراءة إضافية ورؤى الأساتذة والعروض التقديمية والمهام والاختبارات للتقييم.</w:t>
      </w:r>
    </w:p>
    <w:p w14:paraId="31DB1772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الدورات المنفذة هي:</w:t>
      </w:r>
    </w:p>
    <w:p w14:paraId="3D1F483B" w14:textId="304D318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 xml:space="preserve">- الخلايا الجذعية: علم الخلايا الجذعية من المتحف الأمريكي للتاريخ الطبيعي المقدم من </w:t>
      </w:r>
      <w:r w:rsidRPr="00331D0E">
        <w:rPr>
          <w:color w:val="000000" w:themeColor="text1"/>
          <w:sz w:val="36"/>
          <w:szCs w:val="36"/>
        </w:rPr>
        <w:t>Coursera</w:t>
      </w:r>
      <w:r>
        <w:rPr>
          <w:color w:val="000000" w:themeColor="text1"/>
          <w:sz w:val="36"/>
          <w:szCs w:val="36"/>
        </w:rPr>
        <w:t xml:space="preserve"> </w:t>
      </w:r>
    </w:p>
    <w:p w14:paraId="7422D4C6" w14:textId="14D9A2FC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 xml:space="preserve">- سرطان الثدي: مقدمة عن سرطان الثدي المقدم من </w:t>
      </w:r>
      <w:r w:rsidRPr="00331D0E">
        <w:rPr>
          <w:color w:val="000000" w:themeColor="text1"/>
          <w:sz w:val="36"/>
          <w:szCs w:val="36"/>
        </w:rPr>
        <w:t>Coursera</w:t>
      </w:r>
      <w:r>
        <w:rPr>
          <w:color w:val="000000" w:themeColor="text1"/>
          <w:sz w:val="36"/>
          <w:szCs w:val="36"/>
        </w:rPr>
        <w:t xml:space="preserve"> </w:t>
      </w:r>
    </w:p>
    <w:p w14:paraId="015D4983" w14:textId="72D9D677" w:rsidR="00426995" w:rsidRPr="00426995" w:rsidRDefault="00B50BE0" w:rsidP="00426995">
      <w:pPr>
        <w:rPr>
          <w:rFonts w:cs="Arial"/>
          <w:color w:val="501549" w:themeColor="accent5" w:themeShade="80"/>
          <w:sz w:val="44"/>
          <w:szCs w:val="44"/>
          <w:rtl/>
        </w:rPr>
      </w:pPr>
      <w:r w:rsidRPr="00426995">
        <w:rPr>
          <w:rFonts w:cs="Arial"/>
          <w:color w:val="501549" w:themeColor="accent5" w:themeShade="80"/>
          <w:sz w:val="44"/>
          <w:szCs w:val="44"/>
          <w:rtl/>
        </w:rPr>
        <w:t>- الدورات الجديدة التي سيتم إضافتها:</w:t>
      </w:r>
    </w:p>
    <w:p w14:paraId="6053018B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مقدمة في المعلوماتية الحيوية</w:t>
      </w:r>
    </w:p>
    <w:p w14:paraId="6B6F1D9E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 xml:space="preserve">- دورة مهارات الاتصال المقدمة من </w:t>
      </w:r>
      <w:r w:rsidRPr="00B50BE0">
        <w:rPr>
          <w:sz w:val="36"/>
          <w:szCs w:val="36"/>
        </w:rPr>
        <w:t>et3alem.com</w:t>
      </w:r>
    </w:p>
    <w:p w14:paraId="20D0145C" w14:textId="21E1FA93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مقدمة في علم الوراثة والتطور للدكتور محمد نور المقدم من</w:t>
      </w:r>
      <w:r w:rsidRPr="00331D0E">
        <w:rPr>
          <w:color w:val="000000" w:themeColor="text1"/>
          <w:sz w:val="36"/>
          <w:szCs w:val="36"/>
        </w:rPr>
        <w:t>Coursera</w:t>
      </w:r>
      <w:r>
        <w:rPr>
          <w:color w:val="000000" w:themeColor="text1"/>
          <w:sz w:val="36"/>
          <w:szCs w:val="36"/>
        </w:rPr>
        <w:t xml:space="preserve"> </w:t>
      </w:r>
    </w:p>
    <w:p w14:paraId="69A9DEDE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سيتم إضافة دورات أخرى بعد التوسعة 1 مثل:</w:t>
      </w:r>
    </w:p>
    <w:p w14:paraId="34D7D57F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تكنولوجيا النانو</w:t>
      </w:r>
    </w:p>
    <w:p w14:paraId="572643B9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بايثون</w:t>
      </w:r>
    </w:p>
    <w:p w14:paraId="72010132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الهندسة الوراثية</w:t>
      </w:r>
    </w:p>
    <w:p w14:paraId="2B97D812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علم الأعصاب</w:t>
      </w:r>
    </w:p>
    <w:p w14:paraId="7B48FC95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الحوسبة الكمومية</w:t>
      </w:r>
    </w:p>
    <w:p w14:paraId="3A0EDC5C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الذكاء الاصطناعي والتعلم الآلي</w:t>
      </w:r>
    </w:p>
    <w:p w14:paraId="6728958E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تحليل البيانات</w:t>
      </w:r>
    </w:p>
    <w:p w14:paraId="1AFE4427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السلامة</w:t>
      </w:r>
    </w:p>
    <w:p w14:paraId="27893E4C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البحث السريري</w:t>
      </w:r>
    </w:p>
    <w:p w14:paraId="5727B0F1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البحث العلمي</w:t>
      </w:r>
    </w:p>
    <w:p w14:paraId="28BBE465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علم الأجنة</w:t>
      </w:r>
    </w:p>
    <w:p w14:paraId="4B35BE2C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lastRenderedPageBreak/>
        <w:t>- الكتابة الأكاديمية باللغة الإنجليزية</w:t>
      </w:r>
    </w:p>
    <w:p w14:paraId="67CD82C3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المهارات الشخصية</w:t>
      </w:r>
    </w:p>
    <w:p w14:paraId="521E5871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التسويق</w:t>
      </w:r>
    </w:p>
    <w:p w14:paraId="7133CC93" w14:textId="77777777" w:rsidR="00B50BE0" w:rsidRPr="00B50BE0" w:rsidRDefault="00B50BE0" w:rsidP="00B50BE0">
      <w:pPr>
        <w:rPr>
          <w:sz w:val="36"/>
          <w:szCs w:val="36"/>
          <w:rtl/>
        </w:rPr>
      </w:pPr>
      <w:r w:rsidRPr="00B50BE0">
        <w:rPr>
          <w:rFonts w:cs="Arial"/>
          <w:sz w:val="36"/>
          <w:szCs w:val="36"/>
          <w:rtl/>
        </w:rPr>
        <w:t>- الرخصة الدولية لقيادة الحاسب الآلي</w:t>
      </w:r>
    </w:p>
    <w:p w14:paraId="42D1FE5E" w14:textId="6B3C2853" w:rsidR="004C0D99" w:rsidRDefault="00B50BE0" w:rsidP="00B50BE0">
      <w:r w:rsidRPr="00B50BE0">
        <w:rPr>
          <w:rFonts w:cs="Arial"/>
          <w:sz w:val="36"/>
          <w:szCs w:val="36"/>
          <w:rtl/>
        </w:rPr>
        <w:t>- التصميم الجرافيكي</w:t>
      </w:r>
    </w:p>
    <w:sectPr w:rsidR="004C0D99" w:rsidSect="0042699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45BB7"/>
    <w:multiLevelType w:val="hybridMultilevel"/>
    <w:tmpl w:val="8B9EAED4"/>
    <w:lvl w:ilvl="0" w:tplc="C5D04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4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E0"/>
    <w:rsid w:val="001F2EAB"/>
    <w:rsid w:val="00353E95"/>
    <w:rsid w:val="00426995"/>
    <w:rsid w:val="004C0D99"/>
    <w:rsid w:val="004F12B4"/>
    <w:rsid w:val="00AD4C31"/>
    <w:rsid w:val="00B50BE0"/>
    <w:rsid w:val="00C9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6AB5B6"/>
  <w15:chartTrackingRefBased/>
  <w15:docId w15:val="{C49A348D-DB74-45AB-9F24-C70997B1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425</Words>
  <Characters>2310</Characters>
  <Application>Microsoft Office Word</Application>
  <DocSecurity>0</DocSecurity>
  <Lines>83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Khaled</dc:creator>
  <cp:keywords/>
  <dc:description/>
  <cp:lastModifiedBy>Sana Khaled</cp:lastModifiedBy>
  <cp:revision>1</cp:revision>
  <dcterms:created xsi:type="dcterms:W3CDTF">2025-02-28T08:04:00Z</dcterms:created>
  <dcterms:modified xsi:type="dcterms:W3CDTF">2025-02-28T08:20:00Z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13f762c2-c86a-41f1-9f19-ba9c6a6df0e6</vt:lpwstr>
  </property>
</Properties>
</file>