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3730A3"/>
          <w:sz w:val="48"/>
          <w:szCs w:val="48"/>
        </w:rPr>
        <w:t xml:space="preserve">منصة إدارة الأعمال والمراكز الشاملة</w:t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b/>
          <w:bCs/>
          <w:color w:val="4F46E5"/>
          <w:sz w:val="32"/>
          <w:szCs w:val="32"/>
        </w:rPr>
        <w:t xml:space="preserve">UNIVERSAL ERP BUSINESS &amp; CLINIC PLATFORM</w:t>
      </w:r>
    </w:p>
    <w:p>
      <w:pPr>
        <w:spacing w:after="600" w:before="10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الدليل التشغيلي الإرشادي للمستخدم البسيط والتوثيق المعماري الهندسي الكامل (ثنائي اللغة: عربي / إنجليزي)
Comprehensive Beginner-to-Expert User Manual &amp; Full Technical Architecture Blueprint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730A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البند / Item</w:t>
            </w:r>
          </w:p>
        </w:tc>
        <w:tc>
          <w:tcPr>
            <w:shd w:fill="3730A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التفاصيل باللغة العربية</w:t>
            </w:r>
          </w:p>
        </w:tc>
        <w:tc>
          <w:tcPr>
            <w:shd w:fill="3730A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 Specification</w:t>
            </w:r>
          </w:p>
        </w:tc>
      </w:tr>
      <w:tr>
        <w:trPr>
          <w:tblHeader w:val="false"/>
        </w:trPr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اسم النظام / System Name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منصة إدارة الأعمال والمراكز (Universal ERP)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Universal Business &amp; Clinic ERP Platform</w:t>
            </w:r>
          </w:p>
        </w:tc>
      </w:tr>
      <w:tr>
        <w:trPr>
          <w:tblHeader w:val="false"/>
        </w:trPr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الإصدار / Version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الإصدار الماسي 1.01 (Enterprise Release)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Version 1.01 Enterprise Cloud Edition</w:t>
            </w:r>
          </w:p>
        </w:tc>
      </w:tr>
      <w:tr>
        <w:trPr>
          <w:tblHeader w:val="false"/>
        </w:trPr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لغة البرمجة / Programming Language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تايب سكريبت بالكامل (TypeScript 5.8)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Strict Typed TypeScript 5.8</w:t>
            </w:r>
          </w:p>
        </w:tc>
      </w:tr>
      <w:tr>
        <w:trPr>
          <w:tblHeader w:val="false"/>
        </w:trPr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بيئة التشغيل / Runtime Engine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نود جي إس (Node.js 22 LTS / ESM Engine)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Node.js 22 LTS Engine &amp; Native ESM</w:t>
            </w:r>
          </w:p>
        </w:tc>
      </w:tr>
      <w:tr>
        <w:trPr>
          <w:tblHeader w:val="false"/>
        </w:trPr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قاعدة البيانات / Database Architecture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نيون بوستجريس السحابية (Neon Serverless PostgreSQL)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Neon Serverless PostgreSQL (ACID &amp; Scale-to-Zero)</w:t>
            </w:r>
          </w:p>
        </w:tc>
      </w:tr>
      <w:tr>
        <w:trPr>
          <w:tblHeader w:val="false"/>
        </w:trPr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واجهة المستخدم / Frontend Architecture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رياكت 19 + تايلويند 4 + موشن + فيت 6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React 19, Tailwind CSS v4, Vite 6, Motion</w:t>
            </w:r>
          </w:p>
        </w:tc>
      </w:tr>
      <w:tr>
        <w:trPr>
          <w:tblHeader w:val="false"/>
        </w:trPr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تعدد الشركات والفروع / Multi-Tenancy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عزل منطقي كامل للشركات والفروع والمستودعات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Hierarchical Multi-Tenant / Multi-Branch Isolation</w:t>
            </w:r>
          </w:p>
        </w:tc>
      </w:tr>
      <w:tr>
        <w:trPr>
          <w:tblHeader w:val="false"/>
        </w:trPr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مستوى الأمان والرقابة / Security &amp; Audit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مصفوفة أدوار 8 رتب وسجل رقابة لحظي لا يُمحى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8-Level RBAC Matrix + Immutable Audit Trail</w:t>
            </w:r>
          </w:p>
        </w:tc>
      </w:tr>
    </w:tbl>
    <w:p>
      <w:r>
        <w:br w:type="page"/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الفصل الأول: المعمارية التقنية ومواصفات النظام الكاملة</w:t>
      </w: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 | Chapter 1: Technical Architecture &amp; System Specifications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تم بناء هذه المنصة بأحدث المعايير الهندسية العالمية للأنظمة السحابية الموزعة (Cloud-Native Enterprise Architecture)، وتجمع بين الأداء الفائق والسهولة المطلقة في الاستخدام مع عزل بيانات الشركات والفروع.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This platform is engineered using modern cloud-native distributed architecture, delivering high throughput, intuitive user experience, and robust multi-tenant data segregation.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1.1 الواجهة الأمامية وتجربة المستخدم (Frontend Stack)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(1.1 Frontend Stack &amp; UX)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React 19 &amp; TypeScript 5.8: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الاعتماد الكامل على أحدث إصدارات رياكت والمكونات الوظيفية والـ Hooks المتخصصة مع الفحص الصارم للأخطاء وتفادي مشاكل الـ Runtime.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Vite 6 Fast Bundler: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محرك بناء سريع جداً يضمن سرعة التحميل وتصفح الشاشات بلمح البصر دون أي بطء أو تجميد.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Tailwind CSS v4 Engine: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تصميم عصري متجاوب بنسبة 100% مع الهواتف الذكية، الأجهزة اللوحية (Tablets)، وشاشات الكاشير والشاشات العريضة بدقة فائقة.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دعم ثنائي اللغة كامل (RTL / LTR):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المنصة تدعم العربية والإنجليزية بتبديل فوري بضغطة زر واحدة دون إعادة تحميل الصفحة، مع اتجاه كتابة وتنسيق كامل للغة العربية (RTL).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Recharts Visualizations: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رسوم بيانية تفاعلية حية لحركة الإيرادات، المبيعات اليومية، والمصروفات وتحليلات المخزون.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1.2 الباك إند والخدمات البرمجية (Backend &amp; API Engine)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(1.2 Backend &amp; APIs)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Express.js Micro-Architecture: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طبقة خدمات متكاملة وسريعة تعمل كوسيط آمن بين واجهة المستخدم وقاعدة البيانات السحابية.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Node Native ESM &amp; CommonJS Bundling: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استخدام esbuild لدمج السيرفر في حزمة واحدة ذاتية التشغيل لتسريع بدء تشغيل الحاويات (Container Cold-Start &lt; 500ms).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Universal UUID v4 Primary Keys: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تطبيق معيار المعرفات الفريدة عالمياً (RFC 4122) لكافة السجلات المالية والتشغيلية لتفادي أي تعارض في أرقام القيود أو الفواتير.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1.3 قاعدة البيانات وحفظ البيانات (Database &amp; Persistence)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(1.3 Database Architecture)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تعتمد المنصة على قاعدة بيانات Neon Serverless PostgreSQL السحابية المتطورة مع خاصية العمل المزدوج (Cloud &amp; Local Fallback).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The platform leverages Neon Serverless PostgreSQL with dual-tier offline-resilient local caching.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Neon Serverless PostgreSQL 16+: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قاعدة بيانات سحابية حقيقية تدعم العمليات المالية المتزامنة والـ ACID Transactions الكاملة.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Scale-to-Zero Cost Optimization: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توفير التكاليف بتعليق المعالجة تلقائياً عند عدم وجود مستخدمين، واستئنافها الفوري في أقل من 500 ملي ثانية.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Local Storage Fallback &amp; Offline Mode: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في حالة انقطاع الإنترنت أو عدم إدخال مفتاح نيون، تعمل المنصة بكفاءة 100% محلياً على المتصفح دون توقف الكاشير أو المبيعات، مع إمكانية الترحيل السحابي بضغطة زر.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Neon Hub Sync &amp; Migration: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شاشة مخصصة (Neon Cloud Database Hub) لفحص سلامة الاتصال، تهيئة الجداول بضغطة زر، وإعادة توليد البيانات التجريبية بمرونة.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1.4 إمكانيات التوسع والنمو المستقبلي (Scalability &amp; Extensibility)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(1.4 Scalability &amp; Future Growth)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Multi-Tenant &amp; Multi-Branch: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الهيكل الهرمي للنظام: المؤسسة (Tenant) -&gt; الفروع (Branches) -&gt; المستودعات (Warehouses) -&gt; نقاط البيع والخزن (POS &amp; Cash Drawers).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Modular Architecture (Modules Switcher):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شاشة تفعيل الموديولات تتيح للمؤسسة إظهار أو إخفاء أي موديول (نقاط البيع، العيادات، الرواتب، أجهزة الليزر، أذونات المخازن) بضغطة زر دون المساس باستقرار الكود.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ZATCA Ready Architecture: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بنية الفواتير الضريبية مهيأة للربط والتكامل مع هيئة الزكاة والضريبة والجمارك (الفاتورة الإلكترونية المرحلة الثانية) وتوليد كود الـ QR المشفر.</w:t>
      </w:r>
    </w:p>
    <w:p>
      <w:r>
        <w:br w:type="page"/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الفصل الثاني: دليل المستخدم المبتدئ - كيف تبدأ من الصفر</w:t>
      </w: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 | Chapter 2: Beginner's Onboarding Guide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هذا الفصل مخصص للمستخدم الذي لا يملك أي خبرة سابقة في الأنظمة المحاسبية أو برامج الحاسوب. نشرح لك خطوة بخطوة كيف تسجل الدخول، وكيف تفهم الشاشة من النظرة الأولى.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This chapter guides a completely non-technical user step-by-step from initial login to mastering top header controls and screen navigation.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2.1 تسجيل الدخول وتبديل الحسابات (Login &amp; Authentication)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(2.1 Login &amp; Authentication)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عند فتح التطبيق لأول مرة، ستظهر لك شاشة الدخول الاحترافية. يمكنك الدخول بالحساب التجريبي الرئيسي أو بأي حساب وظيفي آخر: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When launching the app, the secure login screen appears. You can sign in using default credentials or any assigned user role: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3730A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الدور الوظيفي / Role</w:t>
            </w:r>
          </w:p>
        </w:tc>
        <w:tc>
          <w:tcPr>
            <w:shd w:fill="3730A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اسم المستخدم / Username</w:t>
            </w:r>
          </w:p>
        </w:tc>
        <w:tc>
          <w:tcPr>
            <w:shd w:fill="3730A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كلمة المرور / Password</w:t>
            </w:r>
          </w:p>
        </w:tc>
        <w:tc>
          <w:tcPr>
            <w:shd w:fill="3730A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الصلاحيات / Access Level</w:t>
            </w:r>
          </w:p>
        </w:tc>
      </w:tr>
      <w:tr>
        <w:trPr>
          <w:tblHeader w:val="false"/>
        </w:trPr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مدير النظام الشامل (Admin)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admin123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صلاحيات مطلقة لكافة الشاشات والإعدادات والشركات</w:t>
            </w:r>
          </w:p>
        </w:tc>
      </w:tr>
      <w:tr>
        <w:trPr>
          <w:tblHeader w:val="false"/>
        </w:trPr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مدير الفرع (Manager)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sarah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sarah123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إدارة الفرع المعين، التقارير، والعمليات والموظفين</w:t>
            </w:r>
          </w:p>
        </w:tc>
      </w:tr>
      <w:tr>
        <w:trPr>
          <w:tblHeader w:val="false"/>
        </w:trPr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المحاسب المالي (Accountant)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khaled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khaled123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القيود المحاسبية، السندات، الضرائب، والقوائم المالية</w:t>
            </w:r>
          </w:p>
        </w:tc>
      </w:tr>
      <w:tr>
        <w:trPr>
          <w:tblHeader w:val="false"/>
        </w:trPr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كاشير المبيعات (Cashier)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nora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nora123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شاشة نقطة البيع السريعة POS وإصدار الفواتير فقط</w:t>
            </w:r>
          </w:p>
        </w:tc>
      </w:tr>
      <w:tr>
        <w:trPr>
          <w:tblHeader w:val="false"/>
        </w:trPr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موظف الاستقبال (Reception)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reception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rec123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حجوزات المرضى، شاشة التشغيل، وجلسات الليزر</w:t>
            </w:r>
          </w:p>
        </w:tc>
      </w:tr>
      <w:tr>
        <w:trPr>
          <w:tblHeader w:val="false"/>
        </w:trPr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طبيب / أخصائي (Doctor)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dr_ahmed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doc123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الملفات الطبية، خطط العلاج، وحجوزات العيادة</w:t>
            </w:r>
          </w:p>
        </w:tc>
      </w:tr>
      <w:tr>
        <w:trPr>
          <w:tblHeader w:val="false"/>
        </w:trPr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أمين المستودع (Storekeeper)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tariq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tariq123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أذونات الاستلام والصرف المخزني والجرد الفعلي</w:t>
            </w:r>
          </w:p>
        </w:tc>
      </w:tr>
    </w:tbl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2.2 شريط الأدوات العلوي (Top Header Controls)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(2.2 Top Header Controls)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الشريط العلوي موجود دائماً في أعلى الشاشة ويوفر لك معلومات حيوية وأزراراً سريعة: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The persistent top header gives instant operational context and rapid actions across all views: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مبدل المؤسسات والشركات (Company Switcher):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يعرض اسم الشركة الحالية. إذا كان لديك أكثر من شركة، اضغط على القائمة المنسدلة لاختيار الشركة التي تريد العمل عليها فوراً.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مبدل الفروع (Branch Switcher):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أيقونة التفرع تتيح لك اختيار الفرع (مثل: فرع الرياض، فرع جدة، فرع الخبر) لعرض عملياته فقط.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مبدل المستودعات (Warehouse Switcher):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أيقونة المستودع تتيح لك تحديد المخزن النشط الذي سيتم الصرف أو الاستلام منه تلقائياً.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شارة شيفت الكاشير النشط (Active POS Shift):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تظهر نقطة خضراء نابضة إذا كانت هناك وردية كاشير مفتوحة، وبالضغط عليها تنتقل مباشرة لنقطة البيع.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مؤشر قاعدة بيانات نيون (Neon DB Badge):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يظهر كلمة (متصل) باللون الأخضر/السماوي عند الاتصال السحابي، أو (محلي) باللون الكهرماني عند العمل دون إنترنت.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نقطة البيع السريع (Fast POS):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زر بارز بنفسجي ينقلك مباشرة لنقطة البيع (ويمكنك الضغط على زر F2 من لوحة المفاتيح).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ملف المستخدم وزر تسجيل الخروج (User Profile &amp; Logout):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يعرض اسمك ودورك، وبجانبه زر أحمر لتسجيل الخروج بأمان عند انتهاء نوبة عملك.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تبديل اللغة (English / عربي):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يغير لغة البرنامج بالكامل وفوراً بين العربية والإنجليزية دون فقدان أي بيانات.</w:t>
      </w:r>
    </w:p>
    <w:p>
      <w:r>
        <w:br w:type="page"/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الفصل الثالث: دليل الشاشات والأزرار خطوة بخطوة</w:t>
      </w: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 | Chapter 3: Screen-by-Screen &amp; Button Functionality Guide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في هذا الفصل، نشرح كل شاشة من شاشات النظام، وما هي وظيفتها، وماذا يفعل كل زر فيها بالتفصيل الدقيق.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This chapter documents every application screen, its functional purpose, and the exact action executed by every button and control.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3.1 شاشة لوحة التحكم والتحليلات (Dashboard &amp; Analytics)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(3.1 Dashboard &amp; Analytics)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هي الشاشة الرئيسية التي تفتح تلقائياً وتمنحك ملخصاً حياً لأداء المنشأة المالي والتشغيلي.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The central executive command center presenting live financial and operational indicators.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بطاقات مؤشرات الأداء (KPI Cards):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تعرض إجمالي المبيعات اليومية، فواتير الشهر، عدد العملاء الجدد، ورصيد الخزينة المتاح.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فتح نقطة البيع السريعة: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ينقلك لصفحة الكاشير لبيع الأصناف والخدمات فوراً.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فتح سجل الفواتير: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ينقلك لقائمة فواتير المبيعات للبحث أو الطباعة.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رسوم بيانية حية: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رسم بياني يوضح مقارنة الإيرادات بالمصروفات شهرياً، وتوزيع المبيعات حسب التصنيفات.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3.2 شاشة التشغيل اليومي وجلسات الليزر (Operations Run-Sheet)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(3.2 Operations Run-Sheet)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شاشة مصممة خصيصاً للمراكز والعيادات لمتابعة تدفق العملاء والمرضى منذ لحظة دخولهم حتى مغادرتهم.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Specialized clinical flow dashboard tracking patient journey from check-in to laser session completion.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[تسجيل دخول مراجع جديد]: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يفتح نافذة لاختيار العميل، واختيار الخدمة أو الجلسة، وتوجيهه إلى غرفة العيادة المناسبة.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أعمدة مراحل المراجعين: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ثلاثة أعمدة ديناميكية: (في الانتظار -&gt; في غرفة الجلسة / قيد التنفيذ -&gt; تم الانتهاء والمغادرة).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[بدء الجلسة]: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ينقل حالة العميل إلى داخل غرفة الليزر أو العيادة ويبدأ احتساب وقت الجلسة.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[إنهاء الجلسة وتسجيل الفاتورة]: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يغلق الجلسة وينقل المراجع إلى مرحلة الدفع وتوليد الفاتورة في نقطة البيع.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[دليل أجهزة ومعدات الليزر]: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ينقلك لشاشة إدارة الأجهزة وجدول الصيانة وعداد الضربات (Pulses/Shots Count).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3.3 شاشة نقطة البيع السريعة (Point of Sale - POS)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(3.3 Point of Sale - POS)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شاشة الكاشير السريعة لإتمام عمليات البيع في ثوانٍ معدودة مع دعم أجهزة اللمس والباركود واختصارات الكيبورد (F2).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High-velocity cashier interface engineered for barcode scanning, touchscreens, and split payments.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[فتح وردية كاشير جديدة]: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يطلب إدخال العهدة النقدية الافتتاحية (Opening Float) لبدء البيع وتسجيل حركات الوردية باسم المستخدم.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شريط البحث وقارئ الباركود: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يمكنك كتابة اسم الصنف أو مسح الباركود ليضاف المنتج مباشرة إلى سلة المشتريات.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أزرار المجموعات البيعية السريعة: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تصنيفات ملونة (خدمات، منتجات تجارية، باقات وعروض) لسهولة الاختيار باللمس.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أزرار تعديل الكمية (+ / -) وحذف السطر: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تعديل الكميات المطلوبة في السلة أو حذف صنف تم إدخاله بالخطأ.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خانة خصم الفاتورة (Discount):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إمكانية إدخال خصم كنسبة مئوية (%) أو كمبلغ مقطوع مع احتساب الضريبة تلقائياً.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[الدفع والسداد المالي]: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يفتح نافذة السداد متعدد الطرق (نقداً، مدى، فيزا، بطاقة ائتمان، آجل، أو خصم من رصيد باقة العميل).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[طباعة الفاتورة الفورية]: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توليد فاتورة ضريبية رسمية مبسطة مع كود الاستجابة السريع QR المتوافق مع متطلبات الفاتورة الإلكترونية.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[إقفال وردية الكاشير - End Shift]: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حساب إجمالي المبيعات، ومقارنة النقدية الفعلية بالمحسوبة في النظام لإظهار أي عجز أو زيادة وترحيل الشيفت.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3.4 شاشة فواتير المبيعات (Sales Invoices Log)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(3.4 Sales Invoices Log)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شريط التصفية والبحث: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البحث برقم الفاتورة، اسم العميل، رقم الجوال، أو التاريخ وحالة السداد (مدفوعة، مسودة، ملغاة).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[عرض تفاصيل الفاتورة]: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يفتح لقطة كاملة للأصناف المباعة، الضرائب، طريقة الدفع، والفرع الصادرة منه.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[طباعة الفاتورة]: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إعادة طباعة الفاتورة الضريبية في أي وقت بدقة عالية.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[إلغاء / استرجاع الفاتورة]: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إلغاء الفاتورة وإعادة البضاعة للمخزن وقيد إشعار دائن (Credit Note) إذا سمحت الصلاحية.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3.5 شاشة سندات القبض والصرف النقدية (Cash Receipts &amp; Payments)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(3.5 Fiscal Cash Vouchers)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إدارة كافة المقبوضات والمدفوعات خارج إطار فواتير البيع المباشرة (مثل: تحصيل ديون العملاء، سداد الموردين، والمصروفات النثرية).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Financial cash flow instruments managing receivables collections, supplier settlements, and operating expenses.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[سند قبض جديد]: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تسجيل مبلغ مقبوض نقداً أو بالبنك من عميل أو إيراد متنوع مع تحديد الحساب الدائن والمدين وترحيل القيد آلياً.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[سند صرف جديد]: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تسجيل مصروف إيجار، فواتير كهرباء، دفعات موردين، أو سلف موظفين مع طباعة السند وتوقيعه.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[اعتماد وترحيل السند]: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يقوم بتثبيت السند وإنشاء قيد اليومية المحاسبي المزدوج في دفتر الأستاذ العام تلقائياً.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3.6 شاشة أذونات الاستلام والصرف المخزني (Goods Receipts &amp; Issues)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(3.6 Goods Receipts &amp; Issues)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[إذن استلام مخزني جديد - GRN]: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إدخال بضائع مشتراة من مورد إلى مستودع معين، مع تسجيل كمياتها وتكلفتها لزيادة رصيد المستودع.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[إذن صرف مخزني جديد - GIN]: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صرف مواد مستهلكة للعيادات، أو مواد تالفة، أو عينات مع خصمها التلقائي من رصيد المستودع.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[ترحيل الإذن المخزني]: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تحديث كميات الأصناف في المخزن فوراً وتوليد قيود المخزون وحساب المشتريات/المصروفات.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3.7 شاشة إدارة المنتجات والخدمات (Products &amp; Services Management)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(3.7 Products &amp; Services Management)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[صنف بيعي جديد]: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إضافة صنف جديد مع تحديد الاسم، الكود SKU، سعر الشراء، سعر البيع، نسبة الضريبة، والمجموعة البيعية.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[مجموعة جديدة]: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إنشاء تصنيف جديد (مثل: عيادة الجلدية، منتجات العناية، جلسات الليزر).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ودجت تنبيهات نقص المخزون التلقائي: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شريط أعلى الشاشة يراقب الأصناف التي وصلت إلى حد الطلب أو نفدت ويقترح الكميات الواجب شراؤها.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[تنبيهات نقص المخزون]: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زر تصفية سريع يفلتر الجدول لعرض الأصناف المحتاجة للتوريد فقط بضغطة واحدة.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[ضبط حد الطلب]: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موجود بجانب كل صنف لتحديد نقطة التنبيه التلقائي (مثل: التنبيه عند وصول الرصيد إلى 5 وحدات).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[حذف الصنف البيعي]: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يفتح نافذة تأكيد آمنة تحتوي على اسم الصنف وكوده وسعره للتأكيد قبل الحذف النهائي مع قيد الحركة في سجل التدقيق.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3.8 شاشة إدارة المخازن والجرد الفعلي (Warehouse &amp; Stocktaking)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(3.8 Warehouse &amp; Stocktaking)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[إضافة مستودع جديد]: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تعريف مستودع جديد وتعيينه لفرع معين وأمين مستودع مسؤول.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[بدء جلسة جرد مخزني]: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تجميد رصيد المخزن دفترياً لإدخال الكميات الفعلية الموجودة على الأرفف.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[احتساب فروقات الجرد]: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مقارنة الكميات الفعلية بالدفتري وإظهار العجز (Deficit) أو الزيادة (Surplus).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[اعتماد وترحيل تسوية الجرد]: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تعديل الأرصدة الدفترية لتطابق الواقع وتوليد قيد أرباح/خسائر فروقات الجرد المحاسبي.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3.9 شاشات العملاء والموردين والكوادر والرواتب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(3.9 CRM, Vendors, Staff &amp; Payroll)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إدارة العملاء (Parties):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تسجيل بيانات العميل، رقم الهوية، رصيد الحساب، كشف حساب العميل، وسجل الباقات والزيارات.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إدارة الموردين (Suppliers):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أرصدة الموردين، فواتير الشراء المستحقة، وسجل المدفوعات والشيكات.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إدارة الموظفين (Staff):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ملفات الكادر الطبي والإداري، المسميات الوظيفية، نسب العمولات، ومواعيد الدوام.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مسير الرواتب (Payroll):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توليد مسير الرواتب الشهري آلياً، احتساب الراتب الأساسي والبدلات، إضافة العمولات وخصم السلف والغياب مع زر الاعتماد والترحيل.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3.10 شاشة إدارة الحسابات العامة (Accounting &amp; Chart of Accounts)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(3.10 Accounting &amp; Chart of Accounts)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دليل الحسابات الشجري (Chart of Accounts):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تصنيف الحسابات إلى (أصول، خصوم، حقوق ملكية، إيرادات، مصروفات) مع ترقيم محاسبي قياسي.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سجل قيود اليومية (Journal Entries):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عرض كافة القيود المولدة آلياً من المبيعات والمخازن أو إضافة قيود تسوية يدوية مزدوجة متزنة (مدين = دائن).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ميزان المراجعة (Trial Balance):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ميزان مراجعة بالأرصدة والمجاميع للتأكد من توازن كافة الحسابات.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القوائم المالية الختامية: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قائمة الدخل (الأرباح والخسائر) والميزانية العمومية بضغطة زر مع مقارنات الفترات المالية.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3.11 شاشات الرقابة وسجلات النشاط (Audit Trail &amp; Activity Logs)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(3.11 Audit Trail &amp; Activity Logs)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سجل الرقابة والمحذوفات (Audit Trail):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يسجل كل حركة إضافة أو تعديل أو حذف أو أرشفة مع إظهار القيم قبل التعديل وبعد التعديل واسم المستخدم وتاريخ ووقت العملية بدقة.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سجل نشاط المستخدمين (User Activity Log):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متابعة لحظية لدخول وخروج الموظفين وتنقلهم بين الشاشات والعمليات التي أجروها.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3.12 إدارة الشركات والفروع وخزينة الأرشيف الآمن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(3.12 Companies, Branches &amp; Archive Vault)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[شركة جديدة]: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إضافة مؤسسة أو شركة تابعة جديدة ضمن نفس المنصة.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[إضافة فرع جديد]: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تأسيس فرع جديد وربطه بالشركة وتحديد موقعه وأرقام التواصل والضريبة.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[خزينة الأرشيف الآمن - Archive Vault]: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شريط علوي بارز ينقلك لخزينة الأرشيف لعرض الفروع والشركات والمستودعات المحذوفة مؤقتاً واستعادتها بضغطة زر واحدة دون فقدان أي بيانات تاريخية.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3.13 شاشة المستخدمين وتحديد الصلاحيات (Users &amp; Permissions)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(3.13 Users &amp; Permissions)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[مستخدم جديد]: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إنشاء حساب موظف جديد وتحديد اسم الدخول وكلمة المرور واختيار الدور والصلاحية.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[تعديل الصلاحيات]: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تغيير كلمة المرور أو تعديل الصلاحيات الممنوحة للشاشات.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زر [حذف المستخدم]: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يفتح نافذة تأكيد مخصصة داخل التطبيق لحماية الحساب من الحذف العرضي، مع إشعار نجاح فوري وتسجيل الحركة في سجل الرقابة.</w:t>
      </w:r>
    </w:p>
    <w:p>
      <w:r>
        <w:br w:type="page"/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الفصل الرابع: دورات العمل ودورات الترحيل المحاسبي والمخزني</w:t>
      </w: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 | Chapter 4: Business Workflows &amp; Automated Posting Lifecycles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يشرح هذا الفصل الدورات المستندية الكاملة وكيف تتحرك البيانات تلقائياً بين الشاشات والقيود المحاسبية دون الحاجة لتدخل يدوي.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Detailed documentary cycles illustrating automatic ledger and inventory posting triggered across business transactions.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4.1 دورة المبيعات السريعة وفاتورة الكاشير (POS Sales Posting Cycle)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(4.1 POS Sales &amp; Cashier Cycle)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الخطوات العملية لدورة البيع من البداية حتى الترحيل النهائي: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The end-to-end sales lifecycle from cart building to automated general ledger and stock deduction: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الخطوة 1 - فتح الوردية: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يقوم الكاشير بفتح وردية وإدخال العهدة النقدية -&gt; ينشأ سجل وردية بحالة (مفتوح).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الخطوة 2 - مسح الأصناف والخدمات: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يختار الكاشير الخدمات أو المنتجات -&gt; يحتسب النظام السعر الإجمالي والخصم وضريبة القيمة المضافة (15% VAT) تلقائياً.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الخطوة 3 - سداد الفاتورة: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يختار طريقة الدفع (نقد، مدى، آجل) -&gt; عند الضغط على تأكيد الدفع تحدث 3 عمليات تلقائية فورية: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أ) الترحيل المخزني: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إذا كان الصنف منتجاً مخزنياً، يتم خصم الكمية المباعة فوراً من رصيد المستودع المعين للفرع.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ب) الترحيل المالي الآلي: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ينشأ قيد يومية محاسبي مزدوج تلقائي: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   - من حـ/ الخزينة أو البنك (مدين بالصافي المقبوض) أو حـ/ العملاء في البيع الآجل.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Debit: Cash / Bank or Accounts Receivable.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   - إلى حـ/ إيرادات المبيعات والخدمات (دائن بقيمة المبيعات قبل الضريبة).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Credit: Sales Revenue Account.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   - إلى حـ/ ضريبة القيمة المضافة المستحقة (دائن بقيمة ضريبة الـ 15%).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Credit: Output VAT Payable Account.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ج) إقفال الوردية والتسليم: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عند نهاية الدوام، يقفل الكاشير الوردية ويدخل النقدية الفعلية -&gt; يتم مقارنة العهدة والمبيعات وتوليد تقرير العجز/الزيادة.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4.2 دورة المشتريات والتوريد المخزني (Purchasing &amp; Goods Receipt Cycle)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(4.2 Purchasing &amp; Goods Receipt Cycle)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الخطوة 1 - استلام البضاعة من المورد: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يقوم أمين المستودع بفتح شاشة أذونات الاستلام المخزني (GRN).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الخطوة 2 - إدخال الأصناف وتكلفتها: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يحدد المورد، والمستودع، والكميات الواردة وسعر تكلفة الوحدة.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الخطوة 3 - الترحيل المخزني والمالي: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عند اعتماد إذن الاستلام المخزني: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   - تزيد أرصدة الأصناف في المستودع المحدد فوراً وتتحدث متوسطات التكلفة (Weighted Average Cost).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Stock balance increases instantly.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   - ينشأ قيد محاسبي آلي: من حـ/ المخزون (مدين) إلى حـ/ الموردين أو البنك (دائن).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Debit: Inventory Asset | Credit: Accounts Payable / Bank.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4.3 دورة الصرف الداخلي والاستهلاك للعيادات (Internal Clinic Consumption Cycle)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(4.3 Internal Clinic Consumption Cycle)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الخطوة 1 - طلب مواد مستهلكة للعيادة: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تطلب عيادة الليزر مستلزمات (مثل: جيل تبريد، قفازات، شاش، عدسات).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الخطوة 2 - إصدار إذن صرف مخزني (GIN):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يقوم أمين المخزن باختيار المستودع والعيادة المستفيدة والكميات المنصرفة.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الخطوة 3 - الترحيل التلقائي: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يتم خصم المواد من رصيد المستودع، وتوليد قيد يومية: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   - من حـ/ مصروفات تشغيل العيادات والمستهلكات (مدين).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Debit: Clinic Operational Supplies Expense.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   - إلى حـ/ بضاعة المخزون (دائن).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Credit: Inventory Asset Account.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4.4 دورة الجرد والتسوية المخزنية (Stocktaking &amp; Adjustment Cycle)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(4.4 Stocktaking &amp; Inventory Adjustment)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الخطوة 1 - فتح محضر الجرد: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يقوم المراجع أو أمين المخزن باختيار المستودع وبدء الجرد.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الخطوة 2 - إدخال الكميات المعدودة فعلياً: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يتم إدخال الجرد الفعلي للمواد والأصناف على الرفوف.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الخطوة 3 - اعتماد محضر التسوية المخزنية: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يقوم النظام بحساب الفروقات وترحيلها محاسبياً: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   - في حالة العجز: من حـ/ خسائر عجز المخزون (مدين) إلى حـ/ المخزون (دائن).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Deficit: Debit Inventory Loss | Credit Inventory.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   - في حالة الزيادة: من حـ/ المخزون (مدين) إلى حـ/ أرباح زيادات الجرد (دائن).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— Surplus: Debit Inventory | Credit Inventory Gain.</w:t>
      </w:r>
    </w:p>
    <w:p>
      <w:r>
        <w:br w:type="page"/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الفصل الخامس: مصفوفة الصلاحيات والأمان وحوكمة النظام</w:t>
      </w: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 | Chapter 5: Roles &amp; Security Governance Matrix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تعتمد المنصة على نظام تحكم صارم بالصلاحيات (Role-Based Access Control - RBAC) مقسم على 8 أدوار وظيفية لضمان الأمان وفصل المهام المحاسبية والتشغيلية.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Granular 8-tier Role-Based Access Control matrix enforcing segregation of duties and audit compliance.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3730A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الشاشة / الموديول</w:t>
            </w:r>
          </w:p>
        </w:tc>
        <w:tc>
          <w:tcPr>
            <w:shd w:fill="3730A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shd w:fill="3730A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shd w:fill="3730A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Accountant</w:t>
            </w:r>
          </w:p>
        </w:tc>
        <w:tc>
          <w:tcPr>
            <w:shd w:fill="3730A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Cashier</w:t>
            </w:r>
          </w:p>
        </w:tc>
        <w:tc>
          <w:tcPr>
            <w:shd w:fill="3730A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Reception</w:t>
            </w:r>
          </w:p>
        </w:tc>
        <w:tc>
          <w:tcPr>
            <w:shd w:fill="3730A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Doctor</w:t>
            </w:r>
          </w:p>
        </w:tc>
        <w:tc>
          <w:tcPr>
            <w:shd w:fill="3730A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Storekeeper</w:t>
            </w:r>
          </w:p>
        </w:tc>
      </w:tr>
      <w:tr>
        <w:trPr>
          <w:tblHeader w:val="false"/>
        </w:trPr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لوحة التحكم والتحليلات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مالي فقط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محدودة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تشغيلي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عيادي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مخزني</w:t>
            </w:r>
          </w:p>
        </w:tc>
      </w:tr>
      <w:tr>
        <w:trPr>
          <w:tblHeader w:val="false"/>
        </w:trPr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شاشة التشغيل وحجوزات المرضى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قراءة فقط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قراءة فقط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عيادي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</w:tr>
      <w:tr>
        <w:trPr>
          <w:tblHeader w:val="false"/>
        </w:trPr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نقطة البيع السريعة POS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إشراف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 (بيع)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قراءة فقط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</w:tr>
      <w:tr>
        <w:trPr>
          <w:tblHeader w:val="false"/>
        </w:trPr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فواتير المبيعات وسجلها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فواتير ورديته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فواتير ورديته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</w:tr>
      <w:tr>
        <w:trPr>
          <w:tblHeader w:val="false"/>
        </w:trPr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سندات القبض والصرف النقدية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سندات قبض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</w:tr>
      <w:tr>
        <w:trPr>
          <w:tblHeader w:val="false"/>
        </w:trPr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إدارة المخازن وأذونات الاستلام والصرف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قيد ومطابقة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صرف داخلي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</w:tr>
      <w:tr>
        <w:trPr>
          <w:tblHeader w:val="false"/>
        </w:trPr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إدارة المنتجات وتعديل الأسعار وحد الطلب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قراءة فقط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عرض فقط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عرض فقط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عرض فقط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تعديل أرصدة</w:t>
            </w:r>
          </w:p>
        </w:tc>
      </w:tr>
      <w:tr>
        <w:trPr>
          <w:tblHeader w:val="false"/>
        </w:trPr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إدارة الحسابات ودفتر الأستاذ والقوائم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قراءة فقط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</w:tr>
      <w:tr>
        <w:trPr>
          <w:tblHeader w:val="false"/>
        </w:trPr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الرواتب ومسير الأجور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</w:tr>
      <w:tr>
        <w:trPr>
          <w:tblHeader w:val="false"/>
        </w:trPr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الشركات والفروع والأرشيف الآمن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عرض فرعه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</w:tr>
      <w:tr>
        <w:trPr>
          <w:tblHeader w:val="false"/>
        </w:trPr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المستخدمين والصلاحيات والنيون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كاملة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  <w:tc>
          <w:tcPr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لا يوجد</w:t>
            </w:r>
          </w:p>
        </w:tc>
      </w:tr>
    </w:tbl>
    <w:p>
      <w:r>
        <w:br w:type="page"/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الفصل السادس: الأسئلة الشائعة واستكشاف الأخطاء وإصلاحها</w:t>
      </w: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 | Chapter 6: Troubleshooting &amp; Frequently Asked Questions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إجابات عملية ومباشرة على أكثر الاستفسارات والمواقف التي قد تواجه المستخدم أثناء العمل اليومي.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Direct troubleshooting solutions for common real-world operational scenarios.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س1: ماذا أفعل إذا انقطع الإنترنت فجأة أثناء عمل الكاشير؟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(Q1: What happens if internet disconnects during POS cashiering?)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ج: لا تقلق إطلاقاً! النظام مزود بتقنية الحفظ المحلي التلقائي (Local Fallback Resilience). يمكنك الاستمرار في البيع وإصدار الفواتير وطباعتها للعملاء بشكل طبيعي 100%. وعند عودة الاتصال، اضغط على شاشة قاعدة بيانات نيون (Neon Hub) لمزامنة البيانات سحابياً بضغطة زر.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Answer: Continue business as usual! The app features offline-first local state caching. Invoices, cash shifts, and inventory remain 100% operational locally and sync seamlessly to the cloud once reconnected.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س2: حذفت فرعاً أو مستودعاً بالخطأ، كيف أستعيده؟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(Q2: How do I restore an accidentally deleted branch or warehouse?)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ج: النظام يطبق سياسة الأرشفة الآمنة (Soft Delete). ادخل على شاشة "إدارة الشركات والفروع"، واضغط على زر "خزينة الأرشيف الآمن" في الشريط العلوي، ستجد الفرع أو المستودع المؤرشف وبجانبه زر أخضر [استعادة]، اضغط عليه ليعود فوراً بكامل عملياته وسجلاته التاريخية.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Answer: Open "Companies &amp; Branches", click the prominent "Archive Vault" top bar button, find your item, and click [Restore] to instantly bring back the branch or warehouse without any data loss.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س3: كيف أعدل حد الطلب لصنف معين لتصلني تنبيهات عند اقتراب نفاذه؟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(Q3: How do I configure low-stock alerts and reorder threshold for an item?)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ج: ادخل على شاشة "إدارة المنتجات والخدمات"، وفي جدول الأصناف ستجد عمود المخزون وبه مؤشر "/ حد X" وزر [ضبط حد الطلب]. اضغط عليه واختر القيمة المطلوبة (مثل: 5 أو 10 وحدات) واضغط حفظ. سيقوم النظام تلقائياً بإظهار تنبيه ملون أعلى الشاشة وبطاقة تنبيه فور وصول الرصيد لهذا الحد.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Answer: Navigate to "Products &amp; Services", in the inventory column click "/ Limit X" or [Set Reorder], choose your desired minimum threshold (e.g., 5 or 10 units), and save. The automated alert system will trigger as soon as stock hits that count.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س4: كيف أحذف مستخدماً لم يعد يعمل في المنشأة؟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(Q4: How do I delete a user account safely?)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ج: ادخل على شاشة "المستخدمين والصلاحيات"، وابحث عن المستخدم، واضغط على أيقونة سلة المهملات الحمراء. ستظهر لك نافذة تأكيد داخلية تعرض اسم المستخدم واسم الدخول ودوره الوظيفي. اضغط على [تأكيد الحذف النهائي]، وسيتم إلغاء الحساب فوراً وإظهار إشعار تأكيد عائم وتسجيل الإجراء في سجل الرقابة.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Answer: Go to "Users &amp; Roles", locate the user, click the red trash icon, review the details in the confirmation modal, and click [Confirm Delete]. The account is revoked immediately and audited.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س5: هل فواتير المبيعات متوافقة مع متطلبات الفاتورة الإلكترونية وهيئة الزكاة؟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 (Q5: Are sales invoices compliant with ZATCA E-Invoicing requirements?)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ج: نعم، كافة الفواتير تتضمن اسم المنشأة، الرقم الضريبي، الرقم المتسلسل الموحد، تفقيط الضرائب والخصومات، وتوليد كود الاستجابة السريع المرمز (Base64 TLV QR Code) الجاهز للمسح الضريبي. 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
[EN] Answer: Yes, all issued invoices include company tax registration, sequential invoice numbers, tax breakdowns, and encoded cryptographic Base64 TLV QR codes compliant with regulatory authorities.</w:t>
      </w:r>
    </w:p>
    <w:p>
      <w:pPr>
        <w:spacing w:after="200" w:before="500"/>
        <w:jc w:val="center"/>
      </w:pPr>
      <w:r>
        <w:rPr>
          <w:b/>
          <w:bCs/>
          <w:color w:val="3730A3"/>
          <w:sz w:val="20"/>
          <w:szCs w:val="20"/>
        </w:rPr>
        <w:t xml:space="preserve">تم إعداد هذا التوثيق والدليل الشامل وفق أعلى معايير الجودة والاحترافية البرمجية والمحاسبية.</w:t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Universal ERP Solution Architecture &amp; Enterprise Development Team | 2026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/ صفحة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Universal ERP Platform | دليل المستخدم والتوثيق التقني الشامل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Universal ERP Platform - Comprehensive User Manual &amp; Technical Architecture</dc:title>
  <dc:creator>Enterprise Solution Architect &amp; Lead Developer</dc:creator>
  <dc:description>Bilingual Complete User Manual, Business Workflows, and Engineering Blueprint</dc:description>
  <cp:lastModifiedBy>Un-named</cp:lastModifiedBy>
  <cp:revision>1</cp:revision>
  <dcterms:created xsi:type="dcterms:W3CDTF">2026-09-22T12:16:43.692Z</dcterms:created>
  <dcterms:modified xsi:type="dcterms:W3CDTF">2026-09-22T12:16:43.692Z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