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76043" w14:textId="15F67966" w:rsidR="00B4685F" w:rsidRDefault="0061120E" w:rsidP="0061120E">
      <w:pPr>
        <w:pStyle w:val="Title"/>
        <w:jc w:val="center"/>
        <w:rPr>
          <w:sz w:val="48"/>
          <w:szCs w:val="48"/>
          <w:lang w:val="en-US"/>
        </w:rPr>
      </w:pPr>
      <w:r w:rsidRPr="0061120E">
        <w:rPr>
          <w:sz w:val="48"/>
          <w:szCs w:val="48"/>
          <w:lang w:val="en-US"/>
        </w:rPr>
        <w:t xml:space="preserve">Tableau Sample </w:t>
      </w:r>
      <w:r>
        <w:rPr>
          <w:sz w:val="48"/>
          <w:szCs w:val="48"/>
          <w:lang w:val="en-US"/>
        </w:rPr>
        <w:t>Superstore Sales</w:t>
      </w:r>
      <w:r w:rsidRPr="0061120E">
        <w:rPr>
          <w:sz w:val="48"/>
          <w:szCs w:val="48"/>
          <w:lang w:val="en-US"/>
        </w:rPr>
        <w:t xml:space="preserve"> Analysis</w:t>
      </w:r>
    </w:p>
    <w:p w14:paraId="5A401366" w14:textId="77777777" w:rsidR="0061120E" w:rsidRDefault="0061120E" w:rsidP="0061120E">
      <w:pPr>
        <w:rPr>
          <w:lang w:val="en-US"/>
        </w:rPr>
      </w:pPr>
    </w:p>
    <w:p w14:paraId="7822AF5C" w14:textId="7227372E" w:rsidR="0061120E" w:rsidRDefault="0061120E" w:rsidP="0061120E">
      <w:pPr>
        <w:pStyle w:val="Heading1"/>
        <w:rPr>
          <w:lang w:val="en-US"/>
        </w:rPr>
      </w:pPr>
      <w:r>
        <w:rPr>
          <w:lang w:val="en-US"/>
        </w:rPr>
        <w:t>Objective:</w:t>
      </w:r>
    </w:p>
    <w:p w14:paraId="00036413" w14:textId="1194AA30" w:rsidR="0061120E" w:rsidRDefault="0061120E" w:rsidP="0061120E">
      <w:pPr>
        <w:jc w:val="both"/>
        <w:rPr>
          <w:sz w:val="24"/>
          <w:szCs w:val="24"/>
          <w:lang w:val="en-US"/>
        </w:rPr>
      </w:pPr>
      <w:r w:rsidRPr="0061120E">
        <w:rPr>
          <w:sz w:val="24"/>
          <w:szCs w:val="24"/>
          <w:lang w:val="en-US"/>
        </w:rPr>
        <w:t>The aim of this project is to analyze and visualize a dataset to uncover actionable insights and patterns using Tableau. The dashboard is designed to present data in an intuitive and interactive format, making it easier for stakeholders to interpret results and make informed decisions</w:t>
      </w:r>
    </w:p>
    <w:p w14:paraId="4CD60CA7" w14:textId="33E4F03E" w:rsidR="0061120E" w:rsidRDefault="0061120E" w:rsidP="0061120E">
      <w:pPr>
        <w:pStyle w:val="Heading1"/>
        <w:rPr>
          <w:lang w:val="en-US"/>
        </w:rPr>
      </w:pPr>
      <w:r>
        <w:rPr>
          <w:lang w:val="en-US"/>
        </w:rPr>
        <w:t>Tools Used:</w:t>
      </w:r>
    </w:p>
    <w:p w14:paraId="2346428A" w14:textId="750133DC" w:rsidR="0061120E" w:rsidRDefault="0061120E" w:rsidP="0061120E">
      <w:pPr>
        <w:jc w:val="both"/>
        <w:rPr>
          <w:sz w:val="24"/>
          <w:szCs w:val="24"/>
          <w:lang w:val="en-US"/>
        </w:rPr>
      </w:pPr>
      <w:r>
        <w:rPr>
          <w:sz w:val="24"/>
          <w:szCs w:val="24"/>
          <w:lang w:val="en-US"/>
        </w:rPr>
        <w:t>Tableau for data processing, transformation and visualization</w:t>
      </w:r>
    </w:p>
    <w:p w14:paraId="1A358B7F" w14:textId="7CC9883C" w:rsidR="0061120E" w:rsidRDefault="0061120E" w:rsidP="0061120E">
      <w:pPr>
        <w:pStyle w:val="Heading1"/>
        <w:rPr>
          <w:lang w:val="en-US"/>
        </w:rPr>
      </w:pPr>
      <w:r>
        <w:rPr>
          <w:lang w:val="en-US"/>
        </w:rPr>
        <w:t>Data Source:</w:t>
      </w:r>
    </w:p>
    <w:p w14:paraId="6E2EA4AD" w14:textId="6DEB22C9" w:rsidR="0061120E" w:rsidRDefault="0061120E" w:rsidP="0061120E">
      <w:pPr>
        <w:rPr>
          <w:sz w:val="24"/>
          <w:szCs w:val="24"/>
          <w:lang w:val="en-US"/>
        </w:rPr>
      </w:pPr>
      <w:r w:rsidRPr="0061120E">
        <w:rPr>
          <w:sz w:val="24"/>
          <w:szCs w:val="24"/>
          <w:lang w:val="en-US"/>
        </w:rPr>
        <w:t>The "Sample - Superstore" dataset is included in Tableau's training resources and comes pre-loaded with Tableau Desktop as a sample data source</w:t>
      </w:r>
    </w:p>
    <w:p w14:paraId="22C3E075" w14:textId="00E992A7" w:rsidR="0061120E" w:rsidRDefault="0061120E" w:rsidP="0061120E">
      <w:pPr>
        <w:pStyle w:val="Heading1"/>
        <w:rPr>
          <w:lang w:val="en-US"/>
        </w:rPr>
      </w:pPr>
      <w:r>
        <w:rPr>
          <w:lang w:val="en-US"/>
        </w:rPr>
        <w:t>Metrics for Analysis:</w:t>
      </w:r>
    </w:p>
    <w:p w14:paraId="187C80DB" w14:textId="338BEA03" w:rsidR="0061120E" w:rsidRPr="0061120E" w:rsidRDefault="0061120E" w:rsidP="0061120E">
      <w:pPr>
        <w:pStyle w:val="ListParagraph"/>
        <w:numPr>
          <w:ilvl w:val="0"/>
          <w:numId w:val="1"/>
        </w:numPr>
        <w:rPr>
          <w:sz w:val="24"/>
          <w:szCs w:val="24"/>
          <w:lang w:val="en-US"/>
        </w:rPr>
      </w:pPr>
      <w:r w:rsidRPr="0061120E">
        <w:rPr>
          <w:sz w:val="24"/>
          <w:szCs w:val="24"/>
        </w:rPr>
        <w:t>Average Deal Size</w:t>
      </w:r>
    </w:p>
    <w:p w14:paraId="183D0913" w14:textId="30D54F4F" w:rsidR="0061120E" w:rsidRPr="0061120E" w:rsidRDefault="0061120E" w:rsidP="0061120E">
      <w:pPr>
        <w:pStyle w:val="ListParagraph"/>
        <w:numPr>
          <w:ilvl w:val="0"/>
          <w:numId w:val="1"/>
        </w:numPr>
        <w:rPr>
          <w:sz w:val="24"/>
          <w:szCs w:val="24"/>
          <w:lang w:val="en-US"/>
        </w:rPr>
      </w:pPr>
      <w:r w:rsidRPr="0061120E">
        <w:rPr>
          <w:sz w:val="24"/>
          <w:szCs w:val="24"/>
        </w:rPr>
        <w:t>Region-Wise Performance</w:t>
      </w:r>
    </w:p>
    <w:p w14:paraId="5F162D2D" w14:textId="02273958" w:rsidR="0061120E" w:rsidRDefault="0061120E" w:rsidP="0061120E">
      <w:pPr>
        <w:pStyle w:val="ListParagraph"/>
        <w:numPr>
          <w:ilvl w:val="0"/>
          <w:numId w:val="1"/>
        </w:numPr>
        <w:rPr>
          <w:sz w:val="24"/>
          <w:szCs w:val="24"/>
          <w:lang w:val="en-US"/>
        </w:rPr>
      </w:pPr>
      <w:r w:rsidRPr="0061120E">
        <w:rPr>
          <w:sz w:val="24"/>
          <w:szCs w:val="24"/>
          <w:lang w:val="en-US"/>
        </w:rPr>
        <w:t>Top 5 Products by Sales</w:t>
      </w:r>
    </w:p>
    <w:p w14:paraId="57C2D138" w14:textId="1E00804E" w:rsidR="0061120E" w:rsidRPr="0061120E" w:rsidRDefault="0061120E" w:rsidP="0061120E">
      <w:pPr>
        <w:pStyle w:val="ListParagraph"/>
        <w:numPr>
          <w:ilvl w:val="0"/>
          <w:numId w:val="1"/>
        </w:numPr>
        <w:rPr>
          <w:sz w:val="24"/>
          <w:szCs w:val="24"/>
          <w:lang w:val="en-US"/>
        </w:rPr>
      </w:pPr>
      <w:r w:rsidRPr="0061120E">
        <w:rPr>
          <w:sz w:val="24"/>
          <w:szCs w:val="24"/>
          <w:lang w:val="en-US"/>
        </w:rPr>
        <w:t>Yearly Sales Growth</w:t>
      </w:r>
    </w:p>
    <w:p w14:paraId="0E8A354A" w14:textId="3E478CB1" w:rsidR="0061120E" w:rsidRPr="0061120E" w:rsidRDefault="0061120E" w:rsidP="0061120E">
      <w:pPr>
        <w:pStyle w:val="ListParagraph"/>
        <w:numPr>
          <w:ilvl w:val="0"/>
          <w:numId w:val="1"/>
        </w:numPr>
        <w:rPr>
          <w:sz w:val="24"/>
          <w:szCs w:val="24"/>
          <w:lang w:val="en-US"/>
        </w:rPr>
      </w:pPr>
      <w:r w:rsidRPr="0061120E">
        <w:rPr>
          <w:sz w:val="24"/>
          <w:szCs w:val="24"/>
        </w:rPr>
        <w:t>Average Profit Margin</w:t>
      </w:r>
    </w:p>
    <w:p w14:paraId="4E628104" w14:textId="77777777" w:rsidR="001C7EDF" w:rsidRDefault="001C7EDF">
      <w:pPr>
        <w:rPr>
          <w:rFonts w:asciiTheme="majorHAnsi" w:eastAsiaTheme="majorEastAsia" w:hAnsiTheme="majorHAnsi" w:cstheme="majorBidi"/>
          <w:color w:val="2F5496" w:themeColor="accent1" w:themeShade="BF"/>
          <w:sz w:val="32"/>
          <w:szCs w:val="32"/>
          <w:lang w:val="en-US"/>
        </w:rPr>
      </w:pPr>
      <w:r>
        <w:rPr>
          <w:lang w:val="en-US"/>
        </w:rPr>
        <w:br w:type="page"/>
      </w:r>
    </w:p>
    <w:p w14:paraId="4F1F4532" w14:textId="4085217D" w:rsidR="001C7EDF" w:rsidRPr="001C7EDF" w:rsidRDefault="001C7EDF" w:rsidP="001C7EDF">
      <w:pPr>
        <w:pStyle w:val="Heading1"/>
      </w:pPr>
      <w:r>
        <w:rPr>
          <w:lang w:val="en-US"/>
        </w:rPr>
        <w:lastRenderedPageBreak/>
        <w:t>Insights:</w:t>
      </w:r>
      <w:r w:rsidRPr="001C7EDF">
        <w:t xml:space="preserve"> </w:t>
      </w:r>
    </w:p>
    <w:p w14:paraId="56EA44DF" w14:textId="68879050" w:rsidR="001C7EDF" w:rsidRPr="001C7EDF" w:rsidRDefault="001C7EDF" w:rsidP="001C7EDF">
      <w:pPr>
        <w:pStyle w:val="ListParagraph"/>
        <w:numPr>
          <w:ilvl w:val="0"/>
          <w:numId w:val="8"/>
        </w:numPr>
        <w:spacing w:line="240" w:lineRule="auto"/>
        <w:rPr>
          <w:b/>
          <w:bCs/>
          <w:lang w:val="en-US"/>
        </w:rPr>
      </w:pPr>
      <w:r w:rsidRPr="001C7EDF">
        <w:rPr>
          <w:b/>
          <w:bCs/>
        </w:rPr>
        <w:t>Average Deal Size:</w:t>
      </w:r>
    </w:p>
    <w:p w14:paraId="74611086" w14:textId="77777777" w:rsidR="001C7EDF" w:rsidRPr="001C7EDF" w:rsidRDefault="001C7EDF" w:rsidP="001C7EDF">
      <w:pPr>
        <w:numPr>
          <w:ilvl w:val="0"/>
          <w:numId w:val="2"/>
        </w:numPr>
        <w:tabs>
          <w:tab w:val="num" w:pos="720"/>
        </w:tabs>
        <w:spacing w:line="240" w:lineRule="auto"/>
      </w:pPr>
      <w:r w:rsidRPr="001C7EDF">
        <w:rPr>
          <w:b/>
          <w:bCs/>
        </w:rPr>
        <w:t>Value</w:t>
      </w:r>
      <w:r w:rsidRPr="001C7EDF">
        <w:t xml:space="preserve">: </w:t>
      </w:r>
      <w:r w:rsidRPr="001C7EDF">
        <w:rPr>
          <w:b/>
          <w:bCs/>
        </w:rPr>
        <w:t>₹228.23</w:t>
      </w:r>
    </w:p>
    <w:p w14:paraId="2B92FB79" w14:textId="5DF5EBF0" w:rsidR="001C7EDF" w:rsidRPr="001C7EDF" w:rsidRDefault="001C7EDF" w:rsidP="001C7EDF">
      <w:pPr>
        <w:numPr>
          <w:ilvl w:val="0"/>
          <w:numId w:val="2"/>
        </w:numPr>
        <w:tabs>
          <w:tab w:val="num" w:pos="720"/>
        </w:tabs>
        <w:spacing w:line="240" w:lineRule="auto"/>
      </w:pPr>
      <w:r w:rsidRPr="001C7EDF">
        <w:rPr>
          <w:b/>
          <w:bCs/>
        </w:rPr>
        <w:t>Insight</w:t>
      </w:r>
      <w:r w:rsidRPr="001C7EDF">
        <w:t>: On average, each individual transaction or product sold contributes ₹228.23 to the total sales. This provides a more granular view of sales performance per product line.</w:t>
      </w:r>
    </w:p>
    <w:p w14:paraId="594197A3" w14:textId="4A860809" w:rsidR="001C7EDF" w:rsidRPr="001C7EDF" w:rsidRDefault="001C7EDF" w:rsidP="001C7EDF">
      <w:pPr>
        <w:pStyle w:val="ListParagraph"/>
        <w:numPr>
          <w:ilvl w:val="0"/>
          <w:numId w:val="8"/>
        </w:numPr>
        <w:spacing w:line="240" w:lineRule="auto"/>
      </w:pPr>
      <w:r w:rsidRPr="001C7EDF">
        <w:rPr>
          <w:b/>
          <w:bCs/>
        </w:rPr>
        <w:t>Region-Wise Performance</w:t>
      </w:r>
      <w:r w:rsidRPr="001C7EDF">
        <w:t>:</w:t>
      </w:r>
    </w:p>
    <w:p w14:paraId="446327AC" w14:textId="77777777" w:rsidR="001C7EDF" w:rsidRPr="001C7EDF" w:rsidRDefault="001C7EDF" w:rsidP="001C7EDF">
      <w:pPr>
        <w:numPr>
          <w:ilvl w:val="0"/>
          <w:numId w:val="3"/>
        </w:numPr>
        <w:tabs>
          <w:tab w:val="num" w:pos="720"/>
        </w:tabs>
        <w:spacing w:line="240" w:lineRule="auto"/>
      </w:pPr>
      <w:r w:rsidRPr="001C7EDF">
        <w:rPr>
          <w:b/>
          <w:bCs/>
        </w:rPr>
        <w:t>West</w:t>
      </w:r>
      <w:r w:rsidRPr="001C7EDF">
        <w:t xml:space="preserve"> leads in sales with </w:t>
      </w:r>
      <w:r w:rsidRPr="001C7EDF">
        <w:rPr>
          <w:b/>
          <w:bCs/>
        </w:rPr>
        <w:t>₹739,813.61</w:t>
      </w:r>
      <w:r w:rsidRPr="001C7EDF">
        <w:t xml:space="preserve"> and the highest profit of </w:t>
      </w:r>
      <w:r w:rsidRPr="001C7EDF">
        <w:rPr>
          <w:b/>
          <w:bCs/>
        </w:rPr>
        <w:t>₹110,798.82</w:t>
      </w:r>
      <w:r w:rsidRPr="001C7EDF">
        <w:t>.</w:t>
      </w:r>
    </w:p>
    <w:p w14:paraId="2AF5DB0F" w14:textId="77777777" w:rsidR="001C7EDF" w:rsidRPr="001C7EDF" w:rsidRDefault="001C7EDF" w:rsidP="001C7EDF">
      <w:pPr>
        <w:numPr>
          <w:ilvl w:val="0"/>
          <w:numId w:val="3"/>
        </w:numPr>
        <w:tabs>
          <w:tab w:val="num" w:pos="720"/>
        </w:tabs>
        <w:spacing w:line="240" w:lineRule="auto"/>
      </w:pPr>
      <w:r w:rsidRPr="001C7EDF">
        <w:rPr>
          <w:b/>
          <w:bCs/>
        </w:rPr>
        <w:t>South</w:t>
      </w:r>
      <w:r w:rsidRPr="001C7EDF">
        <w:t xml:space="preserve"> has the lowest sales (</w:t>
      </w:r>
      <w:r w:rsidRPr="001C7EDF">
        <w:rPr>
          <w:b/>
          <w:bCs/>
        </w:rPr>
        <w:t>₹391,721.90</w:t>
      </w:r>
      <w:r w:rsidRPr="001C7EDF">
        <w:t>) but maintains a healthy profit (</w:t>
      </w:r>
      <w:r w:rsidRPr="001C7EDF">
        <w:rPr>
          <w:b/>
          <w:bCs/>
        </w:rPr>
        <w:t>₹46,749.43</w:t>
      </w:r>
      <w:r w:rsidRPr="001C7EDF">
        <w:t>).</w:t>
      </w:r>
    </w:p>
    <w:p w14:paraId="34E1A5AB" w14:textId="39C3487C" w:rsidR="001C7EDF" w:rsidRPr="001C7EDF" w:rsidRDefault="001C7EDF" w:rsidP="001C7EDF">
      <w:pPr>
        <w:pStyle w:val="ListParagraph"/>
        <w:numPr>
          <w:ilvl w:val="0"/>
          <w:numId w:val="8"/>
        </w:numPr>
        <w:spacing w:line="240" w:lineRule="auto"/>
      </w:pPr>
      <w:r w:rsidRPr="001C7EDF">
        <w:rPr>
          <w:b/>
          <w:bCs/>
        </w:rPr>
        <w:t>Top 5 Products by Sales</w:t>
      </w:r>
      <w:r w:rsidRPr="001C7EDF">
        <w:t>:</w:t>
      </w:r>
    </w:p>
    <w:p w14:paraId="4F9D5515" w14:textId="77777777" w:rsidR="001C7EDF" w:rsidRPr="001C7EDF" w:rsidRDefault="001C7EDF" w:rsidP="001C7EDF">
      <w:pPr>
        <w:pStyle w:val="ListParagraph"/>
        <w:numPr>
          <w:ilvl w:val="0"/>
          <w:numId w:val="9"/>
        </w:numPr>
        <w:spacing w:line="276" w:lineRule="auto"/>
      </w:pPr>
      <w:r w:rsidRPr="001C7EDF">
        <w:rPr>
          <w:b/>
          <w:bCs/>
        </w:rPr>
        <w:t xml:space="preserve">Canon </w:t>
      </w:r>
      <w:proofErr w:type="spellStart"/>
      <w:r w:rsidRPr="001C7EDF">
        <w:rPr>
          <w:b/>
          <w:bCs/>
        </w:rPr>
        <w:t>imageCLASS</w:t>
      </w:r>
      <w:proofErr w:type="spellEnd"/>
      <w:r w:rsidRPr="001C7EDF">
        <w:rPr>
          <w:b/>
          <w:bCs/>
        </w:rPr>
        <w:t xml:space="preserve"> 2200 Advanced Copier</w:t>
      </w:r>
      <w:r w:rsidRPr="001C7EDF">
        <w:t>: ₹61,599.82</w:t>
      </w:r>
    </w:p>
    <w:p w14:paraId="61D5D6CD" w14:textId="77777777" w:rsidR="001C7EDF" w:rsidRPr="001C7EDF" w:rsidRDefault="001C7EDF" w:rsidP="001C7EDF">
      <w:pPr>
        <w:pStyle w:val="ListParagraph"/>
        <w:numPr>
          <w:ilvl w:val="0"/>
          <w:numId w:val="9"/>
        </w:numPr>
        <w:spacing w:line="276" w:lineRule="auto"/>
      </w:pPr>
      <w:r w:rsidRPr="001C7EDF">
        <w:rPr>
          <w:b/>
          <w:bCs/>
        </w:rPr>
        <w:t>Fellowes PB500 Electric Punch Plastic Comb Binding Machine with Manual Bind</w:t>
      </w:r>
      <w:r w:rsidRPr="001C7EDF">
        <w:t>: ₹27,453.38</w:t>
      </w:r>
    </w:p>
    <w:p w14:paraId="639E5DF2" w14:textId="77777777" w:rsidR="001C7EDF" w:rsidRPr="001C7EDF" w:rsidRDefault="001C7EDF" w:rsidP="001C7EDF">
      <w:pPr>
        <w:pStyle w:val="ListParagraph"/>
        <w:numPr>
          <w:ilvl w:val="0"/>
          <w:numId w:val="9"/>
        </w:numPr>
        <w:spacing w:line="276" w:lineRule="auto"/>
      </w:pPr>
      <w:r w:rsidRPr="001C7EDF">
        <w:rPr>
          <w:b/>
          <w:bCs/>
        </w:rPr>
        <w:t xml:space="preserve">Cisco </w:t>
      </w:r>
      <w:proofErr w:type="spellStart"/>
      <w:r w:rsidRPr="001C7EDF">
        <w:rPr>
          <w:b/>
          <w:bCs/>
        </w:rPr>
        <w:t>TelePresence</w:t>
      </w:r>
      <w:proofErr w:type="spellEnd"/>
      <w:r w:rsidRPr="001C7EDF">
        <w:rPr>
          <w:b/>
          <w:bCs/>
        </w:rPr>
        <w:t xml:space="preserve"> System EX90 Videoconferencing Unit</w:t>
      </w:r>
      <w:r w:rsidRPr="001C7EDF">
        <w:t>: ₹22,638.48</w:t>
      </w:r>
    </w:p>
    <w:p w14:paraId="4D870732" w14:textId="77777777" w:rsidR="001C7EDF" w:rsidRPr="001C7EDF" w:rsidRDefault="001C7EDF" w:rsidP="001C7EDF">
      <w:pPr>
        <w:pStyle w:val="ListParagraph"/>
        <w:numPr>
          <w:ilvl w:val="0"/>
          <w:numId w:val="9"/>
        </w:numPr>
        <w:spacing w:line="276" w:lineRule="auto"/>
      </w:pPr>
      <w:r w:rsidRPr="001C7EDF">
        <w:rPr>
          <w:b/>
          <w:bCs/>
        </w:rPr>
        <w:t>HON 5400 Series Task Chairs for Big and Tall</w:t>
      </w:r>
      <w:r w:rsidRPr="001C7EDF">
        <w:t>: ₹21,870.58</w:t>
      </w:r>
    </w:p>
    <w:p w14:paraId="502BF3C9" w14:textId="77777777" w:rsidR="001C7EDF" w:rsidRDefault="001C7EDF" w:rsidP="001C7EDF">
      <w:pPr>
        <w:pStyle w:val="ListParagraph"/>
        <w:numPr>
          <w:ilvl w:val="0"/>
          <w:numId w:val="9"/>
        </w:numPr>
        <w:spacing w:line="276" w:lineRule="auto"/>
      </w:pPr>
      <w:r w:rsidRPr="001C7EDF">
        <w:rPr>
          <w:b/>
          <w:bCs/>
        </w:rPr>
        <w:t xml:space="preserve">GBC </w:t>
      </w:r>
      <w:proofErr w:type="spellStart"/>
      <w:r w:rsidRPr="001C7EDF">
        <w:rPr>
          <w:b/>
          <w:bCs/>
        </w:rPr>
        <w:t>DocuBind</w:t>
      </w:r>
      <w:proofErr w:type="spellEnd"/>
      <w:r w:rsidRPr="001C7EDF">
        <w:rPr>
          <w:b/>
          <w:bCs/>
        </w:rPr>
        <w:t xml:space="preserve"> TL300 Electric Binding System</w:t>
      </w:r>
      <w:r w:rsidRPr="001C7EDF">
        <w:t>: ₹19,823.48</w:t>
      </w:r>
    </w:p>
    <w:p w14:paraId="66173EE2" w14:textId="77777777" w:rsidR="001C7EDF" w:rsidRPr="001C7EDF" w:rsidRDefault="001C7EDF" w:rsidP="001C7EDF">
      <w:pPr>
        <w:pStyle w:val="ListParagraph"/>
        <w:spacing w:line="240" w:lineRule="auto"/>
        <w:ind w:left="1440"/>
      </w:pPr>
    </w:p>
    <w:p w14:paraId="41345211" w14:textId="65AD280E" w:rsidR="001C7EDF" w:rsidRPr="001C7EDF" w:rsidRDefault="001C7EDF" w:rsidP="001C7EDF">
      <w:pPr>
        <w:pStyle w:val="ListParagraph"/>
        <w:numPr>
          <w:ilvl w:val="0"/>
          <w:numId w:val="8"/>
        </w:numPr>
        <w:spacing w:line="240" w:lineRule="auto"/>
      </w:pPr>
      <w:r w:rsidRPr="001C7EDF">
        <w:rPr>
          <w:b/>
          <w:bCs/>
        </w:rPr>
        <w:t>Yearly Sales Growth</w:t>
      </w:r>
      <w:r w:rsidRPr="001C7EDF">
        <w:t>:</w:t>
      </w:r>
    </w:p>
    <w:p w14:paraId="0F3D2D2C" w14:textId="77777777" w:rsidR="001C7EDF" w:rsidRPr="001C7EDF" w:rsidRDefault="001C7EDF" w:rsidP="001C7EDF">
      <w:pPr>
        <w:numPr>
          <w:ilvl w:val="0"/>
          <w:numId w:val="10"/>
        </w:numPr>
        <w:spacing w:line="240" w:lineRule="auto"/>
      </w:pPr>
      <w:r w:rsidRPr="001C7EDF">
        <w:rPr>
          <w:b/>
          <w:bCs/>
        </w:rPr>
        <w:t>2021</w:t>
      </w:r>
      <w:r w:rsidRPr="001C7EDF">
        <w:t>: 0.0%</w:t>
      </w:r>
    </w:p>
    <w:p w14:paraId="38FAA00A" w14:textId="77777777" w:rsidR="001C7EDF" w:rsidRPr="001C7EDF" w:rsidRDefault="001C7EDF" w:rsidP="001C7EDF">
      <w:pPr>
        <w:numPr>
          <w:ilvl w:val="0"/>
          <w:numId w:val="10"/>
        </w:numPr>
        <w:spacing w:line="240" w:lineRule="auto"/>
      </w:pPr>
      <w:r w:rsidRPr="001C7EDF">
        <w:rPr>
          <w:b/>
          <w:bCs/>
        </w:rPr>
        <w:t>2022</w:t>
      </w:r>
      <w:r w:rsidRPr="001C7EDF">
        <w:t>: -4.26%</w:t>
      </w:r>
    </w:p>
    <w:p w14:paraId="01DA7C2C" w14:textId="77777777" w:rsidR="001C7EDF" w:rsidRPr="001C7EDF" w:rsidRDefault="001C7EDF" w:rsidP="001C7EDF">
      <w:pPr>
        <w:numPr>
          <w:ilvl w:val="0"/>
          <w:numId w:val="10"/>
        </w:numPr>
        <w:spacing w:line="240" w:lineRule="auto"/>
      </w:pPr>
      <w:r w:rsidRPr="001C7EDF">
        <w:rPr>
          <w:b/>
          <w:bCs/>
        </w:rPr>
        <w:t>2023</w:t>
      </w:r>
      <w:r w:rsidRPr="001C7EDF">
        <w:t>: +29.80%</w:t>
      </w:r>
    </w:p>
    <w:p w14:paraId="35DA63F9" w14:textId="77777777" w:rsidR="001C7EDF" w:rsidRPr="001C7EDF" w:rsidRDefault="001C7EDF" w:rsidP="001C7EDF">
      <w:pPr>
        <w:numPr>
          <w:ilvl w:val="0"/>
          <w:numId w:val="10"/>
        </w:numPr>
        <w:spacing w:line="240" w:lineRule="auto"/>
      </w:pPr>
      <w:r w:rsidRPr="001C7EDF">
        <w:rPr>
          <w:b/>
          <w:bCs/>
        </w:rPr>
        <w:t>2024</w:t>
      </w:r>
      <w:r w:rsidRPr="001C7EDF">
        <w:t>: +21.44%</w:t>
      </w:r>
    </w:p>
    <w:p w14:paraId="163A25F2" w14:textId="77777777" w:rsidR="001C7EDF" w:rsidRPr="001C7EDF" w:rsidRDefault="001C7EDF" w:rsidP="001C7EDF">
      <w:pPr>
        <w:numPr>
          <w:ilvl w:val="0"/>
          <w:numId w:val="5"/>
        </w:numPr>
        <w:spacing w:line="240" w:lineRule="auto"/>
      </w:pPr>
      <w:r w:rsidRPr="001C7EDF">
        <w:rPr>
          <w:b/>
          <w:bCs/>
        </w:rPr>
        <w:t>Insight</w:t>
      </w:r>
      <w:r w:rsidRPr="001C7EDF">
        <w:t>: After a decline in 2022, sales rebounded strongly in the subsequent years, indicating effective recovery and growth strategies.</w:t>
      </w:r>
    </w:p>
    <w:p w14:paraId="4FCE8144" w14:textId="638292BC" w:rsidR="001C7EDF" w:rsidRPr="001C7EDF" w:rsidRDefault="001C7EDF" w:rsidP="001C7EDF">
      <w:pPr>
        <w:pStyle w:val="ListParagraph"/>
        <w:numPr>
          <w:ilvl w:val="0"/>
          <w:numId w:val="8"/>
        </w:numPr>
        <w:spacing w:line="240" w:lineRule="auto"/>
      </w:pPr>
      <w:r w:rsidRPr="001C7EDF">
        <w:rPr>
          <w:b/>
          <w:bCs/>
        </w:rPr>
        <w:t>Average Profit Margin</w:t>
      </w:r>
      <w:r w:rsidRPr="001C7EDF">
        <w:t>:</w:t>
      </w:r>
    </w:p>
    <w:p w14:paraId="4041EB10" w14:textId="77777777" w:rsidR="001C7EDF" w:rsidRPr="001C7EDF" w:rsidRDefault="001C7EDF" w:rsidP="001C7EDF">
      <w:pPr>
        <w:numPr>
          <w:ilvl w:val="0"/>
          <w:numId w:val="6"/>
        </w:numPr>
        <w:spacing w:line="240" w:lineRule="auto"/>
      </w:pPr>
      <w:r w:rsidRPr="001C7EDF">
        <w:rPr>
          <w:b/>
          <w:bCs/>
        </w:rPr>
        <w:t>12.56%</w:t>
      </w:r>
    </w:p>
    <w:p w14:paraId="3BE3AB17" w14:textId="77777777" w:rsidR="001C7EDF" w:rsidRDefault="001C7EDF" w:rsidP="001C7EDF">
      <w:pPr>
        <w:numPr>
          <w:ilvl w:val="0"/>
          <w:numId w:val="6"/>
        </w:numPr>
        <w:spacing w:line="240" w:lineRule="auto"/>
      </w:pPr>
      <w:r w:rsidRPr="001C7EDF">
        <w:rPr>
          <w:b/>
          <w:bCs/>
        </w:rPr>
        <w:t>Insight</w:t>
      </w:r>
      <w:r w:rsidRPr="001C7EDF">
        <w:t>: Maintains a moderate profitability level, which is essential for sustainable business operations. This metric can guide future pricing and discount strategies to enhance profitability.</w:t>
      </w:r>
    </w:p>
    <w:p w14:paraId="5E09FEE9" w14:textId="77777777" w:rsidR="001C7EDF" w:rsidRPr="001C7EDF" w:rsidRDefault="001C7EDF" w:rsidP="001C7EDF">
      <w:pPr>
        <w:spacing w:line="240" w:lineRule="auto"/>
        <w:ind w:left="720"/>
      </w:pPr>
    </w:p>
    <w:p w14:paraId="24EFA753" w14:textId="77777777" w:rsidR="001C7EDF" w:rsidRPr="001C7EDF" w:rsidRDefault="001C7EDF" w:rsidP="001C7EDF">
      <w:pPr>
        <w:rPr>
          <w:lang w:val="en-US"/>
        </w:rPr>
      </w:pPr>
    </w:p>
    <w:p w14:paraId="2B43A902" w14:textId="33FC50AB" w:rsidR="001C7EDF" w:rsidRDefault="001C7EDF">
      <w:pPr>
        <w:rPr>
          <w:lang w:val="en-US"/>
        </w:rPr>
      </w:pPr>
      <w:r>
        <w:rPr>
          <w:lang w:val="en-US"/>
        </w:rPr>
        <w:br w:type="page"/>
      </w:r>
    </w:p>
    <w:p w14:paraId="25996EB1" w14:textId="0A384C2E" w:rsidR="001C7EDF" w:rsidRDefault="001C7EDF" w:rsidP="001C7EDF">
      <w:pPr>
        <w:pStyle w:val="Heading1"/>
        <w:rPr>
          <w:lang w:val="en-US"/>
        </w:rPr>
      </w:pPr>
      <w:r>
        <w:rPr>
          <w:lang w:val="en-US"/>
        </w:rPr>
        <w:lastRenderedPageBreak/>
        <w:t>Strategies:</w:t>
      </w:r>
    </w:p>
    <w:p w14:paraId="21EFBFAF" w14:textId="77777777" w:rsidR="001C7EDF" w:rsidRPr="001C7EDF" w:rsidRDefault="001C7EDF" w:rsidP="001C7EDF">
      <w:pPr>
        <w:spacing w:line="240" w:lineRule="auto"/>
        <w:rPr>
          <w:sz w:val="6"/>
          <w:szCs w:val="6"/>
          <w:lang w:val="en-US"/>
        </w:rPr>
      </w:pPr>
    </w:p>
    <w:p w14:paraId="51994353" w14:textId="3D0DCC0E" w:rsidR="001C7EDF" w:rsidRPr="001C7EDF" w:rsidRDefault="001C7EDF" w:rsidP="001C7EDF">
      <w:pPr>
        <w:pStyle w:val="ListParagraph"/>
        <w:numPr>
          <w:ilvl w:val="0"/>
          <w:numId w:val="16"/>
        </w:numPr>
      </w:pPr>
      <w:r w:rsidRPr="001C7EDF">
        <w:rPr>
          <w:b/>
          <w:bCs/>
        </w:rPr>
        <w:t>Optimize Sales Strategies</w:t>
      </w:r>
      <w:r w:rsidRPr="001C7EDF">
        <w:t>:</w:t>
      </w:r>
    </w:p>
    <w:p w14:paraId="7FB8ABDA" w14:textId="77777777" w:rsidR="001C7EDF" w:rsidRPr="001C7EDF" w:rsidRDefault="001C7EDF" w:rsidP="001C7EDF">
      <w:pPr>
        <w:ind w:left="720"/>
      </w:pPr>
      <w:r w:rsidRPr="001C7EDF">
        <w:t xml:space="preserve">Focus on increasing the number of high-value transactions to elevate the </w:t>
      </w:r>
      <w:r w:rsidRPr="001C7EDF">
        <w:rPr>
          <w:b/>
          <w:bCs/>
        </w:rPr>
        <w:t>Average Deal Size</w:t>
      </w:r>
      <w:r w:rsidRPr="001C7EDF">
        <w:t>.</w:t>
      </w:r>
    </w:p>
    <w:p w14:paraId="6AA5CF31" w14:textId="214E5D2B" w:rsidR="001C7EDF" w:rsidRPr="001C7EDF" w:rsidRDefault="001C7EDF" w:rsidP="001C7EDF">
      <w:pPr>
        <w:pStyle w:val="ListParagraph"/>
        <w:numPr>
          <w:ilvl w:val="0"/>
          <w:numId w:val="16"/>
        </w:numPr>
      </w:pPr>
      <w:r w:rsidRPr="001C7EDF">
        <w:rPr>
          <w:b/>
          <w:bCs/>
        </w:rPr>
        <w:t>Region-Specific Strategies</w:t>
      </w:r>
      <w:r w:rsidRPr="001C7EDF">
        <w:t>:</w:t>
      </w:r>
    </w:p>
    <w:p w14:paraId="760A7486" w14:textId="77777777" w:rsidR="001C7EDF" w:rsidRPr="001C7EDF" w:rsidRDefault="001C7EDF" w:rsidP="001C7EDF">
      <w:pPr>
        <w:numPr>
          <w:ilvl w:val="0"/>
          <w:numId w:val="12"/>
        </w:numPr>
        <w:tabs>
          <w:tab w:val="clear" w:pos="1080"/>
          <w:tab w:val="num" w:pos="720"/>
        </w:tabs>
      </w:pPr>
      <w:r w:rsidRPr="001C7EDF">
        <w:rPr>
          <w:b/>
          <w:bCs/>
        </w:rPr>
        <w:t>West</w:t>
      </w:r>
      <w:r w:rsidRPr="001C7EDF">
        <w:t xml:space="preserve"> region shows strong performance; consider expanding marketing efforts here.</w:t>
      </w:r>
    </w:p>
    <w:p w14:paraId="0A251DD6" w14:textId="77777777" w:rsidR="001C7EDF" w:rsidRPr="001C7EDF" w:rsidRDefault="001C7EDF" w:rsidP="001C7EDF">
      <w:pPr>
        <w:numPr>
          <w:ilvl w:val="0"/>
          <w:numId w:val="12"/>
        </w:numPr>
        <w:tabs>
          <w:tab w:val="clear" w:pos="1080"/>
          <w:tab w:val="num" w:pos="720"/>
        </w:tabs>
      </w:pPr>
      <w:r w:rsidRPr="001C7EDF">
        <w:t xml:space="preserve">Investigate strategies to boost sales in the </w:t>
      </w:r>
      <w:r w:rsidRPr="001C7EDF">
        <w:rPr>
          <w:b/>
          <w:bCs/>
        </w:rPr>
        <w:t>South</w:t>
      </w:r>
      <w:r w:rsidRPr="001C7EDF">
        <w:t xml:space="preserve"> and </w:t>
      </w:r>
      <w:r w:rsidRPr="001C7EDF">
        <w:rPr>
          <w:b/>
          <w:bCs/>
        </w:rPr>
        <w:t>Central</w:t>
      </w:r>
      <w:r w:rsidRPr="001C7EDF">
        <w:t xml:space="preserve"> regions while maintaining their profitability.</w:t>
      </w:r>
    </w:p>
    <w:p w14:paraId="4CF6569C" w14:textId="707F7C94" w:rsidR="001C7EDF" w:rsidRPr="001C7EDF" w:rsidRDefault="001C7EDF" w:rsidP="001C7EDF">
      <w:pPr>
        <w:pStyle w:val="ListParagraph"/>
        <w:numPr>
          <w:ilvl w:val="0"/>
          <w:numId w:val="16"/>
        </w:numPr>
      </w:pPr>
      <w:r w:rsidRPr="001C7EDF">
        <w:rPr>
          <w:b/>
          <w:bCs/>
        </w:rPr>
        <w:t>Product Portfolio Management</w:t>
      </w:r>
      <w:r w:rsidRPr="001C7EDF">
        <w:t>:</w:t>
      </w:r>
    </w:p>
    <w:p w14:paraId="21657D89" w14:textId="77777777" w:rsidR="001C7EDF" w:rsidRPr="001C7EDF" w:rsidRDefault="001C7EDF" w:rsidP="001C7EDF">
      <w:pPr>
        <w:ind w:left="720"/>
      </w:pPr>
      <w:r w:rsidRPr="001C7EDF">
        <w:t xml:space="preserve">Prioritize inventory and marketing for the </w:t>
      </w:r>
      <w:r w:rsidRPr="001C7EDF">
        <w:rPr>
          <w:b/>
          <w:bCs/>
        </w:rPr>
        <w:t>Top 5 Products</w:t>
      </w:r>
      <w:r w:rsidRPr="001C7EDF">
        <w:t xml:space="preserve"> to maximize sales and profitability.</w:t>
      </w:r>
    </w:p>
    <w:p w14:paraId="4D8DA299" w14:textId="243577E3" w:rsidR="001C7EDF" w:rsidRPr="001C7EDF" w:rsidRDefault="001C7EDF" w:rsidP="001C7EDF">
      <w:pPr>
        <w:pStyle w:val="ListParagraph"/>
        <w:numPr>
          <w:ilvl w:val="0"/>
          <w:numId w:val="16"/>
        </w:numPr>
      </w:pPr>
      <w:r w:rsidRPr="001C7EDF">
        <w:rPr>
          <w:b/>
          <w:bCs/>
        </w:rPr>
        <w:t>Monitor Sales Growth Trends</w:t>
      </w:r>
      <w:r w:rsidRPr="001C7EDF">
        <w:t>:</w:t>
      </w:r>
    </w:p>
    <w:p w14:paraId="4DA39967" w14:textId="33038FF2" w:rsidR="001C7EDF" w:rsidRPr="001C7EDF" w:rsidRDefault="001C7EDF" w:rsidP="001C7EDF">
      <w:pPr>
        <w:ind w:left="720"/>
      </w:pPr>
      <w:r w:rsidRPr="001C7EDF">
        <w:t>Continue to analy</w:t>
      </w:r>
      <w:r>
        <w:t>s</w:t>
      </w:r>
      <w:r w:rsidRPr="001C7EDF">
        <w:t>e factors contributing to the strong growth in 2023 and 2024 to sustain and enhance this trajectory.</w:t>
      </w:r>
    </w:p>
    <w:p w14:paraId="1840EBBF" w14:textId="6FB3C597" w:rsidR="001C7EDF" w:rsidRPr="001C7EDF" w:rsidRDefault="001C7EDF" w:rsidP="001C7EDF">
      <w:pPr>
        <w:pStyle w:val="ListParagraph"/>
        <w:numPr>
          <w:ilvl w:val="0"/>
          <w:numId w:val="16"/>
        </w:numPr>
      </w:pPr>
      <w:r w:rsidRPr="001C7EDF">
        <w:rPr>
          <w:b/>
          <w:bCs/>
        </w:rPr>
        <w:t>Enhance Profit Margins</w:t>
      </w:r>
      <w:r w:rsidRPr="001C7EDF">
        <w:t>:</w:t>
      </w:r>
    </w:p>
    <w:p w14:paraId="6AA02115" w14:textId="1C220610" w:rsidR="001C7EDF" w:rsidRPr="001C7EDF" w:rsidRDefault="001C7EDF" w:rsidP="001C7EDF">
      <w:pPr>
        <w:ind w:left="720"/>
      </w:pPr>
      <w:r w:rsidRPr="001C7EDF">
        <w:t xml:space="preserve">Evaluate product pricing, cost of goods sold, and discount strategies to improve the </w:t>
      </w:r>
      <w:r w:rsidRPr="001C7EDF">
        <w:rPr>
          <w:b/>
          <w:bCs/>
        </w:rPr>
        <w:t>Average Profit Margin</w:t>
      </w:r>
      <w:r w:rsidRPr="001C7EDF">
        <w:t>.</w:t>
      </w:r>
    </w:p>
    <w:sectPr w:rsidR="001C7EDF" w:rsidRPr="001C7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6614"/>
    <w:multiLevelType w:val="multilevel"/>
    <w:tmpl w:val="A42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D661A"/>
    <w:multiLevelType w:val="hybridMultilevel"/>
    <w:tmpl w:val="5B401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41100"/>
    <w:multiLevelType w:val="multilevel"/>
    <w:tmpl w:val="6BBA194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1B55F42"/>
    <w:multiLevelType w:val="multilevel"/>
    <w:tmpl w:val="0262DC32"/>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C4A434D"/>
    <w:multiLevelType w:val="multilevel"/>
    <w:tmpl w:val="323EF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F3D6585"/>
    <w:multiLevelType w:val="multilevel"/>
    <w:tmpl w:val="AA6698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B0257"/>
    <w:multiLevelType w:val="multilevel"/>
    <w:tmpl w:val="C08C4D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A370A36"/>
    <w:multiLevelType w:val="multilevel"/>
    <w:tmpl w:val="E638AC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56878FB"/>
    <w:multiLevelType w:val="multilevel"/>
    <w:tmpl w:val="2BF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649B3"/>
    <w:multiLevelType w:val="multilevel"/>
    <w:tmpl w:val="2016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57355"/>
    <w:multiLevelType w:val="multilevel"/>
    <w:tmpl w:val="BBFE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A7E2C"/>
    <w:multiLevelType w:val="multilevel"/>
    <w:tmpl w:val="8928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757CB"/>
    <w:multiLevelType w:val="hybridMultilevel"/>
    <w:tmpl w:val="B47ECF4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DA35FC0"/>
    <w:multiLevelType w:val="multilevel"/>
    <w:tmpl w:val="6BBA194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8035D7D"/>
    <w:multiLevelType w:val="hybridMultilevel"/>
    <w:tmpl w:val="B4883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DE74BA"/>
    <w:multiLevelType w:val="hybridMultilevel"/>
    <w:tmpl w:val="84982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3A34DF"/>
    <w:multiLevelType w:val="hybridMultilevel"/>
    <w:tmpl w:val="849822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532202">
    <w:abstractNumId w:val="14"/>
  </w:num>
  <w:num w:numId="2" w16cid:durableId="762799005">
    <w:abstractNumId w:val="6"/>
  </w:num>
  <w:num w:numId="3" w16cid:durableId="1305507932">
    <w:abstractNumId w:val="7"/>
  </w:num>
  <w:num w:numId="4" w16cid:durableId="685405710">
    <w:abstractNumId w:val="3"/>
  </w:num>
  <w:num w:numId="5" w16cid:durableId="1955791449">
    <w:abstractNumId w:val="8"/>
  </w:num>
  <w:num w:numId="6" w16cid:durableId="1823035555">
    <w:abstractNumId w:val="5"/>
  </w:num>
  <w:num w:numId="7" w16cid:durableId="972904019">
    <w:abstractNumId w:val="1"/>
  </w:num>
  <w:num w:numId="8" w16cid:durableId="1232083108">
    <w:abstractNumId w:val="15"/>
  </w:num>
  <w:num w:numId="9" w16cid:durableId="409304882">
    <w:abstractNumId w:val="12"/>
  </w:num>
  <w:num w:numId="10" w16cid:durableId="1487043112">
    <w:abstractNumId w:val="2"/>
  </w:num>
  <w:num w:numId="11" w16cid:durableId="175653329">
    <w:abstractNumId w:val="0"/>
  </w:num>
  <w:num w:numId="12" w16cid:durableId="2074085791">
    <w:abstractNumId w:val="4"/>
  </w:num>
  <w:num w:numId="13" w16cid:durableId="1339313005">
    <w:abstractNumId w:val="9"/>
  </w:num>
  <w:num w:numId="14" w16cid:durableId="1750226104">
    <w:abstractNumId w:val="10"/>
  </w:num>
  <w:num w:numId="15" w16cid:durableId="1227300810">
    <w:abstractNumId w:val="11"/>
  </w:num>
  <w:num w:numId="16" w16cid:durableId="170532240">
    <w:abstractNumId w:val="16"/>
  </w:num>
  <w:num w:numId="17" w16cid:durableId="8358502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0E"/>
    <w:rsid w:val="000A5B10"/>
    <w:rsid w:val="001C7EDF"/>
    <w:rsid w:val="0061120E"/>
    <w:rsid w:val="0090702A"/>
    <w:rsid w:val="00B4685F"/>
    <w:rsid w:val="00D81498"/>
    <w:rsid w:val="00E01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C645"/>
  <w15:chartTrackingRefBased/>
  <w15:docId w15:val="{F35C4172-A1D3-407B-8F09-A8963CD4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2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2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1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20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12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120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1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79634">
      <w:bodyDiv w:val="1"/>
      <w:marLeft w:val="0"/>
      <w:marRight w:val="0"/>
      <w:marTop w:val="0"/>
      <w:marBottom w:val="0"/>
      <w:divBdr>
        <w:top w:val="none" w:sz="0" w:space="0" w:color="auto"/>
        <w:left w:val="none" w:sz="0" w:space="0" w:color="auto"/>
        <w:bottom w:val="none" w:sz="0" w:space="0" w:color="auto"/>
        <w:right w:val="none" w:sz="0" w:space="0" w:color="auto"/>
      </w:divBdr>
    </w:div>
    <w:div w:id="212425905">
      <w:bodyDiv w:val="1"/>
      <w:marLeft w:val="0"/>
      <w:marRight w:val="0"/>
      <w:marTop w:val="0"/>
      <w:marBottom w:val="0"/>
      <w:divBdr>
        <w:top w:val="none" w:sz="0" w:space="0" w:color="auto"/>
        <w:left w:val="none" w:sz="0" w:space="0" w:color="auto"/>
        <w:bottom w:val="none" w:sz="0" w:space="0" w:color="auto"/>
        <w:right w:val="none" w:sz="0" w:space="0" w:color="auto"/>
      </w:divBdr>
    </w:div>
    <w:div w:id="333801004">
      <w:bodyDiv w:val="1"/>
      <w:marLeft w:val="0"/>
      <w:marRight w:val="0"/>
      <w:marTop w:val="0"/>
      <w:marBottom w:val="0"/>
      <w:divBdr>
        <w:top w:val="none" w:sz="0" w:space="0" w:color="auto"/>
        <w:left w:val="none" w:sz="0" w:space="0" w:color="auto"/>
        <w:bottom w:val="none" w:sz="0" w:space="0" w:color="auto"/>
        <w:right w:val="none" w:sz="0" w:space="0" w:color="auto"/>
      </w:divBdr>
    </w:div>
    <w:div w:id="893469929">
      <w:bodyDiv w:val="1"/>
      <w:marLeft w:val="0"/>
      <w:marRight w:val="0"/>
      <w:marTop w:val="0"/>
      <w:marBottom w:val="0"/>
      <w:divBdr>
        <w:top w:val="none" w:sz="0" w:space="0" w:color="auto"/>
        <w:left w:val="none" w:sz="0" w:space="0" w:color="auto"/>
        <w:bottom w:val="none" w:sz="0" w:space="0" w:color="auto"/>
        <w:right w:val="none" w:sz="0" w:space="0" w:color="auto"/>
      </w:divBdr>
    </w:div>
    <w:div w:id="988482038">
      <w:bodyDiv w:val="1"/>
      <w:marLeft w:val="0"/>
      <w:marRight w:val="0"/>
      <w:marTop w:val="0"/>
      <w:marBottom w:val="0"/>
      <w:divBdr>
        <w:top w:val="none" w:sz="0" w:space="0" w:color="auto"/>
        <w:left w:val="none" w:sz="0" w:space="0" w:color="auto"/>
        <w:bottom w:val="none" w:sz="0" w:space="0" w:color="auto"/>
        <w:right w:val="none" w:sz="0" w:space="0" w:color="auto"/>
      </w:divBdr>
    </w:div>
    <w:div w:id="1068769730">
      <w:bodyDiv w:val="1"/>
      <w:marLeft w:val="0"/>
      <w:marRight w:val="0"/>
      <w:marTop w:val="0"/>
      <w:marBottom w:val="0"/>
      <w:divBdr>
        <w:top w:val="none" w:sz="0" w:space="0" w:color="auto"/>
        <w:left w:val="none" w:sz="0" w:space="0" w:color="auto"/>
        <w:bottom w:val="none" w:sz="0" w:space="0" w:color="auto"/>
        <w:right w:val="none" w:sz="0" w:space="0" w:color="auto"/>
      </w:divBdr>
    </w:div>
    <w:div w:id="1239286639">
      <w:bodyDiv w:val="1"/>
      <w:marLeft w:val="0"/>
      <w:marRight w:val="0"/>
      <w:marTop w:val="0"/>
      <w:marBottom w:val="0"/>
      <w:divBdr>
        <w:top w:val="none" w:sz="0" w:space="0" w:color="auto"/>
        <w:left w:val="none" w:sz="0" w:space="0" w:color="auto"/>
        <w:bottom w:val="none" w:sz="0" w:space="0" w:color="auto"/>
        <w:right w:val="none" w:sz="0" w:space="0" w:color="auto"/>
      </w:divBdr>
    </w:div>
    <w:div w:id="1522015433">
      <w:bodyDiv w:val="1"/>
      <w:marLeft w:val="0"/>
      <w:marRight w:val="0"/>
      <w:marTop w:val="0"/>
      <w:marBottom w:val="0"/>
      <w:divBdr>
        <w:top w:val="none" w:sz="0" w:space="0" w:color="auto"/>
        <w:left w:val="none" w:sz="0" w:space="0" w:color="auto"/>
        <w:bottom w:val="none" w:sz="0" w:space="0" w:color="auto"/>
        <w:right w:val="none" w:sz="0" w:space="0" w:color="auto"/>
      </w:divBdr>
    </w:div>
    <w:div w:id="1781415154">
      <w:bodyDiv w:val="1"/>
      <w:marLeft w:val="0"/>
      <w:marRight w:val="0"/>
      <w:marTop w:val="0"/>
      <w:marBottom w:val="0"/>
      <w:divBdr>
        <w:top w:val="none" w:sz="0" w:space="0" w:color="auto"/>
        <w:left w:val="none" w:sz="0" w:space="0" w:color="auto"/>
        <w:bottom w:val="none" w:sz="0" w:space="0" w:color="auto"/>
        <w:right w:val="none" w:sz="0" w:space="0" w:color="auto"/>
      </w:divBdr>
    </w:div>
    <w:div w:id="21124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 Varma</dc:creator>
  <cp:keywords/>
  <dc:description/>
  <cp:lastModifiedBy>Amruth Varma</cp:lastModifiedBy>
  <cp:revision>1</cp:revision>
  <dcterms:created xsi:type="dcterms:W3CDTF">2025-01-08T15:45:00Z</dcterms:created>
  <dcterms:modified xsi:type="dcterms:W3CDTF">2025-01-08T16:03:00Z</dcterms:modified>
</cp:coreProperties>
</file>