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5F1E6"/>
  <w:body>
    <w:p>
      <w:pPr>
        <w:spacing w:after="60"/>
      </w:pPr>
      <w:r>
        <w:rPr>
          <w:b/>
          <w:bCs/>
          <w:color w:val="9C8258"/>
          <w:sz w:val="18"/>
          <w:szCs w:val="18"/>
        </w:rPr>
        <w:t xml:space="preserve">AGILE PROJECT DOCUMENTATION · SPRINT-BASED DELIVERY</w:t>
      </w:r>
    </w:p>
    <w:p>
      <w:pPr>
        <w:pStyle w:val="Title"/>
        <w:spacing w:after="160"/>
      </w:pPr>
      <w:r>
        <w:rPr>
          <w:b/>
          <w:bCs/>
          <w:color w:val="3F3A30"/>
          <w:sz w:val="44"/>
          <w:szCs w:val="44"/>
        </w:rPr>
        <w:t xml:space="preserve">Intelligent Bug Diagnosis Platform</w:t>
      </w:r>
    </w:p>
    <w:p>
      <w:pPr>
        <w:spacing w:after="200"/>
      </w:pPr>
      <w:r>
        <w:rPr>
          <w:i/>
          <w:iCs/>
          <w:color w:val="9C8258"/>
          <w:sz w:val="28"/>
          <w:szCs w:val="28"/>
        </w:rPr>
        <w:t xml:space="preserve">with Fix Recommendation Assistance</w:t>
      </w:r>
    </w:p>
    <w:p>
      <w:pPr>
        <w:spacing w:after="120"/>
      </w:pPr>
      <w:r>
        <w:rPr>
          <w:color w:val="2B2B29"/>
          <w:sz w:val="21"/>
          <w:szCs w:val="21"/>
        </w:rPr>
        <w:t xml:space="preserve">A multi-agent system that triages, analyzes, and diagnoses submitted bugs — retrieving historical precedent, detecting duplicates, and recommending grounded fixes across a four-milestone build.</w:t>
      </w:r>
    </w:p>
    <w:p>
      <w:pPr>
        <w:spacing w:after="280"/>
      </w:pPr>
      <w:r>
        <w:rPr>
          <w:b/>
          <w:bCs/>
          <w:color w:val="8C8371"/>
          <w:sz w:val="18"/>
          <w:szCs w:val="18"/>
        </w:rPr>
        <w:t xml:space="preserve">GROUP 1  ·  4 Milestones  ·  RAG-Grounded Pipeline</w:t>
      </w:r>
    </w:p>
    <w:p>
      <w:pPr>
        <w:pStyle w:val="Heading2"/>
        <w:spacing w:after="120" w:before="280"/>
      </w:pPr>
      <w:r>
        <w:rPr>
          <w:b/>
          <w:bCs/>
          <w:color w:val="9C8258"/>
          <w:sz w:val="24"/>
          <w:szCs w:val="24"/>
        </w:rPr>
        <w:t xml:space="preserve">Live Triage Output — Sample Classification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50"/>
        <w:gridCol w:w="2000"/>
      </w:tblGrid>
      <w:tr>
        <w:trPr>
          <w:tblHeader/>
        </w:trPr>
        <w:tc>
          <w:tcPr>
            <w:tcW w:type="dxa" w:w="1500"/>
            <w:shd w:fill="3F3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850"/>
            <w:shd w:fill="3F3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3F3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5432B"/>
                <w:sz w:val="20"/>
                <w:szCs w:val="20"/>
              </w:rPr>
              <w:t xml:space="preserve">Critical</w:t>
            </w:r>
          </w:p>
        </w:tc>
        <w:tc>
          <w:tcPr>
            <w:tcW w:type="dxa" w:w="5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20"/>
                <w:szCs w:val="20"/>
              </w:rPr>
              <w:t xml:space="preserve">NullPointerException — payment-service checkout path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20"/>
                <w:szCs w:val="20"/>
              </w:rPr>
              <w:t xml:space="preserve">94%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E0703E"/>
                <w:sz w:val="20"/>
                <w:szCs w:val="20"/>
              </w:rPr>
              <w:t xml:space="preserve">High</w:t>
            </w:r>
          </w:p>
        </w:tc>
        <w:tc>
          <w:tcPr>
            <w:tcW w:type="dxa" w:w="5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20"/>
                <w:szCs w:val="20"/>
              </w:rPr>
              <w:t xml:space="preserve">Timeout cascade — auth-service token refresh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D4A340"/>
                <w:sz w:val="20"/>
                <w:szCs w:val="20"/>
              </w:rPr>
              <w:t xml:space="preserve">Medium</w:t>
            </w:r>
          </w:p>
        </w:tc>
        <w:tc>
          <w:tcPr>
            <w:tcW w:type="dxa" w:w="5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20"/>
                <w:szCs w:val="20"/>
              </w:rPr>
              <w:t xml:space="preserve">Stale cache — user-profile display component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20"/>
                <w:szCs w:val="20"/>
              </w:rPr>
              <w:t xml:space="preserve">79%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5C8A6E"/>
                <w:sz w:val="20"/>
                <w:szCs w:val="20"/>
              </w:rPr>
              <w:t xml:space="preserve">Low</w:t>
            </w:r>
          </w:p>
        </w:tc>
        <w:tc>
          <w:tcPr>
            <w:tcW w:type="dxa" w:w="5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20"/>
                <w:szCs w:val="20"/>
              </w:rPr>
              <w:t xml:space="preserve">Label misalignment — settings panel, mobile viewport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20"/>
                <w:szCs w:val="20"/>
              </w:rPr>
              <w:t xml:space="preserve">96%</w:t>
            </w:r>
          </w:p>
        </w:tc>
      </w:tr>
    </w:tbl>
    <w:p>
      <w:pPr>
        <w:pStyle w:val="Heading1"/>
        <w:pBdr>
          <w:bottom w:val="single" w:color="9C8258" w:sz="6" w:space="4"/>
        </w:pBdr>
        <w:spacing w:after="160" w:before="360"/>
      </w:pPr>
      <w:r>
        <w:rPr>
          <w:b/>
          <w:bCs/>
          <w:color w:val="3F3A30"/>
          <w:sz w:val="30"/>
          <w:szCs w:val="30"/>
        </w:rPr>
        <w:t xml:space="preserve">Project Overview</w:t>
      </w:r>
    </w:p>
    <w:p>
      <w:pPr>
        <w:pStyle w:val="Heading2"/>
        <w:spacing w:after="120" w:before="280"/>
      </w:pPr>
      <w:r>
        <w:rPr>
          <w:b/>
          <w:bCs/>
          <w:color w:val="9C8258"/>
          <w:sz w:val="24"/>
          <w:szCs w:val="24"/>
        </w:rPr>
        <w:t xml:space="preserve">How the platform is built, in four sprints</w:t>
      </w:r>
    </w:p>
    <w:p>
      <w:pPr>
        <w:spacing w:after="120"/>
      </w:pPr>
      <w:r>
        <w:rPr>
          <w:color w:val="2B2B29"/>
          <w:sz w:val="21"/>
          <w:szCs w:val="21"/>
        </w:rPr>
        <w:t xml:space="preserve">Development follows an agile, milestone-based structure. Each milestone ships a working increment — from core triage through root-cause reasoning to organization-wide analytics and final delivery — with every agent validated before the next is layered on top.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8"/>
        <w:gridCol w:w="2337"/>
        <w:gridCol w:w="2338"/>
      </w:tblGrid>
      <w:tr>
        <w:tc>
          <w:tcPr>
            <w:tcW w:type="dxa" w:w="2337"/>
            <w:shd w:fill="EBE8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B2B29"/>
                <w:sz w:val="20"/>
                <w:szCs w:val="20"/>
              </w:rPr>
              <w:t xml:space="preserve">Delivery Model</w:t>
            </w:r>
          </w:p>
        </w:tc>
        <w:tc>
          <w:tcPr>
            <w:tcW w:type="dxa" w:w="2338"/>
            <w:shd w:fill="EBE8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B2B29"/>
                <w:sz w:val="20"/>
                <w:szCs w:val="20"/>
              </w:rPr>
              <w:t xml:space="preserve">Milestones</w:t>
            </w:r>
          </w:p>
        </w:tc>
        <w:tc>
          <w:tcPr>
            <w:tcW w:type="dxa" w:w="2337"/>
            <w:shd w:fill="EBE8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B2B29"/>
                <w:sz w:val="20"/>
                <w:szCs w:val="20"/>
              </w:rPr>
              <w:t xml:space="preserve">Core Technique</w:t>
            </w:r>
          </w:p>
        </w:tc>
        <w:tc>
          <w:tcPr>
            <w:tcW w:type="dxa" w:w="2338"/>
            <w:shd w:fill="EBE8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B2B29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Agile — milestone-based increments, each independently demoable and testable.</w:t>
            </w:r>
          </w:p>
        </w:tc>
        <w:tc>
          <w:tcPr>
            <w:tcW w:type="dxa" w:w="23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4 — Triage &amp; Log Intelligence, Reasoning &amp; Retrieval, Analytics &amp; Learning, Testing &amp; Delivery.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RAG — retrieval-augmented reasoning over a growing historical defect knowledge base.</w:t>
            </w:r>
          </w:p>
        </w:tc>
        <w:tc>
          <w:tcPr>
            <w:tcW w:type="dxa" w:w="23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Seeded — accuracy measured against seeded datasets across varied bug and stack-trace formats.</w:t>
            </w:r>
          </w:p>
        </w:tc>
      </w:tr>
    </w:tbl>
    <w:p>
      <w:pPr>
        <w:pStyle w:val="Heading1"/>
        <w:pBdr>
          <w:bottom w:val="single" w:color="9C8258" w:sz="6" w:space="4"/>
        </w:pBdr>
        <w:spacing w:after="160" w:before="360"/>
      </w:pPr>
      <w:r>
        <w:rPr>
          <w:b/>
          <w:bCs/>
          <w:color w:val="3F3A30"/>
          <w:sz w:val="30"/>
          <w:szCs w:val="30"/>
        </w:rPr>
        <w:t xml:space="preserve">Roadmap</w:t>
      </w:r>
    </w:p>
    <w:p>
      <w:pPr>
        <w:pStyle w:val="Heading2"/>
        <w:spacing w:after="120" w:before="280"/>
      </w:pPr>
      <w:r>
        <w:rPr>
          <w:b/>
          <w:bCs/>
          <w:color w:val="9C8258"/>
          <w:sz w:val="24"/>
          <w:szCs w:val="24"/>
        </w:rPr>
        <w:t xml:space="preserve">Milestone breakdown</w:t>
      </w:r>
    </w:p>
    <w:p>
      <w:pPr>
        <w:spacing w:after="120"/>
      </w:pPr>
      <w:r>
        <w:rPr>
          <w:color w:val="2B2B29"/>
          <w:sz w:val="21"/>
          <w:szCs w:val="21"/>
        </w:rPr>
        <w:t xml:space="preserve">Each milestone below lists its build tasks, expected deliverables, and — where specified — its internal phase structure.</w:t>
      </w:r>
    </w:p>
    <w:p>
      <w:pPr>
        <w:pStyle w:val="Heading3"/>
        <w:spacing w:after="100" w:before="200"/>
      </w:pPr>
      <w:r>
        <w:rPr>
          <w:b/>
          <w:bCs/>
          <w:color w:val="3F3A30"/>
          <w:sz w:val="20"/>
          <w:szCs w:val="20"/>
        </w:rPr>
        <w:t xml:space="preserve">Milestone 1 — Foundational Triage &amp; Log Intelligence</w:t>
      </w:r>
    </w:p>
    <w:p>
      <w:pPr>
        <w:spacing w:after="120"/>
      </w:pPr>
      <w:r>
        <w:rPr>
          <w:i/>
          <w:iCs/>
          <w:color w:val="8C8371"/>
          <w:sz w:val="19"/>
          <w:szCs w:val="19"/>
        </w:rPr>
        <w:t xml:space="preserve">Sprint scope: Core classification layer  ·  Feeds Milestones 2, 3 &amp; 4</w:t>
      </w:r>
    </w:p>
    <w:p>
      <w:pPr>
        <w:pStyle w:val="Heading3"/>
        <w:spacing w:after="100" w:before="200"/>
      </w:pPr>
      <w:r>
        <w:rPr>
          <w:b/>
          <w:bCs/>
          <w:color w:val="3F3A30"/>
          <w:sz w:val="20"/>
          <w:szCs w:val="20"/>
        </w:rPr>
        <w:t xml:space="preserve">Build Tasks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Triage Agent — </w:t>
      </w:r>
      <w:r>
        <w:rPr>
          <w:color w:val="2B2B29"/>
          <w:sz w:val="20"/>
          <w:szCs w:val="20"/>
        </w:rPr>
        <w:t xml:space="preserve">classifies submitted bugs by severity (Critical / High / Medium / Low), priority, and affected component, with confidence scoring and reasoning.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Log Analysis Agent — </w:t>
      </w:r>
      <w:r>
        <w:rPr>
          <w:color w:val="2B2B29"/>
          <w:sz w:val="20"/>
          <w:szCs w:val="20"/>
        </w:rPr>
        <w:t xml:space="preserve">parses stack traces and error messages to identify exception type, failure point, and affected code path with structured output.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Multi-agent orchestration — </w:t>
      </w:r>
      <w:r>
        <w:rPr>
          <w:color w:val="2B2B29"/>
          <w:sz w:val="20"/>
          <w:szCs w:val="20"/>
        </w:rPr>
        <w:t xml:space="preserve">Triage and Log Analysis agents run automatically on submission; outputs are passed downstream as shared context.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Accuracy validation — </w:t>
      </w:r>
      <w:r>
        <w:rPr>
          <w:color w:val="2B2B29"/>
          <w:sz w:val="20"/>
          <w:szCs w:val="20"/>
        </w:rPr>
        <w:t xml:space="preserve">both agents tested across varied bug report formats and error types using a seeded dataset.</w:t>
      </w:r>
    </w:p>
    <w:p>
      <w:pPr>
        <w:pStyle w:val="Heading3"/>
        <w:spacing w:after="100" w:before="200"/>
      </w:pPr>
      <w:r>
        <w:rPr>
          <w:b/>
          <w:bCs/>
          <w:color w:val="3F3A30"/>
          <w:sz w:val="20"/>
          <w:szCs w:val="20"/>
        </w:rPr>
        <w:t xml:space="preserve">Expected Deliverables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Accepts bug report / stack trace from submission module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Triage Agent predicts severity, priority, component, confidence, reasoning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Log Analysis Agent extracts exception, failure point, code path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Combined structured output saved for downstream milestone reuse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Validation across multiple bug styles &amp; error types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Reported accuracy metrics for both agents</w:t>
      </w:r>
    </w:p>
    <w:p>
      <w:pPr>
        <w:pStyle w:val="Heading3"/>
        <w:spacing w:after="100" w:before="200"/>
      </w:pPr>
      <w:r>
        <w:rPr>
          <w:b/>
          <w:bCs/>
          <w:color w:val="3F3A30"/>
          <w:sz w:val="20"/>
          <w:szCs w:val="20"/>
        </w:rPr>
        <w:t xml:space="preserve">Milestone 2 — Root Cause, Duplicates &amp; Remediation</w:t>
      </w:r>
    </w:p>
    <w:p>
      <w:pPr>
        <w:spacing w:after="120"/>
      </w:pPr>
      <w:r>
        <w:rPr>
          <w:i/>
          <w:iCs/>
          <w:color w:val="8C8371"/>
          <w:sz w:val="19"/>
          <w:szCs w:val="19"/>
        </w:rPr>
        <w:t xml:space="preserve">Sprint scope: Reasoning &amp; retrieval layer  ·  Depends on Milestone 1 output  ·  Feeds Milestones 3 &amp; 4</w:t>
      </w:r>
    </w:p>
    <w:p>
      <w:pPr>
        <w:pStyle w:val="Heading3"/>
        <w:spacing w:after="100" w:before="200"/>
      </w:pPr>
      <w:r>
        <w:rPr>
          <w:b/>
          <w:bCs/>
          <w:color w:val="3F3A30"/>
          <w:sz w:val="20"/>
          <w:szCs w:val="20"/>
        </w:rPr>
        <w:t xml:space="preserve">Build Tasks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Root Cause Agent — </w:t>
      </w:r>
      <w:r>
        <w:rPr>
          <w:color w:val="2B2B29"/>
          <w:sz w:val="20"/>
          <w:szCs w:val="20"/>
        </w:rPr>
        <w:t xml:space="preserve">reasons about probable root cause via RAG retrieval over the historical defect knowledge base; outputs a cause hypothesis with confidence score and supporting evidence.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Duplicate Detection Agent — </w:t>
      </w:r>
      <w:r>
        <w:rPr>
          <w:color w:val="2B2B29"/>
          <w:sz w:val="20"/>
          <w:szCs w:val="20"/>
        </w:rPr>
        <w:t xml:space="preserve">semantic similarity search over past submissions, surfacing top matching resolved issues with similarity scores and resolution summaries.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Remediation Agent — </w:t>
      </w:r>
      <w:r>
        <w:rPr>
          <w:color w:val="2B2B29"/>
          <w:sz w:val="20"/>
          <w:szCs w:val="20"/>
        </w:rPr>
        <w:t xml:space="preserve">generates fix recommendations grounded in historical resolutions, root cause findings, and best-practice guidelines.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Structured Findings Display — </w:t>
      </w:r>
      <w:r>
        <w:rPr>
          <w:color w:val="2B2B29"/>
          <w:sz w:val="20"/>
          <w:szCs w:val="20"/>
        </w:rPr>
        <w:t xml:space="preserve">a clean interface presenting severity, log analysis, root cause hypothesis, duplicate matches, and recommended fix per submission.</w:t>
      </w:r>
    </w:p>
    <w:p>
      <w:pPr>
        <w:pStyle w:val="Heading3"/>
        <w:spacing w:after="100" w:before="200"/>
      </w:pPr>
      <w:r>
        <w:rPr>
          <w:b/>
          <w:bCs/>
          <w:color w:val="3F3A30"/>
          <w:sz w:val="20"/>
          <w:szCs w:val="20"/>
        </w:rPr>
        <w:t xml:space="preserve">Phase Breakdown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Phase 1 — </w:t>
      </w:r>
      <w:r>
        <w:rPr>
          <w:color w:val="2B2B29"/>
          <w:sz w:val="20"/>
          <w:szCs w:val="20"/>
        </w:rPr>
        <w:t xml:space="preserve">Root Cause Agent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Phase 2 — </w:t>
      </w:r>
      <w:r>
        <w:rPr>
          <w:color w:val="2B2B29"/>
          <w:sz w:val="20"/>
          <w:szCs w:val="20"/>
        </w:rPr>
        <w:t xml:space="preserve">Duplicate Detection Agent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Phase 3 — </w:t>
      </w:r>
      <w:r>
        <w:rPr>
          <w:color w:val="2B2B29"/>
          <w:sz w:val="20"/>
          <w:szCs w:val="20"/>
        </w:rPr>
        <w:t xml:space="preserve">Remediation Agent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Phase 4 — </w:t>
      </w:r>
      <w:r>
        <w:rPr>
          <w:color w:val="2B2B29"/>
          <w:sz w:val="20"/>
          <w:szCs w:val="20"/>
        </w:rPr>
        <w:t xml:space="preserve">Structured Findings Dashboard</w:t>
      </w:r>
    </w:p>
    <w:p>
      <w:pPr>
        <w:pStyle w:val="Heading3"/>
        <w:spacing w:after="100" w:before="200"/>
      </w:pPr>
      <w:r>
        <w:rPr>
          <w:b/>
          <w:bCs/>
          <w:color w:val="3F3A30"/>
          <w:sz w:val="20"/>
          <w:szCs w:val="20"/>
        </w:rPr>
        <w:t xml:space="preserve">Expected Deliverables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Root cause hypothesis, confidence score, historical evidence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Top-N duplicate matches with similarity scores &amp; summaries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Actionable, grounded remediation recommendations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Unified dashboard: bug info, triage, log analysis, root cause, duplicates, recommendations</w:t>
      </w:r>
    </w:p>
    <w:p>
      <w:pPr>
        <w:pStyle w:val="Heading3"/>
        <w:spacing w:after="100" w:before="200"/>
      </w:pPr>
      <w:r>
        <w:rPr>
          <w:b/>
          <w:bCs/>
          <w:color w:val="3F3A30"/>
          <w:sz w:val="20"/>
          <w:szCs w:val="20"/>
        </w:rPr>
        <w:t xml:space="preserve">Milestone 3 — Analytics &amp; Learning Loop</w:t>
      </w:r>
    </w:p>
    <w:p>
      <w:pPr>
        <w:spacing w:after="120"/>
      </w:pPr>
      <w:r>
        <w:rPr>
          <w:i/>
          <w:iCs/>
          <w:color w:val="8C8371"/>
          <w:sz w:val="19"/>
          <w:szCs w:val="19"/>
        </w:rPr>
        <w:t xml:space="preserve">Sprint scope: System-wide intelligence  ·  Depends on Milestones 1 &amp; 2</w:t>
      </w:r>
    </w:p>
    <w:p>
      <w:pPr>
        <w:pStyle w:val="Heading3"/>
        <w:spacing w:after="100" w:before="200"/>
      </w:pPr>
      <w:r>
        <w:rPr>
          <w:b/>
          <w:bCs/>
          <w:color w:val="3F3A30"/>
          <w:sz w:val="20"/>
          <w:szCs w:val="20"/>
        </w:rPr>
        <w:t xml:space="preserve">Build Tasks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Defect Pattern Analytics Module — </w:t>
      </w:r>
      <w:r>
        <w:rPr>
          <w:color w:val="2B2B29"/>
          <w:sz w:val="20"/>
          <w:szCs w:val="20"/>
        </w:rPr>
        <w:t xml:space="preserve">identifies recurring bug themes, high-frequency affected components, and systemic issue patterns across all submissions.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Knowledge base growth mechanism — </w:t>
      </w:r>
      <w:r>
        <w:rPr>
          <w:color w:val="2B2B29"/>
          <w:sz w:val="20"/>
          <w:szCs w:val="20"/>
        </w:rPr>
        <w:t xml:space="preserve">resolved bugs with confirmed fixes are written back into the knowledge base, improving future recommendations.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Cross-submission analytics view — </w:t>
      </w:r>
      <w:r>
        <w:rPr>
          <w:color w:val="2B2B29"/>
          <w:sz w:val="20"/>
          <w:szCs w:val="20"/>
        </w:rPr>
        <w:t xml:space="preserve">dashboard surfacing severity trends, component hotspots, and root-cause clustering over time.</w:t>
      </w:r>
    </w:p>
    <w:p>
      <w:pPr>
        <w:pStyle w:val="Heading3"/>
        <w:spacing w:after="100" w:before="200"/>
      </w:pPr>
      <w:r>
        <w:rPr>
          <w:b/>
          <w:bCs/>
          <w:color w:val="3F3A30"/>
          <w:sz w:val="20"/>
          <w:szCs w:val="20"/>
        </w:rPr>
        <w:t xml:space="preserve">Expected Deliverables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Defect Pattern Analytics dashboard — trends, components, severities, root causes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Knowledge base growth mechanism writing resolved bugs to vector DB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Historical trend views across the full submission history</w:t>
      </w:r>
    </w:p>
    <w:p>
      <w:pPr>
        <w:pStyle w:val="Heading3"/>
        <w:spacing w:after="100" w:before="200"/>
      </w:pPr>
      <w:r>
        <w:rPr>
          <w:b/>
          <w:bCs/>
          <w:color w:val="3F3A30"/>
          <w:sz w:val="20"/>
          <w:szCs w:val="20"/>
        </w:rPr>
        <w:t xml:space="preserve">Milestone 4 — Testing, Deployment &amp; Delivery</w:t>
      </w:r>
    </w:p>
    <w:p>
      <w:pPr>
        <w:spacing w:after="120"/>
      </w:pPr>
      <w:r>
        <w:rPr>
          <w:i/>
          <w:iCs/>
          <w:color w:val="8C8371"/>
          <w:sz w:val="19"/>
          <w:szCs w:val="19"/>
        </w:rPr>
        <w:t xml:space="preserve">Sprint scope: Hardening &amp; release  ·  Final release milestone</w:t>
      </w:r>
    </w:p>
    <w:p>
      <w:pPr>
        <w:pStyle w:val="Heading3"/>
        <w:spacing w:after="100" w:before="200"/>
      </w:pPr>
      <w:r>
        <w:rPr>
          <w:b/>
          <w:bCs/>
          <w:color w:val="3F3A30"/>
          <w:sz w:val="20"/>
          <w:szCs w:val="20"/>
        </w:rPr>
        <w:t xml:space="preserve">Build Tasks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End-to-end testing — </w:t>
      </w:r>
      <w:r>
        <w:rPr>
          <w:color w:val="2B2B29"/>
          <w:sz w:val="20"/>
          <w:szCs w:val="20"/>
        </w:rPr>
        <w:t xml:space="preserve">across varied bug types, stack trace formats, and historical dataset sizes; validates agent accuracy, duplicate detection quality, and recommendation relevance.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Deployment packaging — </w:t>
      </w:r>
      <w:r>
        <w:rPr>
          <w:color w:val="2B2B29"/>
          <w:sz w:val="20"/>
          <w:szCs w:val="20"/>
        </w:rPr>
        <w:t xml:space="preserve">FastAPI backend packaged with the static frontend, persistent storage, and environment configuration for deployment.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Technical documentation, project report &amp; final demonstration — </w:t>
      </w:r>
      <w:r>
        <w:rPr>
          <w:color w:val="2B2B29"/>
          <w:sz w:val="20"/>
          <w:szCs w:val="20"/>
        </w:rPr>
        <w:t xml:space="preserve">showcasing a minimum of five distinct bug submissions through the full agent pipeline.</w:t>
      </w:r>
    </w:p>
    <w:p>
      <w:pPr>
        <w:pStyle w:val="Heading3"/>
        <w:spacing w:after="100" w:before="200"/>
      </w:pPr>
      <w:r>
        <w:rPr>
          <w:b/>
          <w:bCs/>
          <w:color w:val="3F3A30"/>
          <w:sz w:val="20"/>
          <w:szCs w:val="20"/>
        </w:rPr>
        <w:t xml:space="preserve">Expected Deliverables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End-to-end testing report with accuracy metrics &amp; observations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Deployed, runnable build with backend + frontend packaged together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Technical documentation — architecture, setup, APIs, user guide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Project report — design, implementation, results, future work</w:t>
      </w:r>
    </w:p>
    <w:p>
      <w:pPr>
        <w:spacing w:after="60"/>
      </w:pPr>
      <w:r>
        <w:rPr>
          <w:b/>
          <w:bCs/>
          <w:color w:val="5C8A6E"/>
          <w:sz w:val="20"/>
          <w:szCs w:val="20"/>
        </w:rPr>
        <w:t xml:space="preserve">✓ </w:t>
      </w:r>
      <w:r>
        <w:rPr>
          <w:color w:val="2B2B29"/>
          <w:sz w:val="20"/>
          <w:szCs w:val="20"/>
        </w:rPr>
        <w:t xml:space="preserve">Final demo — ≥5 bug submissions through the complete pipeline</w:t>
      </w:r>
    </w:p>
    <w:p>
      <w:pPr>
        <w:pStyle w:val="Heading1"/>
        <w:pBdr>
          <w:bottom w:val="single" w:color="9C8258" w:sz="6" w:space="4"/>
        </w:pBdr>
        <w:spacing w:after="160" w:before="360"/>
      </w:pPr>
      <w:r>
        <w:rPr>
          <w:b/>
          <w:bCs/>
          <w:color w:val="3F3A30"/>
          <w:sz w:val="30"/>
          <w:szCs w:val="30"/>
        </w:rPr>
        <w:t xml:space="preserve">System Architecture</w:t>
      </w:r>
    </w:p>
    <w:p>
      <w:pPr>
        <w:pStyle w:val="Heading2"/>
        <w:spacing w:after="120" w:before="280"/>
      </w:pPr>
      <w:r>
        <w:rPr>
          <w:b/>
          <w:bCs/>
          <w:color w:val="9C8258"/>
          <w:sz w:val="24"/>
          <w:szCs w:val="24"/>
        </w:rPr>
        <w:t xml:space="preserve">The agent pipeline</w:t>
      </w:r>
    </w:p>
    <w:p>
      <w:pPr>
        <w:spacing w:after="120"/>
      </w:pPr>
      <w:r>
        <w:rPr>
          <w:color w:val="2B2B29"/>
          <w:sz w:val="21"/>
          <w:szCs w:val="21"/>
        </w:rPr>
        <w:t xml:space="preserve">Every submission moves through the agent pipeline in sequence. Milestone 1 agents run immediately on submission; Milestone 2 agents consume their output as context; the Milestone 3 module operates continuously across the full submission history; Milestone 4 hardens, packages, and delivers the complete system.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50"/>
        <w:gridCol w:w="4500"/>
      </w:tblGrid>
      <w:tr>
        <w:trPr>
          <w:tblHeader/>
        </w:trPr>
        <w:tc>
          <w:tcPr>
            <w:tcW w:type="dxa" w:w="600"/>
            <w:shd w:fill="3F3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shd w:fill="3F3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050"/>
            <w:shd w:fill="3F3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500"/>
            <w:shd w:fill="3F3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C8258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B2B29"/>
                <w:sz w:val="20"/>
                <w:szCs w:val="20"/>
              </w:rPr>
              <w:t xml:space="preserve">Triage Agent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C8371"/>
                <w:sz w:val="18"/>
                <w:szCs w:val="18"/>
              </w:rPr>
              <w:t xml:space="preserve">Milestone 1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Severity, priority, and affected component classification with confidence + reasoning.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C8258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B2B29"/>
                <w:sz w:val="20"/>
                <w:szCs w:val="20"/>
              </w:rPr>
              <w:t xml:space="preserve">Log Analysis Agent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C8371"/>
                <w:sz w:val="18"/>
                <w:szCs w:val="18"/>
              </w:rPr>
              <w:t xml:space="preserve">Milestone 1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Stack trace parsing — exception type, failure point, affected code path.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C8258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B2B29"/>
                <w:sz w:val="20"/>
                <w:szCs w:val="20"/>
              </w:rPr>
              <w:t xml:space="preserve">Root Cause Agent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C8371"/>
                <w:sz w:val="18"/>
                <w:szCs w:val="18"/>
              </w:rPr>
              <w:t xml:space="preserve">Milestone 2 · RAG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Retrieves relevant historical defects and reasons toward a cause hypothesis with supporting evidence.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C8258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B2B29"/>
                <w:sz w:val="20"/>
                <w:szCs w:val="20"/>
              </w:rPr>
              <w:t xml:space="preserve">Duplicate Detection Agent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C8371"/>
                <w:sz w:val="18"/>
                <w:szCs w:val="18"/>
              </w:rPr>
              <w:t xml:space="preserve">Milestone 2 · Semantic Search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Vector similarity search across past submissions, ranked by similarity score with resolution summaries.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C8258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B2B29"/>
                <w:sz w:val="20"/>
                <w:szCs w:val="20"/>
              </w:rPr>
              <w:t xml:space="preserve">Remediation Agent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C8371"/>
                <w:sz w:val="18"/>
                <w:szCs w:val="18"/>
              </w:rPr>
              <w:t xml:space="preserve">Milestone 2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Synthesizes root cause + historical resolutions + best practices into a concrete fix recommendation.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C8258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B2B29"/>
                <w:sz w:val="20"/>
                <w:szCs w:val="20"/>
              </w:rPr>
              <w:t xml:space="preserve">Defect Pattern Analytics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C8371"/>
                <w:sz w:val="18"/>
                <w:szCs w:val="18"/>
              </w:rPr>
              <w:t xml:space="preserve">Milestone 3 · Cross-submission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Surfaces recurring themes, high-frequency components, and systemic patterns across all bugs over time.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9C8258"/>
          <w:sz w:val="24"/>
          <w:szCs w:val="24"/>
        </w:rPr>
        <w:t xml:space="preserve">Structured Findings Dashboard — Sample Output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3F3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7150"/>
            <w:shd w:fill="3F3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Sample Output — Submission #4471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C8258"/>
                <w:sz w:val="18"/>
                <w:szCs w:val="18"/>
              </w:rPr>
              <w:t xml:space="preserve">Triage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Critical · Priority P1 · Component: payment-service (94% confidence)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C8258"/>
                <w:sz w:val="18"/>
                <w:szCs w:val="18"/>
              </w:rPr>
              <w:t xml:space="preserve">Log Analysis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NullPointerException at CheckoutHandler.java:212 → PaymentValidator.validate()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C8258"/>
                <w:sz w:val="18"/>
                <w:szCs w:val="18"/>
              </w:rPr>
              <w:t xml:space="preserve">Root Cause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Unvalidated null response from upstream pricing API (81% confidence)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C8258"/>
                <w:sz w:val="18"/>
                <w:szCs w:val="18"/>
              </w:rPr>
              <w:t xml:space="preserve">Duplicate Matches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BUG-2291 — resolved, similarity 0.89 · added null-guard in pricing client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C8258"/>
                <w:sz w:val="18"/>
                <w:szCs w:val="18"/>
              </w:rPr>
              <w:t xml:space="preserve">Recommended Fix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Add null-check and default-price fallback in PaymentValidator.validate(), mirroring the guard applied in BUG-2291's resolution.</w:t>
            </w:r>
          </w:p>
        </w:tc>
      </w:tr>
    </w:tbl>
    <w:p>
      <w:pPr>
        <w:pStyle w:val="Heading1"/>
        <w:pBdr>
          <w:bottom w:val="single" w:color="9C8258" w:sz="6" w:space="4"/>
        </w:pBdr>
        <w:spacing w:after="160" w:before="360"/>
      </w:pPr>
      <w:r>
        <w:rPr>
          <w:b/>
          <w:bCs/>
          <w:color w:val="3F3A30"/>
          <w:sz w:val="30"/>
          <w:szCs w:val="30"/>
        </w:rPr>
        <w:t xml:space="preserve">Technical Notes</w:t>
      </w:r>
    </w:p>
    <w:p>
      <w:pPr>
        <w:pStyle w:val="Heading2"/>
        <w:spacing w:after="120" w:before="280"/>
      </w:pPr>
      <w:r>
        <w:rPr>
          <w:b/>
          <w:bCs/>
          <w:color w:val="9C8258"/>
          <w:sz w:val="24"/>
          <w:szCs w:val="24"/>
        </w:rPr>
        <w:t xml:space="preserve">Knowledge base &amp; retrieval design</w:t>
      </w:r>
    </w:p>
    <w:p>
      <w:pPr>
        <w:spacing w:after="120"/>
      </w:pPr>
      <w:r>
        <w:rPr>
          <w:color w:val="2B2B29"/>
          <w:sz w:val="21"/>
          <w:szCs w:val="21"/>
        </w:rPr>
        <w:t xml:space="preserve">Root cause reasoning and duplicate detection both depend on the same underlying store — a vector database of historical defects that grows as bugs are resolved.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3F3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750"/>
            <w:shd w:fill="3F3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B2B29"/>
                <w:sz w:val="18"/>
                <w:szCs w:val="18"/>
              </w:rPr>
              <w:t xml:space="preserve">Historical Defect KB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Vector store of past bug reports, root causes, and confirmed resolutions — retrieved by the Root Cause Agent for grounded reasoning.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B2B29"/>
                <w:sz w:val="18"/>
                <w:szCs w:val="18"/>
              </w:rPr>
              <w:t xml:space="preserve">Semantic Index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Embedding-based similarity index over past submissions, queried by the Duplicate Detection Agent to surface resolved matches.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B2B29"/>
                <w:sz w:val="18"/>
                <w:szCs w:val="18"/>
              </w:rPr>
              <w:t xml:space="preserve">Best-Practice Guidelines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Engineering reference material grounding the Remediation Agent's recommendations alongside historical fixes.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B2B29"/>
                <w:sz w:val="18"/>
                <w:szCs w:val="18"/>
              </w:rPr>
              <w:t xml:space="preserve">Knowledge Base Growth Loop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Milestone 3 mechanism — confirmed resolved bugs are written back into the vector database, improving future retrieval quality.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B2B29"/>
                <w:sz w:val="18"/>
                <w:szCs w:val="18"/>
              </w:rPr>
              <w:t xml:space="preserve">Seeded Validation Sets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9"/>
                <w:sz w:val="18"/>
                <w:szCs w:val="18"/>
              </w:rPr>
              <w:t xml:space="preserve">Curated bug reports spanning multiple formats and error types, used to measure Triage and Log Analysis agent accuracy in Milestone 1.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9C8258"/>
          <w:sz w:val="24"/>
          <w:szCs w:val="24"/>
        </w:rPr>
        <w:t xml:space="preserve">Roadmap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Milestone 1 — </w:t>
      </w:r>
      <w:r>
        <w:rPr>
          <w:color w:val="2B2B29"/>
          <w:sz w:val="20"/>
          <w:szCs w:val="20"/>
        </w:rPr>
        <w:t xml:space="preserve">Classify &amp; Parse — establishes the triage and log-analysis foundation every later agent builds 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Milestone 2 — </w:t>
      </w:r>
      <w:r>
        <w:rPr>
          <w:color w:val="2B2B29"/>
          <w:sz w:val="20"/>
          <w:szCs w:val="20"/>
        </w:rPr>
        <w:t xml:space="preserve">Reason &amp; Retrieve — adds root-cause reasoning, duplicate detection, and grounded remediation.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Milestone 3 — </w:t>
      </w:r>
      <w:r>
        <w:rPr>
          <w:color w:val="2B2B29"/>
          <w:sz w:val="20"/>
          <w:szCs w:val="20"/>
        </w:rPr>
        <w:t xml:space="preserve">Learn &amp; Analyze — closes the loop with cross-submission analytics and knowledge base growth.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F3A30"/>
          <w:sz w:val="20"/>
          <w:szCs w:val="20"/>
        </w:rPr>
        <w:t xml:space="preserve">Milestone 4 — </w:t>
      </w:r>
      <w:r>
        <w:rPr>
          <w:color w:val="2B2B29"/>
          <w:sz w:val="20"/>
          <w:szCs w:val="20"/>
        </w:rPr>
        <w:t xml:space="preserve">Test &amp; Deliver — hardens the system end-to-end and ships the final packaged build.</w:t>
      </w:r>
    </w:p>
    <w:p>
      <w:pPr>
        <w:pBdr>
          <w:top w:val="single" w:color="E6DFCE" w:sz="4" w:space="8"/>
        </w:pBdr>
        <w:spacing w:before="400"/>
      </w:pPr>
      <w:r>
        <w:rPr>
          <w:color w:val="8C8371"/>
          <w:sz w:val="16"/>
          <w:szCs w:val="16"/>
        </w:rPr>
        <w:t xml:space="preserve">Intelligent Bug Diagnosis Platform — Group 1</w:t>
      </w:r>
    </w:p>
    <w:p>
      <w:r>
        <w:rPr>
          <w:color w:val="8C8371"/>
          <w:sz w:val="16"/>
          <w:szCs w:val="16"/>
        </w:rPr>
        <w:t xml:space="preserve">Agile Project Documentation · Prepared for milestone review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2026-08-20T01:15:58.925Z</dcterms:created>
  <dcterms:modified xsi:type="dcterms:W3CDTF">2026-08-20T01:15:58.944Z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