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6478D" w14:textId="77777777" w:rsidR="00AE26FE" w:rsidRDefault="00000000">
      <w:pPr>
        <w:pStyle w:val="Heading1"/>
        <w:pBdr>
          <w:bottom w:val="single" w:sz="8" w:space="4" w:color="2E86C1"/>
        </w:pBdr>
      </w:pPr>
      <w:r>
        <w:t>1. Executive Summary</w:t>
      </w:r>
    </w:p>
    <w:p w14:paraId="7F13CA54" w14:textId="77777777" w:rsidR="00AE26FE" w:rsidRDefault="00000000">
      <w:pPr>
        <w:spacing w:before="80" w:after="100"/>
      </w:pPr>
      <w:r>
        <w:rPr>
          <w:color w:val="1C2833"/>
        </w:rPr>
        <w:t>Small and mid-sized nonprofit organizations overwhelmingly rely on spreadsheets to manage their donor relationships. This practice, while familiar, creates systemic vulnerabilities: donor records are lost, follow-up communications are missed, and retention suffers. Industry data shows that only 38–50% of first-time donors give a second time when managed through manual processes.</w:t>
      </w:r>
    </w:p>
    <w:p w14:paraId="3545FE1D" w14:textId="77777777" w:rsidR="00AE26FE" w:rsidRDefault="00AE26FE">
      <w:pPr>
        <w:spacing w:after="120"/>
      </w:pPr>
    </w:p>
    <w:p w14:paraId="59327347" w14:textId="77777777" w:rsidR="00AE26FE" w:rsidRDefault="00000000">
      <w:pPr>
        <w:spacing w:before="80" w:after="100"/>
      </w:pPr>
      <w:r>
        <w:rPr>
          <w:color w:val="1C2833"/>
        </w:rPr>
        <w:t>The Nonprofit Donor Management Platform is a web-based solution that replaces error-prone manual workflows with an integrated, automated system. It enables donors to give instantly through multiple payment methods, gives administrators powerful tools to segment and engage their donor base, and provides real-time visibility into campaign performance and organizational health.</w:t>
      </w:r>
    </w:p>
    <w:p w14:paraId="7F7D5556" w14:textId="77777777" w:rsidR="00AE26FE" w:rsidRDefault="00AE26F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26FE" w14:paraId="3A40DFDA" w14:textId="77777777">
        <w:tblPrEx>
          <w:tblCellMar>
            <w:top w:w="0" w:type="dxa"/>
            <w:bottom w:w="0" w:type="dxa"/>
          </w:tblCellMar>
        </w:tblPrEx>
        <w:tc>
          <w:tcPr>
            <w:tcW w:w="9360" w:type="dxa"/>
            <w:tcBorders>
              <w:top w:val="single" w:sz="1" w:space="0" w:color="AED6F1"/>
              <w:left w:val="single" w:sz="1" w:space="0" w:color="AED6F1"/>
              <w:bottom w:val="single" w:sz="1" w:space="0" w:color="AED6F1"/>
              <w:right w:val="single" w:sz="1" w:space="0" w:color="AED6F1"/>
            </w:tcBorders>
            <w:shd w:val="clear" w:color="auto" w:fill="D6EAF8"/>
            <w:tcMar>
              <w:top w:w="120" w:type="dxa"/>
              <w:left w:w="200" w:type="dxa"/>
              <w:bottom w:w="120" w:type="dxa"/>
              <w:right w:w="200" w:type="dxa"/>
            </w:tcMar>
          </w:tcPr>
          <w:p w14:paraId="063FCFB0" w14:textId="77777777" w:rsidR="00AE26FE" w:rsidRDefault="00000000">
            <w:pPr>
              <w:spacing w:after="60"/>
            </w:pPr>
            <w:r>
              <w:rPr>
                <w:b/>
                <w:bCs/>
                <w:color w:val="1A5276"/>
              </w:rPr>
              <w:t>Mission Statement</w:t>
            </w:r>
          </w:p>
          <w:p w14:paraId="590F47C3" w14:textId="77777777" w:rsidR="00AE26FE" w:rsidRDefault="00000000">
            <w:r>
              <w:rPr>
                <w:color w:val="1C2833"/>
                <w:sz w:val="21"/>
                <w:szCs w:val="21"/>
              </w:rPr>
              <w:t>To empower nonprofit organizations of all sizes to build lasting donor relationships through intelligent automation, data-driven insights, and frictionless giving experiences.</w:t>
            </w:r>
          </w:p>
        </w:tc>
      </w:tr>
    </w:tbl>
    <w:p w14:paraId="65D88A21" w14:textId="77777777" w:rsidR="00AE26FE" w:rsidRDefault="00AE26F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E26FE" w14:paraId="31EAC6BC" w14:textId="77777777">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1E8449"/>
            <w:tcMar>
              <w:top w:w="200" w:type="dxa"/>
              <w:left w:w="200" w:type="dxa"/>
              <w:bottom w:w="200" w:type="dxa"/>
              <w:right w:w="200" w:type="dxa"/>
            </w:tcMar>
          </w:tcPr>
          <w:p w14:paraId="3F380F52" w14:textId="77777777" w:rsidR="00AE26FE" w:rsidRDefault="00000000">
            <w:pPr>
              <w:jc w:val="center"/>
            </w:pPr>
            <w:r>
              <w:rPr>
                <w:b/>
                <w:bCs/>
                <w:color w:val="FFFFFF"/>
                <w:sz w:val="40"/>
                <w:szCs w:val="40"/>
              </w:rPr>
              <w:t>60–75%</w:t>
            </w:r>
          </w:p>
          <w:p w14:paraId="64B095E0" w14:textId="77777777" w:rsidR="00AE26FE" w:rsidRDefault="00000000">
            <w:pPr>
              <w:jc w:val="center"/>
            </w:pPr>
            <w:r>
              <w:rPr>
                <w:color w:val="FFFFFF"/>
                <w:sz w:val="18"/>
                <w:szCs w:val="18"/>
              </w:rPr>
              <w:t>Donor Retention Rate</w:t>
            </w:r>
          </w:p>
        </w:tc>
        <w:tc>
          <w:tcPr>
            <w:tcW w:w="3120" w:type="dxa"/>
            <w:tcBorders>
              <w:top w:val="single" w:sz="1" w:space="0" w:color="AED6F1"/>
              <w:left w:val="single" w:sz="1" w:space="0" w:color="AED6F1"/>
              <w:bottom w:val="single" w:sz="1" w:space="0" w:color="AED6F1"/>
              <w:right w:val="single" w:sz="1" w:space="0" w:color="AED6F1"/>
            </w:tcBorders>
            <w:shd w:val="clear" w:color="auto" w:fill="2E86C1"/>
            <w:tcMar>
              <w:top w:w="200" w:type="dxa"/>
              <w:left w:w="200" w:type="dxa"/>
              <w:bottom w:w="200" w:type="dxa"/>
              <w:right w:w="200" w:type="dxa"/>
            </w:tcMar>
          </w:tcPr>
          <w:p w14:paraId="6572B174" w14:textId="77777777" w:rsidR="00AE26FE" w:rsidRDefault="00000000">
            <w:pPr>
              <w:jc w:val="center"/>
            </w:pPr>
            <w:r>
              <w:rPr>
                <w:b/>
                <w:bCs/>
                <w:color w:val="FFFFFF"/>
                <w:sz w:val="40"/>
                <w:szCs w:val="40"/>
              </w:rPr>
              <w:t>35–60%</w:t>
            </w:r>
          </w:p>
          <w:p w14:paraId="7C0E8B60" w14:textId="77777777" w:rsidR="00AE26FE" w:rsidRDefault="00000000">
            <w:pPr>
              <w:jc w:val="center"/>
            </w:pPr>
            <w:r>
              <w:rPr>
                <w:color w:val="FFFFFF"/>
                <w:sz w:val="18"/>
                <w:szCs w:val="18"/>
              </w:rPr>
              <w:t>Reduction in Admin Costs</w:t>
            </w:r>
          </w:p>
        </w:tc>
        <w:tc>
          <w:tcPr>
            <w:tcW w:w="3120" w:type="dxa"/>
            <w:tcBorders>
              <w:top w:val="single" w:sz="1" w:space="0" w:color="AED6F1"/>
              <w:left w:val="single" w:sz="1" w:space="0" w:color="AED6F1"/>
              <w:bottom w:val="single" w:sz="1" w:space="0" w:color="AED6F1"/>
              <w:right w:val="single" w:sz="1" w:space="0" w:color="AED6F1"/>
            </w:tcBorders>
            <w:shd w:val="clear" w:color="auto" w:fill="B7950B"/>
            <w:tcMar>
              <w:top w:w="200" w:type="dxa"/>
              <w:left w:w="200" w:type="dxa"/>
              <w:bottom w:w="200" w:type="dxa"/>
              <w:right w:w="200" w:type="dxa"/>
            </w:tcMar>
          </w:tcPr>
          <w:p w14:paraId="5505D2B7" w14:textId="77777777" w:rsidR="00AE26FE" w:rsidRDefault="00000000">
            <w:pPr>
              <w:jc w:val="center"/>
            </w:pPr>
            <w:r>
              <w:rPr>
                <w:b/>
                <w:bCs/>
                <w:color w:val="FFFFFF"/>
                <w:sz w:val="40"/>
                <w:szCs w:val="40"/>
              </w:rPr>
              <w:t>20–30pt</w:t>
            </w:r>
          </w:p>
          <w:p w14:paraId="5B71A599" w14:textId="77777777" w:rsidR="00AE26FE" w:rsidRDefault="00000000">
            <w:pPr>
              <w:jc w:val="center"/>
            </w:pPr>
            <w:r>
              <w:rPr>
                <w:color w:val="FFFFFF"/>
                <w:sz w:val="18"/>
                <w:szCs w:val="18"/>
              </w:rPr>
              <w:t>Retention Improvement</w:t>
            </w:r>
          </w:p>
        </w:tc>
      </w:tr>
    </w:tbl>
    <w:p w14:paraId="16D6E035" w14:textId="77777777" w:rsidR="00AE26FE" w:rsidRDefault="00AE26FE">
      <w:pPr>
        <w:spacing w:after="120"/>
      </w:pPr>
    </w:p>
    <w:p w14:paraId="4C6416C9" w14:textId="77777777" w:rsidR="00AE26FE" w:rsidRDefault="00000000">
      <w:pPr>
        <w:pStyle w:val="Heading1"/>
        <w:pBdr>
          <w:bottom w:val="single" w:sz="8" w:space="4" w:color="2E86C1"/>
        </w:pBdr>
      </w:pPr>
      <w:r>
        <w:t>2. Problem Statement</w:t>
      </w:r>
    </w:p>
    <w:p w14:paraId="36CB0C70" w14:textId="77777777" w:rsidR="00AE26FE" w:rsidRDefault="00000000">
      <w:pPr>
        <w:pStyle w:val="Heading2"/>
      </w:pPr>
      <w:r>
        <w:t>2.1 Current Landscape</w:t>
      </w:r>
    </w:p>
    <w:p w14:paraId="26A9025A" w14:textId="77777777" w:rsidR="00AE26FE" w:rsidRDefault="00000000">
      <w:pPr>
        <w:spacing w:before="80" w:after="100"/>
      </w:pPr>
      <w:r>
        <w:rPr>
          <w:color w:val="1C2833"/>
        </w:rPr>
        <w:t>The majority of small nonprofit organizations — those with annual budgets under $1 million — still rely on Microsoft Excel or Google Sheets as their primary donor management tool. While spreadsheets offer low upfront cost and familiar interfaces, they introduce compounding operational risks as organizations grow.</w:t>
      </w:r>
    </w:p>
    <w:p w14:paraId="3CCBEC1F" w14:textId="77777777" w:rsidR="00AE26FE" w:rsidRDefault="00AE26FE">
      <w:pPr>
        <w:spacing w:after="120"/>
      </w:pPr>
    </w:p>
    <w:p w14:paraId="762E284A" w14:textId="77777777" w:rsidR="00AE26FE" w:rsidRDefault="00000000">
      <w:pPr>
        <w:pStyle w:val="Heading2"/>
      </w:pPr>
      <w:r>
        <w:t>2.2 Core Pain Points</w:t>
      </w:r>
    </w:p>
    <w:p w14:paraId="63CCA693" w14:textId="77777777" w:rsidR="00AE26FE" w:rsidRDefault="00000000">
      <w:pPr>
        <w:pStyle w:val="ListParagraph"/>
        <w:numPr>
          <w:ilvl w:val="0"/>
          <w:numId w:val="2"/>
        </w:numPr>
        <w:spacing w:before="60" w:after="60"/>
      </w:pPr>
      <w:r>
        <w:rPr>
          <w:b/>
          <w:bCs/>
          <w:color w:val="1C2833"/>
        </w:rPr>
        <w:t>Lost Donor Data</w:t>
      </w:r>
    </w:p>
    <w:p w14:paraId="3D1F53CF" w14:textId="77777777" w:rsidR="00AE26FE" w:rsidRDefault="00000000">
      <w:pPr>
        <w:pStyle w:val="ListParagraph"/>
        <w:numPr>
          <w:ilvl w:val="0"/>
          <w:numId w:val="3"/>
        </w:numPr>
        <w:spacing w:before="40" w:after="40"/>
      </w:pPr>
      <w:r>
        <w:rPr>
          <w:color w:val="566573"/>
          <w:sz w:val="20"/>
          <w:szCs w:val="20"/>
        </w:rPr>
        <w:t>No audit trail for donor interactions or communication history</w:t>
      </w:r>
    </w:p>
    <w:p w14:paraId="75DEF015" w14:textId="77777777" w:rsidR="00AE26FE" w:rsidRDefault="00000000">
      <w:pPr>
        <w:pStyle w:val="ListParagraph"/>
        <w:numPr>
          <w:ilvl w:val="0"/>
          <w:numId w:val="3"/>
        </w:numPr>
        <w:spacing w:before="40" w:after="40"/>
      </w:pPr>
      <w:r>
        <w:rPr>
          <w:color w:val="566573"/>
          <w:sz w:val="20"/>
          <w:szCs w:val="20"/>
        </w:rPr>
        <w:t>Data siloed across multiple files, staff computers, or email inboxes</w:t>
      </w:r>
    </w:p>
    <w:p w14:paraId="04AD4533" w14:textId="77777777" w:rsidR="00AE26FE" w:rsidRDefault="00000000">
      <w:pPr>
        <w:pStyle w:val="ListParagraph"/>
        <w:numPr>
          <w:ilvl w:val="0"/>
          <w:numId w:val="3"/>
        </w:numPr>
        <w:spacing w:before="40" w:after="40"/>
      </w:pPr>
      <w:r>
        <w:rPr>
          <w:color w:val="566573"/>
          <w:sz w:val="20"/>
          <w:szCs w:val="20"/>
        </w:rPr>
        <w:t>Version conflicts when multiple team members edit simultaneously</w:t>
      </w:r>
    </w:p>
    <w:p w14:paraId="06447AD7" w14:textId="77777777" w:rsidR="00AE26FE" w:rsidRDefault="00AE26FE">
      <w:pPr>
        <w:spacing w:after="120"/>
      </w:pPr>
    </w:p>
    <w:p w14:paraId="0C293E42" w14:textId="77777777" w:rsidR="00AE26FE" w:rsidRDefault="00000000">
      <w:pPr>
        <w:pStyle w:val="ListParagraph"/>
        <w:numPr>
          <w:ilvl w:val="0"/>
          <w:numId w:val="2"/>
        </w:numPr>
        <w:spacing w:before="60" w:after="60"/>
      </w:pPr>
      <w:r>
        <w:rPr>
          <w:b/>
          <w:bCs/>
          <w:color w:val="1C2833"/>
        </w:rPr>
        <w:t>Missed Follow-Ups</w:t>
      </w:r>
    </w:p>
    <w:p w14:paraId="25462DA4" w14:textId="77777777" w:rsidR="00AE26FE" w:rsidRDefault="00000000">
      <w:pPr>
        <w:pStyle w:val="ListParagraph"/>
        <w:numPr>
          <w:ilvl w:val="0"/>
          <w:numId w:val="3"/>
        </w:numPr>
        <w:spacing w:before="40" w:after="40"/>
      </w:pPr>
      <w:r>
        <w:rPr>
          <w:color w:val="566573"/>
          <w:sz w:val="20"/>
          <w:szCs w:val="20"/>
        </w:rPr>
        <w:t>No automated reminders for thank-you calls, renewal asks, or lapsed-donor outreach</w:t>
      </w:r>
    </w:p>
    <w:p w14:paraId="1051A0E2" w14:textId="77777777" w:rsidR="00AE26FE" w:rsidRDefault="00000000">
      <w:pPr>
        <w:pStyle w:val="ListParagraph"/>
        <w:numPr>
          <w:ilvl w:val="0"/>
          <w:numId w:val="3"/>
        </w:numPr>
        <w:spacing w:before="40" w:after="40"/>
      </w:pPr>
      <w:r>
        <w:rPr>
          <w:color w:val="566573"/>
          <w:sz w:val="20"/>
          <w:szCs w:val="20"/>
        </w:rPr>
        <w:lastRenderedPageBreak/>
        <w:t>Seasonal campaigns managed manually with high error rates</w:t>
      </w:r>
    </w:p>
    <w:p w14:paraId="2695A956" w14:textId="77777777" w:rsidR="00AE26FE" w:rsidRDefault="00000000">
      <w:pPr>
        <w:pStyle w:val="ListParagraph"/>
        <w:numPr>
          <w:ilvl w:val="0"/>
          <w:numId w:val="3"/>
        </w:numPr>
        <w:spacing w:before="40" w:after="40"/>
      </w:pPr>
      <w:r>
        <w:rPr>
          <w:color w:val="566573"/>
          <w:sz w:val="20"/>
          <w:szCs w:val="20"/>
        </w:rPr>
        <w:t>Staff turnover results in institutional knowledge loss</w:t>
      </w:r>
    </w:p>
    <w:p w14:paraId="568E1AAA" w14:textId="77777777" w:rsidR="00AE26FE" w:rsidRDefault="00AE26FE">
      <w:pPr>
        <w:spacing w:after="120"/>
      </w:pPr>
    </w:p>
    <w:p w14:paraId="24A1BE1B" w14:textId="77777777" w:rsidR="00AE26FE" w:rsidRDefault="00000000">
      <w:pPr>
        <w:pStyle w:val="ListParagraph"/>
        <w:numPr>
          <w:ilvl w:val="0"/>
          <w:numId w:val="2"/>
        </w:numPr>
        <w:spacing w:before="60" w:after="60"/>
      </w:pPr>
      <w:r>
        <w:rPr>
          <w:b/>
          <w:bCs/>
          <w:color w:val="1C2833"/>
        </w:rPr>
        <w:t>Poor Donor Retention</w:t>
      </w:r>
    </w:p>
    <w:p w14:paraId="6C06DD2F" w14:textId="77777777" w:rsidR="00AE26FE" w:rsidRDefault="00000000">
      <w:pPr>
        <w:pStyle w:val="ListParagraph"/>
        <w:numPr>
          <w:ilvl w:val="0"/>
          <w:numId w:val="3"/>
        </w:numPr>
        <w:spacing w:before="40" w:after="40"/>
      </w:pPr>
      <w:r>
        <w:rPr>
          <w:color w:val="566573"/>
          <w:sz w:val="20"/>
          <w:szCs w:val="20"/>
        </w:rPr>
        <w:t>Industry-average retention of 38–50% for spreadsheet-managed organizations</w:t>
      </w:r>
    </w:p>
    <w:p w14:paraId="5E6049EF" w14:textId="77777777" w:rsidR="00AE26FE" w:rsidRDefault="00000000">
      <w:pPr>
        <w:pStyle w:val="ListParagraph"/>
        <w:numPr>
          <w:ilvl w:val="0"/>
          <w:numId w:val="3"/>
        </w:numPr>
        <w:spacing w:before="40" w:after="40"/>
      </w:pPr>
      <w:r>
        <w:rPr>
          <w:color w:val="566573"/>
          <w:sz w:val="20"/>
          <w:szCs w:val="20"/>
        </w:rPr>
        <w:t>No segmentation capability for personalized communication</w:t>
      </w:r>
    </w:p>
    <w:p w14:paraId="2F014B63" w14:textId="77777777" w:rsidR="00AE26FE" w:rsidRDefault="00000000">
      <w:pPr>
        <w:pStyle w:val="ListParagraph"/>
        <w:numPr>
          <w:ilvl w:val="0"/>
          <w:numId w:val="3"/>
        </w:numPr>
        <w:spacing w:before="40" w:after="40"/>
      </w:pPr>
      <w:r>
        <w:rPr>
          <w:color w:val="566573"/>
          <w:sz w:val="20"/>
          <w:szCs w:val="20"/>
        </w:rPr>
        <w:t>Delayed or missing tax receipts reduce donor trust</w:t>
      </w:r>
    </w:p>
    <w:p w14:paraId="5FB5EE94" w14:textId="77777777" w:rsidR="00AE26FE" w:rsidRDefault="00AE26FE">
      <w:pPr>
        <w:spacing w:after="120"/>
      </w:pPr>
    </w:p>
    <w:p w14:paraId="618E86E5" w14:textId="77777777" w:rsidR="00AE26FE" w:rsidRDefault="00000000">
      <w:pPr>
        <w:pStyle w:val="ListParagraph"/>
        <w:numPr>
          <w:ilvl w:val="0"/>
          <w:numId w:val="2"/>
        </w:numPr>
        <w:spacing w:before="60" w:after="60"/>
      </w:pPr>
      <w:r>
        <w:rPr>
          <w:b/>
          <w:bCs/>
          <w:color w:val="1C2833"/>
        </w:rPr>
        <w:t>Reporting Burden</w:t>
      </w:r>
    </w:p>
    <w:p w14:paraId="33D9E4F2" w14:textId="77777777" w:rsidR="00AE26FE" w:rsidRDefault="00000000">
      <w:pPr>
        <w:pStyle w:val="ListParagraph"/>
        <w:numPr>
          <w:ilvl w:val="0"/>
          <w:numId w:val="3"/>
        </w:numPr>
        <w:spacing w:before="40" w:after="40"/>
      </w:pPr>
      <w:r>
        <w:rPr>
          <w:color w:val="566573"/>
          <w:sz w:val="20"/>
          <w:szCs w:val="20"/>
        </w:rPr>
        <w:t>Manual report generation consumes 8–15 hours per week of staff time</w:t>
      </w:r>
    </w:p>
    <w:p w14:paraId="4930E504" w14:textId="77777777" w:rsidR="00AE26FE" w:rsidRDefault="00000000">
      <w:pPr>
        <w:pStyle w:val="ListParagraph"/>
        <w:numPr>
          <w:ilvl w:val="0"/>
          <w:numId w:val="3"/>
        </w:numPr>
        <w:spacing w:before="40" w:after="40"/>
      </w:pPr>
      <w:r>
        <w:rPr>
          <w:color w:val="566573"/>
          <w:sz w:val="20"/>
          <w:szCs w:val="20"/>
        </w:rPr>
        <w:t>Board and grant reporting requires data aggregation from multiple sources</w:t>
      </w:r>
    </w:p>
    <w:p w14:paraId="73CEA0C5" w14:textId="77777777" w:rsidR="00AE26FE" w:rsidRDefault="00000000">
      <w:pPr>
        <w:pStyle w:val="ListParagraph"/>
        <w:numPr>
          <w:ilvl w:val="0"/>
          <w:numId w:val="3"/>
        </w:numPr>
        <w:spacing w:before="40" w:after="40"/>
      </w:pPr>
      <w:r>
        <w:rPr>
          <w:color w:val="566573"/>
          <w:sz w:val="20"/>
          <w:szCs w:val="20"/>
        </w:rPr>
        <w:t>No real-time visibility into campaign performance</w:t>
      </w:r>
    </w:p>
    <w:p w14:paraId="58FA88FF" w14:textId="77777777" w:rsidR="00AE26FE" w:rsidRDefault="00AE26FE">
      <w:pPr>
        <w:spacing w:after="120"/>
      </w:pPr>
    </w:p>
    <w:p w14:paraId="1E6679FA" w14:textId="77777777" w:rsidR="00AE26FE" w:rsidRDefault="00000000">
      <w:pPr>
        <w:pStyle w:val="Heading1"/>
        <w:pBdr>
          <w:bottom w:val="single" w:sz="8" w:space="4" w:color="2E86C1"/>
        </w:pBdr>
      </w:pPr>
      <w:r>
        <w:t>3. Solution Overview</w:t>
      </w:r>
    </w:p>
    <w:p w14:paraId="5C622F67" w14:textId="77777777" w:rsidR="00AE26FE" w:rsidRDefault="00000000">
      <w:pPr>
        <w:spacing w:before="80" w:after="100"/>
      </w:pPr>
      <w:r>
        <w:rPr>
          <w:color w:val="1C2833"/>
        </w:rPr>
        <w:t>The platform is structured as three interconnected modules, each addressing a distinct stakeholder need. Together they form a closed-loop system: donors give with ease, administrators manage with clarity, and the platform automates everything in between.</w:t>
      </w:r>
    </w:p>
    <w:p w14:paraId="3DC17C7A" w14:textId="77777777" w:rsidR="00AE26FE" w:rsidRDefault="00AE26F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60"/>
      </w:tblGrid>
      <w:tr w:rsidR="00AE26FE" w14:paraId="52B8EF66"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50" w:type="dxa"/>
              <w:bottom w:w="100" w:type="dxa"/>
              <w:right w:w="150" w:type="dxa"/>
            </w:tcMar>
          </w:tcPr>
          <w:p w14:paraId="42D12A0A" w14:textId="77777777" w:rsidR="00AE26FE" w:rsidRDefault="00000000">
            <w:r>
              <w:rPr>
                <w:b/>
                <w:bCs/>
                <w:color w:val="FFFFFF"/>
                <w:sz w:val="20"/>
                <w:szCs w:val="20"/>
              </w:rPr>
              <w:t>Module</w:t>
            </w:r>
          </w:p>
        </w:tc>
        <w:tc>
          <w:tcPr>
            <w:tcW w:w="260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50" w:type="dxa"/>
              <w:bottom w:w="100" w:type="dxa"/>
              <w:right w:w="150" w:type="dxa"/>
            </w:tcMar>
          </w:tcPr>
          <w:p w14:paraId="6D4693AD" w14:textId="77777777" w:rsidR="00AE26FE" w:rsidRDefault="00000000">
            <w:r>
              <w:rPr>
                <w:b/>
                <w:bCs/>
                <w:color w:val="FFFFFF"/>
                <w:sz w:val="20"/>
                <w:szCs w:val="20"/>
              </w:rPr>
              <w:t>Primary User</w:t>
            </w:r>
          </w:p>
        </w:tc>
        <w:tc>
          <w:tcPr>
            <w:tcW w:w="416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50" w:type="dxa"/>
              <w:bottom w:w="100" w:type="dxa"/>
              <w:right w:w="150" w:type="dxa"/>
            </w:tcMar>
          </w:tcPr>
          <w:p w14:paraId="479C5014" w14:textId="77777777" w:rsidR="00AE26FE" w:rsidRDefault="00000000">
            <w:r>
              <w:rPr>
                <w:b/>
                <w:bCs/>
                <w:color w:val="FFFFFF"/>
                <w:sz w:val="20"/>
                <w:szCs w:val="20"/>
              </w:rPr>
              <w:t>Core Function</w:t>
            </w:r>
          </w:p>
        </w:tc>
      </w:tr>
      <w:tr w:rsidR="00AE26FE" w14:paraId="74BB25BC"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BC4F79F" w14:textId="77777777" w:rsidR="00AE26FE" w:rsidRDefault="00000000">
            <w:r>
              <w:rPr>
                <w:color w:val="1C2833"/>
                <w:sz w:val="20"/>
                <w:szCs w:val="20"/>
              </w:rPr>
              <w:t>Donor Portal</w:t>
            </w:r>
          </w:p>
        </w:tc>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E5C40E3" w14:textId="77777777" w:rsidR="00AE26FE" w:rsidRDefault="00000000">
            <w:r>
              <w:rPr>
                <w:color w:val="1C2833"/>
                <w:sz w:val="20"/>
                <w:szCs w:val="20"/>
              </w:rPr>
              <w:t>Donors</w:t>
            </w:r>
          </w:p>
        </w:tc>
        <w:tc>
          <w:tcPr>
            <w:tcW w:w="4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4323228" w14:textId="77777777" w:rsidR="00AE26FE" w:rsidRDefault="00000000">
            <w:r>
              <w:rPr>
                <w:color w:val="1C2833"/>
                <w:sz w:val="20"/>
                <w:szCs w:val="20"/>
              </w:rPr>
              <w:t>Multi-channel giving, instant receipts, donation history</w:t>
            </w:r>
          </w:p>
        </w:tc>
      </w:tr>
      <w:tr w:rsidR="00AE26FE" w14:paraId="236F615B"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AA38B24" w14:textId="77777777" w:rsidR="00AE26FE" w:rsidRDefault="00000000">
            <w:r>
              <w:rPr>
                <w:color w:val="1C2833"/>
                <w:sz w:val="20"/>
                <w:szCs w:val="20"/>
              </w:rPr>
              <w:t>Admin Console</w:t>
            </w:r>
          </w:p>
        </w:tc>
        <w:tc>
          <w:tcPr>
            <w:tcW w:w="2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F1DC901" w14:textId="77777777" w:rsidR="00AE26FE" w:rsidRDefault="00000000">
            <w:r>
              <w:rPr>
                <w:color w:val="1C2833"/>
                <w:sz w:val="20"/>
                <w:szCs w:val="20"/>
              </w:rPr>
              <w:t>Nonprofit Staff</w:t>
            </w:r>
          </w:p>
        </w:tc>
        <w:tc>
          <w:tcPr>
            <w:tcW w:w="41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34B51EE7" w14:textId="77777777" w:rsidR="00AE26FE" w:rsidRDefault="00000000">
            <w:r>
              <w:rPr>
                <w:color w:val="1C2833"/>
                <w:sz w:val="20"/>
                <w:szCs w:val="20"/>
              </w:rPr>
              <w:t>CRM, segmentation, campaigns, analytics</w:t>
            </w:r>
          </w:p>
        </w:tc>
      </w:tr>
      <w:tr w:rsidR="00AE26FE" w14:paraId="646160CB"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2F6A6F2" w14:textId="77777777" w:rsidR="00AE26FE" w:rsidRDefault="00000000">
            <w:r>
              <w:rPr>
                <w:color w:val="1C2833"/>
                <w:sz w:val="20"/>
                <w:szCs w:val="20"/>
              </w:rPr>
              <w:t>Automation Engine</w:t>
            </w:r>
          </w:p>
        </w:tc>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B6F3EF2" w14:textId="77777777" w:rsidR="00AE26FE" w:rsidRDefault="00000000">
            <w:r>
              <w:rPr>
                <w:color w:val="1C2833"/>
                <w:sz w:val="20"/>
                <w:szCs w:val="20"/>
              </w:rPr>
              <w:t>System</w:t>
            </w:r>
          </w:p>
        </w:tc>
        <w:tc>
          <w:tcPr>
            <w:tcW w:w="4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5CEAA21" w14:textId="77777777" w:rsidR="00AE26FE" w:rsidRDefault="00000000">
            <w:r>
              <w:rPr>
                <w:color w:val="1C2833"/>
                <w:sz w:val="20"/>
                <w:szCs w:val="20"/>
              </w:rPr>
              <w:t>Recurring billing, email triggers, report generation</w:t>
            </w:r>
          </w:p>
        </w:tc>
      </w:tr>
    </w:tbl>
    <w:p w14:paraId="06CB3D6B" w14:textId="77777777" w:rsidR="00AE26FE" w:rsidRDefault="00AE26FE">
      <w:pPr>
        <w:spacing w:after="120"/>
      </w:pPr>
    </w:p>
    <w:p w14:paraId="3DFFD40A" w14:textId="77777777" w:rsidR="00AE26FE" w:rsidRDefault="00000000">
      <w:pPr>
        <w:pStyle w:val="Heading2"/>
      </w:pPr>
      <w:r>
        <w:t>3.1 Donor Portal</w:t>
      </w:r>
    </w:p>
    <w:p w14:paraId="1A7656E1" w14:textId="77777777" w:rsidR="00AE26FE" w:rsidRDefault="00000000">
      <w:pPr>
        <w:spacing w:before="80" w:after="100"/>
      </w:pPr>
      <w:r>
        <w:rPr>
          <w:color w:val="1C2833"/>
        </w:rPr>
        <w:t>The donor-facing interface is designed for maximum conversion with minimum friction. Donors complete a gift in under 60 seconds through a clean, mobile-responsive form.</w:t>
      </w:r>
    </w:p>
    <w:p w14:paraId="48EFC802" w14:textId="77777777" w:rsidR="00AE26FE" w:rsidRDefault="00AE26FE">
      <w:pPr>
        <w:spacing w:after="120"/>
      </w:pPr>
    </w:p>
    <w:p w14:paraId="31D8DF80" w14:textId="77777777" w:rsidR="00AE26FE" w:rsidRDefault="00000000">
      <w:pPr>
        <w:pStyle w:val="ListParagraph"/>
        <w:numPr>
          <w:ilvl w:val="0"/>
          <w:numId w:val="2"/>
        </w:numPr>
        <w:spacing w:before="60" w:after="60"/>
      </w:pPr>
      <w:r>
        <w:rPr>
          <w:color w:val="1C2833"/>
        </w:rPr>
        <w:t>Payment Methods: Credit/debit card (Stripe), PayPal, and UPI for Indian donors</w:t>
      </w:r>
    </w:p>
    <w:p w14:paraId="6803051E" w14:textId="77777777" w:rsidR="00AE26FE" w:rsidRDefault="00000000">
      <w:pPr>
        <w:pStyle w:val="ListParagraph"/>
        <w:numPr>
          <w:ilvl w:val="0"/>
          <w:numId w:val="2"/>
        </w:numPr>
        <w:spacing w:before="60" w:after="60"/>
      </w:pPr>
      <w:r>
        <w:rPr>
          <w:color w:val="1C2833"/>
        </w:rPr>
        <w:t>Instant Tax Receipts: Auto-generated PDF receipts delivered via email immediately post-transaction</w:t>
      </w:r>
    </w:p>
    <w:p w14:paraId="56E84503" w14:textId="77777777" w:rsidR="00AE26FE" w:rsidRDefault="00000000">
      <w:pPr>
        <w:pStyle w:val="ListParagraph"/>
        <w:numPr>
          <w:ilvl w:val="0"/>
          <w:numId w:val="2"/>
        </w:numPr>
        <w:spacing w:before="60" w:after="60"/>
      </w:pPr>
      <w:r>
        <w:rPr>
          <w:color w:val="1C2833"/>
        </w:rPr>
        <w:t>Donation History: Personalized donor dashboard showing past gifts, tax documents, and impact updates</w:t>
      </w:r>
    </w:p>
    <w:p w14:paraId="27AC5A42" w14:textId="77777777" w:rsidR="00AE26FE" w:rsidRDefault="00000000">
      <w:pPr>
        <w:pStyle w:val="ListParagraph"/>
        <w:numPr>
          <w:ilvl w:val="0"/>
          <w:numId w:val="2"/>
        </w:numPr>
        <w:spacing w:before="60" w:after="60"/>
      </w:pPr>
      <w:r>
        <w:rPr>
          <w:color w:val="1C2833"/>
        </w:rPr>
        <w:t>Recurring Giving: Simple setup for weekly, monthly, or annual recurring donations</w:t>
      </w:r>
    </w:p>
    <w:p w14:paraId="1A0F6B79" w14:textId="77777777" w:rsidR="00AE26FE" w:rsidRDefault="00000000">
      <w:pPr>
        <w:pStyle w:val="ListParagraph"/>
        <w:numPr>
          <w:ilvl w:val="0"/>
          <w:numId w:val="2"/>
        </w:numPr>
        <w:spacing w:before="60" w:after="60"/>
      </w:pPr>
      <w:r>
        <w:rPr>
          <w:color w:val="1C2833"/>
        </w:rPr>
        <w:t>Accessibility: WCAG 2.1 AA compliant, works on all screen sizes</w:t>
      </w:r>
    </w:p>
    <w:p w14:paraId="5C9ABE19" w14:textId="77777777" w:rsidR="00AE26FE" w:rsidRDefault="00AE26FE">
      <w:pPr>
        <w:spacing w:after="120"/>
      </w:pPr>
    </w:p>
    <w:p w14:paraId="377BA750" w14:textId="77777777" w:rsidR="00AE26FE" w:rsidRDefault="00000000">
      <w:pPr>
        <w:pStyle w:val="Heading2"/>
      </w:pPr>
      <w:r>
        <w:lastRenderedPageBreak/>
        <w:t>3.2 Admin Console</w:t>
      </w:r>
    </w:p>
    <w:p w14:paraId="1DCE86ED" w14:textId="77777777" w:rsidR="00AE26FE" w:rsidRDefault="00000000">
      <w:pPr>
        <w:spacing w:before="80" w:after="100"/>
      </w:pPr>
      <w:r>
        <w:rPr>
          <w:color w:val="1C2833"/>
        </w:rPr>
        <w:t>The administrative interface gives nonprofit staff complete control over their donor relationships without requiring technical expertise.</w:t>
      </w:r>
    </w:p>
    <w:p w14:paraId="171AE3EE" w14:textId="77777777" w:rsidR="00AE26FE" w:rsidRDefault="00AE26FE">
      <w:pPr>
        <w:spacing w:after="120"/>
      </w:pPr>
    </w:p>
    <w:p w14:paraId="7DA6CCEA" w14:textId="77777777" w:rsidR="00AE26FE" w:rsidRDefault="00000000">
      <w:pPr>
        <w:pStyle w:val="ListParagraph"/>
        <w:numPr>
          <w:ilvl w:val="0"/>
          <w:numId w:val="2"/>
        </w:numPr>
        <w:spacing w:before="60" w:after="60"/>
      </w:pPr>
      <w:r>
        <w:rPr>
          <w:color w:val="1C2833"/>
        </w:rPr>
        <w:t>Donor Database: Centralized profiles with full interaction history, notes, and giving patterns</w:t>
      </w:r>
    </w:p>
    <w:p w14:paraId="03103AB4" w14:textId="77777777" w:rsidR="00AE26FE" w:rsidRDefault="00000000">
      <w:pPr>
        <w:pStyle w:val="ListParagraph"/>
        <w:numPr>
          <w:ilvl w:val="0"/>
          <w:numId w:val="2"/>
        </w:numPr>
        <w:spacing w:before="60" w:after="60"/>
      </w:pPr>
      <w:r>
        <w:rPr>
          <w:color w:val="1C2833"/>
        </w:rPr>
        <w:t>Segmentation Engine: Filter donors by amount, frequency, geography, campaign, or custom tags</w:t>
      </w:r>
    </w:p>
    <w:p w14:paraId="20A8AB16" w14:textId="77777777" w:rsidR="00AE26FE" w:rsidRDefault="00000000">
      <w:pPr>
        <w:pStyle w:val="ListParagraph"/>
        <w:numPr>
          <w:ilvl w:val="0"/>
          <w:numId w:val="2"/>
        </w:numPr>
        <w:spacing w:before="60" w:after="60"/>
      </w:pPr>
      <w:r>
        <w:rPr>
          <w:color w:val="1C2833"/>
        </w:rPr>
        <w:t>Campaign Manager: Create and track fundraising campaigns with goal thermometers and real-time dashboards</w:t>
      </w:r>
    </w:p>
    <w:p w14:paraId="01B83E78" w14:textId="77777777" w:rsidR="00AE26FE" w:rsidRDefault="00000000">
      <w:pPr>
        <w:pStyle w:val="ListParagraph"/>
        <w:numPr>
          <w:ilvl w:val="0"/>
          <w:numId w:val="2"/>
        </w:numPr>
        <w:spacing w:before="60" w:after="60"/>
      </w:pPr>
      <w:r>
        <w:rPr>
          <w:color w:val="1C2833"/>
        </w:rPr>
        <w:t>Communication Tools: Templated email sequences with personalization tokens and A/B testing</w:t>
      </w:r>
    </w:p>
    <w:p w14:paraId="1441330D" w14:textId="77777777" w:rsidR="00AE26FE" w:rsidRDefault="00000000">
      <w:pPr>
        <w:pStyle w:val="ListParagraph"/>
        <w:numPr>
          <w:ilvl w:val="0"/>
          <w:numId w:val="2"/>
        </w:numPr>
        <w:spacing w:before="60" w:after="60"/>
      </w:pPr>
      <w:r>
        <w:rPr>
          <w:color w:val="1C2833"/>
        </w:rPr>
        <w:t>Analytics Dashboard: Live charts for revenue trends, donor acquisition, retention cohorts, and ROI</w:t>
      </w:r>
    </w:p>
    <w:p w14:paraId="245028B5" w14:textId="77777777" w:rsidR="00AE26FE" w:rsidRDefault="00000000">
      <w:pPr>
        <w:pStyle w:val="ListParagraph"/>
        <w:numPr>
          <w:ilvl w:val="0"/>
          <w:numId w:val="2"/>
        </w:numPr>
        <w:spacing w:before="60" w:after="60"/>
      </w:pPr>
      <w:r>
        <w:rPr>
          <w:color w:val="1C2833"/>
        </w:rPr>
        <w:t>Report Builder: One-click export of board-ready reports and grant application data</w:t>
      </w:r>
    </w:p>
    <w:p w14:paraId="32366DF6" w14:textId="77777777" w:rsidR="00AE26FE" w:rsidRDefault="00AE26FE">
      <w:pPr>
        <w:spacing w:after="120"/>
      </w:pPr>
    </w:p>
    <w:p w14:paraId="6D2557C6" w14:textId="77777777" w:rsidR="00AE26FE" w:rsidRDefault="00000000">
      <w:pPr>
        <w:pStyle w:val="Heading2"/>
      </w:pPr>
      <w:r>
        <w:t>3.3 Automation Engine</w:t>
      </w:r>
    </w:p>
    <w:p w14:paraId="4CA525DD" w14:textId="77777777" w:rsidR="00AE26FE" w:rsidRDefault="00000000">
      <w:pPr>
        <w:spacing w:before="80" w:after="100"/>
      </w:pPr>
      <w:r>
        <w:rPr>
          <w:color w:val="1C2833"/>
        </w:rPr>
        <w:t>The back-end automation layer removes the most time-consuming manual tasks from staff workflows.</w:t>
      </w:r>
    </w:p>
    <w:p w14:paraId="76AA6E84" w14:textId="77777777" w:rsidR="00AE26FE" w:rsidRDefault="00AE26FE">
      <w:pPr>
        <w:spacing w:after="120"/>
      </w:pPr>
    </w:p>
    <w:p w14:paraId="035EB8FD" w14:textId="77777777" w:rsidR="00AE26FE" w:rsidRDefault="00000000">
      <w:pPr>
        <w:pStyle w:val="ListParagraph"/>
        <w:numPr>
          <w:ilvl w:val="0"/>
          <w:numId w:val="2"/>
        </w:numPr>
        <w:spacing w:before="60" w:after="60"/>
      </w:pPr>
      <w:r>
        <w:rPr>
          <w:color w:val="1C2833"/>
        </w:rPr>
        <w:t>Recurring Billing: Automatic charge processing, failed-payment recovery, and card-update prompts</w:t>
      </w:r>
    </w:p>
    <w:p w14:paraId="63EB7F46" w14:textId="77777777" w:rsidR="00AE26FE" w:rsidRDefault="00000000">
      <w:pPr>
        <w:pStyle w:val="ListParagraph"/>
        <w:numPr>
          <w:ilvl w:val="0"/>
          <w:numId w:val="2"/>
        </w:numPr>
        <w:spacing w:before="60" w:after="60"/>
      </w:pPr>
      <w:r>
        <w:rPr>
          <w:color w:val="1C2833"/>
        </w:rPr>
        <w:t>Email Triggers: Automated thank-you emails, lapsed-donor reactivation sequences, and campaign reminders</w:t>
      </w:r>
    </w:p>
    <w:p w14:paraId="5C7E9790" w14:textId="77777777" w:rsidR="00AE26FE" w:rsidRDefault="00000000">
      <w:pPr>
        <w:pStyle w:val="ListParagraph"/>
        <w:numPr>
          <w:ilvl w:val="0"/>
          <w:numId w:val="2"/>
        </w:numPr>
        <w:spacing w:before="60" w:after="60"/>
      </w:pPr>
      <w:r>
        <w:rPr>
          <w:color w:val="1C2833"/>
        </w:rPr>
        <w:t>Receipt Generation: Tax-compliant PDF creation with organization branding</w:t>
      </w:r>
    </w:p>
    <w:p w14:paraId="7F89682B" w14:textId="77777777" w:rsidR="00AE26FE" w:rsidRDefault="00000000">
      <w:pPr>
        <w:pStyle w:val="ListParagraph"/>
        <w:numPr>
          <w:ilvl w:val="0"/>
          <w:numId w:val="2"/>
        </w:numPr>
        <w:spacing w:before="60" w:after="60"/>
      </w:pPr>
      <w:r>
        <w:rPr>
          <w:color w:val="1C2833"/>
        </w:rPr>
        <w:t>Scheduled Reports: Weekly and monthly reports auto-delivered to designated staff inboxes</w:t>
      </w:r>
    </w:p>
    <w:p w14:paraId="556E394C" w14:textId="77777777" w:rsidR="00AE26FE" w:rsidRDefault="00000000">
      <w:pPr>
        <w:pStyle w:val="ListParagraph"/>
        <w:numPr>
          <w:ilvl w:val="0"/>
          <w:numId w:val="2"/>
        </w:numPr>
        <w:spacing w:before="60" w:after="60"/>
      </w:pPr>
      <w:r>
        <w:rPr>
          <w:color w:val="1C2833"/>
        </w:rPr>
        <w:t>Donor Lifecycle Management: Automated milestone communications (1-year anniversary, giving level upgrades)</w:t>
      </w:r>
    </w:p>
    <w:p w14:paraId="0099063C" w14:textId="77777777" w:rsidR="00AE26FE" w:rsidRDefault="00AE26FE">
      <w:pPr>
        <w:spacing w:after="120"/>
      </w:pPr>
    </w:p>
    <w:p w14:paraId="0990D550" w14:textId="77777777" w:rsidR="00AE26FE" w:rsidRDefault="00000000">
      <w:r>
        <w:br w:type="page"/>
      </w:r>
    </w:p>
    <w:p w14:paraId="1454034E" w14:textId="77777777" w:rsidR="00AE26FE" w:rsidRDefault="00000000">
      <w:pPr>
        <w:pStyle w:val="Heading1"/>
        <w:pBdr>
          <w:bottom w:val="single" w:sz="8" w:space="4" w:color="2E86C1"/>
        </w:pBdr>
      </w:pPr>
      <w:r>
        <w:lastRenderedPageBreak/>
        <w:t>4. Key Results &amp; Impact</w:t>
      </w:r>
    </w:p>
    <w:p w14:paraId="760F90E0" w14:textId="77777777" w:rsidR="00AE26FE" w:rsidRDefault="00000000">
      <w:pPr>
        <w:pStyle w:val="Heading2"/>
      </w:pPr>
      <w:r>
        <w:t>4.1 Donor Retention Improvement</w:t>
      </w:r>
    </w:p>
    <w:p w14:paraId="4E35D926" w14:textId="77777777" w:rsidR="00AE26FE" w:rsidRDefault="00000000">
      <w:pPr>
        <w:spacing w:before="80" w:after="100"/>
      </w:pPr>
      <w:r>
        <w:rPr>
          <w:color w:val="1C2833"/>
        </w:rPr>
        <w:t>Organizations that transition from spreadsheet-based to platform-based donor management consistently see significant retention gains. The structured follow-up automation and personalized communication are the primary drivers.</w:t>
      </w:r>
    </w:p>
    <w:p w14:paraId="02D85B1A" w14:textId="77777777" w:rsidR="00AE26FE" w:rsidRDefault="00AE26F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E26FE" w14:paraId="5FD7EED2"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50" w:type="dxa"/>
              <w:bottom w:w="100" w:type="dxa"/>
              <w:right w:w="150" w:type="dxa"/>
            </w:tcMar>
          </w:tcPr>
          <w:p w14:paraId="412BB52F" w14:textId="77777777" w:rsidR="00AE26FE" w:rsidRDefault="00000000">
            <w:r>
              <w:rPr>
                <w:b/>
                <w:bCs/>
                <w:color w:val="FFFFFF"/>
                <w:sz w:val="20"/>
                <w:szCs w:val="20"/>
              </w:rPr>
              <w:t>Metric</w:t>
            </w:r>
          </w:p>
        </w:tc>
        <w:tc>
          <w:tcPr>
            <w:tcW w:w="468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50" w:type="dxa"/>
              <w:bottom w:w="100" w:type="dxa"/>
              <w:right w:w="150" w:type="dxa"/>
            </w:tcMar>
          </w:tcPr>
          <w:p w14:paraId="44D2A385" w14:textId="77777777" w:rsidR="00AE26FE" w:rsidRDefault="00000000">
            <w:r>
              <w:rPr>
                <w:b/>
                <w:bCs/>
                <w:color w:val="FFFFFF"/>
                <w:sz w:val="20"/>
                <w:szCs w:val="20"/>
              </w:rPr>
              <w:t>Benchmark Outcome</w:t>
            </w:r>
          </w:p>
        </w:tc>
      </w:tr>
      <w:tr w:rsidR="00AE26FE" w14:paraId="53B82B41"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9F1CF65" w14:textId="77777777" w:rsidR="00AE26FE" w:rsidRDefault="00000000">
            <w:r>
              <w:rPr>
                <w:color w:val="1C2833"/>
                <w:sz w:val="20"/>
                <w:szCs w:val="20"/>
              </w:rPr>
              <w:t>Donor retention rate (baseline)</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CAE3F1D" w14:textId="77777777" w:rsidR="00AE26FE" w:rsidRDefault="00000000">
            <w:r>
              <w:rPr>
                <w:color w:val="1C2833"/>
                <w:sz w:val="20"/>
                <w:szCs w:val="20"/>
              </w:rPr>
              <w:t>38–50% (spreadsheet organizations)</w:t>
            </w:r>
          </w:p>
        </w:tc>
      </w:tr>
      <w:tr w:rsidR="00AE26FE" w14:paraId="2AA421AF"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5B602FC8" w14:textId="77777777" w:rsidR="00AE26FE" w:rsidRDefault="00000000">
            <w:r>
              <w:rPr>
                <w:color w:val="1C2833"/>
                <w:sz w:val="20"/>
                <w:szCs w:val="20"/>
              </w:rPr>
              <w:t>Donor retention rate (platform)</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1415FD53" w14:textId="77777777" w:rsidR="00AE26FE" w:rsidRDefault="00000000">
            <w:r>
              <w:rPr>
                <w:color w:val="1C2833"/>
                <w:sz w:val="20"/>
                <w:szCs w:val="20"/>
              </w:rPr>
              <w:t>60–75%</w:t>
            </w:r>
          </w:p>
        </w:tc>
      </w:tr>
      <w:tr w:rsidR="00AE26FE" w14:paraId="68B64BDF"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5AD09D1" w14:textId="77777777" w:rsidR="00AE26FE" w:rsidRDefault="00000000">
            <w:r>
              <w:rPr>
                <w:color w:val="1C2833"/>
                <w:sz w:val="20"/>
                <w:szCs w:val="20"/>
              </w:rPr>
              <w:t>Improvement</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A5E8F90" w14:textId="77777777" w:rsidR="00AE26FE" w:rsidRDefault="00000000">
            <w:r>
              <w:rPr>
                <w:color w:val="1C2833"/>
                <w:sz w:val="20"/>
                <w:szCs w:val="20"/>
              </w:rPr>
              <w:t>20–30 percentage points</w:t>
            </w:r>
          </w:p>
        </w:tc>
      </w:tr>
      <w:tr w:rsidR="00AE26FE" w14:paraId="1C1F9FC7"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34898B92" w14:textId="77777777" w:rsidR="00AE26FE" w:rsidRDefault="00000000">
            <w:r>
              <w:rPr>
                <w:color w:val="1C2833"/>
                <w:sz w:val="20"/>
                <w:szCs w:val="20"/>
              </w:rPr>
              <w:t>Second-gift conversion rate</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1BBC268D" w14:textId="77777777" w:rsidR="00AE26FE" w:rsidRDefault="00000000">
            <w:r>
              <w:rPr>
                <w:color w:val="1C2833"/>
                <w:sz w:val="20"/>
                <w:szCs w:val="20"/>
              </w:rPr>
              <w:t>Increases by 40% within 90 days</w:t>
            </w:r>
          </w:p>
        </w:tc>
      </w:tr>
      <w:tr w:rsidR="00AE26FE" w14:paraId="16D00931"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44163BF" w14:textId="77777777" w:rsidR="00AE26FE" w:rsidRDefault="00000000">
            <w:r>
              <w:rPr>
                <w:color w:val="1C2833"/>
                <w:sz w:val="20"/>
                <w:szCs w:val="20"/>
              </w:rPr>
              <w:t>Major donor identification</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B9C50AE" w14:textId="77777777" w:rsidR="00AE26FE" w:rsidRDefault="00000000">
            <w:r>
              <w:rPr>
                <w:color w:val="1C2833"/>
                <w:sz w:val="20"/>
                <w:szCs w:val="20"/>
              </w:rPr>
              <w:t>3× faster with segmentation tools</w:t>
            </w:r>
          </w:p>
        </w:tc>
      </w:tr>
    </w:tbl>
    <w:p w14:paraId="45FD5872" w14:textId="77777777" w:rsidR="00AE26FE" w:rsidRDefault="00AE26FE">
      <w:pPr>
        <w:spacing w:after="120"/>
      </w:pPr>
    </w:p>
    <w:p w14:paraId="2336D75F" w14:textId="77777777" w:rsidR="00AE26FE" w:rsidRDefault="00000000">
      <w:pPr>
        <w:pStyle w:val="Heading2"/>
      </w:pPr>
      <w:r>
        <w:t>4.2 Administrative Cost Reduction</w:t>
      </w:r>
    </w:p>
    <w:p w14:paraId="09F115B5" w14:textId="77777777" w:rsidR="00AE26FE" w:rsidRDefault="00000000">
      <w:pPr>
        <w:spacing w:before="80" w:after="100"/>
      </w:pPr>
      <w:r>
        <w:rPr>
          <w:color w:val="1C2833"/>
        </w:rPr>
        <w:t>Automation of receipt generation, follow-up emails, and report building directly reduces staff hours dedicated to administrative tasks, freeing capacity for relationship-building and program delivery.</w:t>
      </w:r>
    </w:p>
    <w:p w14:paraId="00DA6B18" w14:textId="77777777" w:rsidR="00AE26FE" w:rsidRDefault="00AE26F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E26FE" w14:paraId="03826B7C"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50" w:type="dxa"/>
              <w:bottom w:w="100" w:type="dxa"/>
              <w:right w:w="150" w:type="dxa"/>
            </w:tcMar>
          </w:tcPr>
          <w:p w14:paraId="564B1CE2" w14:textId="77777777" w:rsidR="00AE26FE" w:rsidRDefault="00000000">
            <w:r>
              <w:rPr>
                <w:b/>
                <w:bCs/>
                <w:color w:val="FFFFFF"/>
                <w:sz w:val="20"/>
                <w:szCs w:val="20"/>
              </w:rPr>
              <w:t>Task</w:t>
            </w:r>
          </w:p>
        </w:tc>
        <w:tc>
          <w:tcPr>
            <w:tcW w:w="468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50" w:type="dxa"/>
              <w:bottom w:w="100" w:type="dxa"/>
              <w:right w:w="150" w:type="dxa"/>
            </w:tcMar>
          </w:tcPr>
          <w:p w14:paraId="1A9FE78A" w14:textId="77777777" w:rsidR="00AE26FE" w:rsidRDefault="00000000">
            <w:r>
              <w:rPr>
                <w:b/>
                <w:bCs/>
                <w:color w:val="FFFFFF"/>
                <w:sz w:val="20"/>
                <w:szCs w:val="20"/>
              </w:rPr>
              <w:t>Time Saved (Weekly)</w:t>
            </w:r>
          </w:p>
        </w:tc>
      </w:tr>
      <w:tr w:rsidR="00AE26FE" w14:paraId="76F7AE2F"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D621910" w14:textId="77777777" w:rsidR="00AE26FE" w:rsidRDefault="00000000">
            <w:r>
              <w:rPr>
                <w:color w:val="1C2833"/>
                <w:sz w:val="20"/>
                <w:szCs w:val="20"/>
              </w:rPr>
              <w:t>Receipt generation and delivery</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7684A4F" w14:textId="77777777" w:rsidR="00AE26FE" w:rsidRDefault="00000000">
            <w:r>
              <w:rPr>
                <w:color w:val="1C2833"/>
                <w:sz w:val="20"/>
                <w:szCs w:val="20"/>
              </w:rPr>
              <w:t>4–6 hours → automated</w:t>
            </w:r>
          </w:p>
        </w:tc>
      </w:tr>
      <w:tr w:rsidR="00AE26FE" w14:paraId="143F62FD"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16E23A16" w14:textId="77777777" w:rsidR="00AE26FE" w:rsidRDefault="00000000">
            <w:r>
              <w:rPr>
                <w:color w:val="1C2833"/>
                <w:sz w:val="20"/>
                <w:szCs w:val="20"/>
              </w:rPr>
              <w:t>Donor follow-up emails</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FDB1EF4" w14:textId="77777777" w:rsidR="00AE26FE" w:rsidRDefault="00000000">
            <w:r>
              <w:rPr>
                <w:color w:val="1C2833"/>
                <w:sz w:val="20"/>
                <w:szCs w:val="20"/>
              </w:rPr>
              <w:t>3–5 hours → automated</w:t>
            </w:r>
          </w:p>
        </w:tc>
      </w:tr>
      <w:tr w:rsidR="00AE26FE" w14:paraId="56D91BDE"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EC5508F" w14:textId="77777777" w:rsidR="00AE26FE" w:rsidRDefault="00000000">
            <w:r>
              <w:rPr>
                <w:color w:val="1C2833"/>
                <w:sz w:val="20"/>
                <w:szCs w:val="20"/>
              </w:rPr>
              <w:t>Report preparation</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2B0772F" w14:textId="77777777" w:rsidR="00AE26FE" w:rsidRDefault="00000000">
            <w:r>
              <w:rPr>
                <w:color w:val="1C2833"/>
                <w:sz w:val="20"/>
                <w:szCs w:val="20"/>
              </w:rPr>
              <w:t>8–12 hours → automated</w:t>
            </w:r>
          </w:p>
        </w:tc>
      </w:tr>
      <w:tr w:rsidR="00AE26FE" w14:paraId="3D1EC039"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620EECA9" w14:textId="77777777" w:rsidR="00AE26FE" w:rsidRDefault="00000000">
            <w:r>
              <w:rPr>
                <w:color w:val="1C2833"/>
                <w:sz w:val="20"/>
                <w:szCs w:val="20"/>
              </w:rPr>
              <w:t>Data entry and deduplication</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19A0780" w14:textId="77777777" w:rsidR="00AE26FE" w:rsidRDefault="00000000">
            <w:r>
              <w:rPr>
                <w:color w:val="1C2833"/>
                <w:sz w:val="20"/>
                <w:szCs w:val="20"/>
              </w:rPr>
              <w:t>5–8 hours → automated</w:t>
            </w:r>
          </w:p>
        </w:tc>
      </w:tr>
      <w:tr w:rsidR="00AE26FE" w14:paraId="03B3918B"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FC114F6" w14:textId="77777777" w:rsidR="00AE26FE" w:rsidRDefault="00000000">
            <w:r>
              <w:rPr>
                <w:color w:val="1C2833"/>
                <w:sz w:val="20"/>
                <w:szCs w:val="20"/>
              </w:rPr>
              <w:t>Total administrative savings</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D4DFB6F" w14:textId="77777777" w:rsidR="00AE26FE" w:rsidRDefault="00000000">
            <w:r>
              <w:rPr>
                <w:color w:val="1C2833"/>
                <w:sz w:val="20"/>
                <w:szCs w:val="20"/>
              </w:rPr>
              <w:t>35–60% reduction in admin costs</w:t>
            </w:r>
          </w:p>
        </w:tc>
      </w:tr>
    </w:tbl>
    <w:p w14:paraId="1AE32829" w14:textId="77777777" w:rsidR="00AE26FE" w:rsidRDefault="00AE26FE">
      <w:pPr>
        <w:spacing w:after="120"/>
      </w:pPr>
    </w:p>
    <w:p w14:paraId="17887C3F" w14:textId="77777777" w:rsidR="00AE26FE" w:rsidRDefault="00000000">
      <w:pPr>
        <w:pStyle w:val="Heading2"/>
      </w:pPr>
      <w:r>
        <w:t>4.3 Fundraising Effectiveness</w:t>
      </w:r>
    </w:p>
    <w:p w14:paraId="6A133E12" w14:textId="77777777" w:rsidR="00AE26FE" w:rsidRDefault="00000000">
      <w:pPr>
        <w:pStyle w:val="ListParagraph"/>
        <w:numPr>
          <w:ilvl w:val="0"/>
          <w:numId w:val="2"/>
        </w:numPr>
        <w:spacing w:before="60" w:after="60"/>
      </w:pPr>
      <w:r>
        <w:rPr>
          <w:color w:val="1C2833"/>
        </w:rPr>
        <w:t>Campaign completion rates improve by 25–40% through real-time progress visibility</w:t>
      </w:r>
    </w:p>
    <w:p w14:paraId="7F4139C9" w14:textId="77777777" w:rsidR="00AE26FE" w:rsidRDefault="00000000">
      <w:pPr>
        <w:pStyle w:val="ListParagraph"/>
        <w:numPr>
          <w:ilvl w:val="0"/>
          <w:numId w:val="2"/>
        </w:numPr>
        <w:spacing w:before="60" w:after="60"/>
      </w:pPr>
      <w:r>
        <w:rPr>
          <w:color w:val="1C2833"/>
        </w:rPr>
        <w:t>Recurring donation revenue grows to represent 30–45% of total annual giving</w:t>
      </w:r>
    </w:p>
    <w:p w14:paraId="0452E0E4" w14:textId="77777777" w:rsidR="00AE26FE" w:rsidRDefault="00000000">
      <w:pPr>
        <w:pStyle w:val="ListParagraph"/>
        <w:numPr>
          <w:ilvl w:val="0"/>
          <w:numId w:val="2"/>
        </w:numPr>
        <w:spacing w:before="60" w:after="60"/>
      </w:pPr>
      <w:r>
        <w:rPr>
          <w:color w:val="1C2833"/>
        </w:rPr>
        <w:t>Average gift size increases by 15–20% through smart ask-amount suggestions</w:t>
      </w:r>
    </w:p>
    <w:p w14:paraId="7A8A2A85" w14:textId="77777777" w:rsidR="00AE26FE" w:rsidRDefault="00000000">
      <w:pPr>
        <w:pStyle w:val="ListParagraph"/>
        <w:numPr>
          <w:ilvl w:val="0"/>
          <w:numId w:val="2"/>
        </w:numPr>
        <w:spacing w:before="60" w:after="60"/>
      </w:pPr>
      <w:r>
        <w:rPr>
          <w:color w:val="1C2833"/>
        </w:rPr>
        <w:t>Lapsed donor reactivation rates reach 12–18% through automated outreach sequences</w:t>
      </w:r>
    </w:p>
    <w:p w14:paraId="218E2A27" w14:textId="77777777" w:rsidR="00AE26FE" w:rsidRDefault="00AE26FE">
      <w:pPr>
        <w:spacing w:after="120"/>
      </w:pPr>
    </w:p>
    <w:p w14:paraId="65F3DB21" w14:textId="77777777" w:rsidR="00AE26FE" w:rsidRDefault="00000000">
      <w:pPr>
        <w:pStyle w:val="Heading1"/>
        <w:pBdr>
          <w:bottom w:val="single" w:sz="8" w:space="4" w:color="2E86C1"/>
        </w:pBdr>
      </w:pPr>
      <w:r>
        <w:t>5. Technology Architecture</w:t>
      </w:r>
    </w:p>
    <w:p w14:paraId="572A6D55" w14:textId="77777777" w:rsidR="00AE26FE" w:rsidRDefault="00000000">
      <w:pPr>
        <w:pStyle w:val="Heading2"/>
      </w:pPr>
      <w:r>
        <w:lastRenderedPageBreak/>
        <w:t>5.1 Technology Stack</w:t>
      </w:r>
    </w:p>
    <w:p w14:paraId="11B148BF" w14:textId="77777777" w:rsidR="00AE26FE" w:rsidRDefault="00AE26F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60"/>
      </w:tblGrid>
      <w:tr w:rsidR="00AE26FE" w14:paraId="1508492A"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50" w:type="dxa"/>
              <w:bottom w:w="100" w:type="dxa"/>
              <w:right w:w="150" w:type="dxa"/>
            </w:tcMar>
          </w:tcPr>
          <w:p w14:paraId="59408C52" w14:textId="77777777" w:rsidR="00AE26FE" w:rsidRDefault="00000000">
            <w:r>
              <w:rPr>
                <w:b/>
                <w:bCs/>
                <w:color w:val="FFFFFF"/>
                <w:sz w:val="20"/>
                <w:szCs w:val="20"/>
              </w:rPr>
              <w:t>Layer</w:t>
            </w:r>
          </w:p>
        </w:tc>
        <w:tc>
          <w:tcPr>
            <w:tcW w:w="260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50" w:type="dxa"/>
              <w:bottom w:w="100" w:type="dxa"/>
              <w:right w:w="150" w:type="dxa"/>
            </w:tcMar>
          </w:tcPr>
          <w:p w14:paraId="1C5403D4" w14:textId="77777777" w:rsidR="00AE26FE" w:rsidRDefault="00000000">
            <w:r>
              <w:rPr>
                <w:b/>
                <w:bCs/>
                <w:color w:val="FFFFFF"/>
                <w:sz w:val="20"/>
                <w:szCs w:val="20"/>
              </w:rPr>
              <w:t>Technology</w:t>
            </w:r>
          </w:p>
        </w:tc>
        <w:tc>
          <w:tcPr>
            <w:tcW w:w="416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50" w:type="dxa"/>
              <w:bottom w:w="100" w:type="dxa"/>
              <w:right w:w="150" w:type="dxa"/>
            </w:tcMar>
          </w:tcPr>
          <w:p w14:paraId="5E238DEB" w14:textId="77777777" w:rsidR="00AE26FE" w:rsidRDefault="00000000">
            <w:r>
              <w:rPr>
                <w:b/>
                <w:bCs/>
                <w:color w:val="FFFFFF"/>
                <w:sz w:val="20"/>
                <w:szCs w:val="20"/>
              </w:rPr>
              <w:t>Rationale</w:t>
            </w:r>
          </w:p>
        </w:tc>
      </w:tr>
      <w:tr w:rsidR="00AE26FE" w14:paraId="36EBB77D"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9EB8D19" w14:textId="77777777" w:rsidR="00AE26FE" w:rsidRDefault="00000000">
            <w:r>
              <w:rPr>
                <w:color w:val="1C2833"/>
                <w:sz w:val="20"/>
                <w:szCs w:val="20"/>
              </w:rPr>
              <w:t>Frontend</w:t>
            </w:r>
          </w:p>
        </w:tc>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C90E4CD" w14:textId="77777777" w:rsidR="00AE26FE" w:rsidRDefault="00000000">
            <w:r>
              <w:rPr>
                <w:color w:val="1C2833"/>
                <w:sz w:val="20"/>
                <w:szCs w:val="20"/>
              </w:rPr>
              <w:t>React.js</w:t>
            </w:r>
          </w:p>
        </w:tc>
        <w:tc>
          <w:tcPr>
            <w:tcW w:w="4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DA67BE4" w14:textId="77777777" w:rsidR="00AE26FE" w:rsidRDefault="00000000">
            <w:r>
              <w:rPr>
                <w:color w:val="1C2833"/>
                <w:sz w:val="20"/>
                <w:szCs w:val="20"/>
              </w:rPr>
              <w:t>Component reusability, fast rendering, large ecosystem</w:t>
            </w:r>
          </w:p>
        </w:tc>
      </w:tr>
      <w:tr w:rsidR="00AE26FE" w14:paraId="70F6B21F"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BEB1233" w14:textId="77777777" w:rsidR="00AE26FE" w:rsidRDefault="00000000">
            <w:r>
              <w:rPr>
                <w:color w:val="1C2833"/>
                <w:sz w:val="20"/>
                <w:szCs w:val="20"/>
              </w:rPr>
              <w:t>Backend</w:t>
            </w:r>
          </w:p>
        </w:tc>
        <w:tc>
          <w:tcPr>
            <w:tcW w:w="2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5425F58F" w14:textId="77777777" w:rsidR="00AE26FE" w:rsidRDefault="00000000">
            <w:r>
              <w:rPr>
                <w:color w:val="1C2833"/>
                <w:sz w:val="20"/>
                <w:szCs w:val="20"/>
              </w:rPr>
              <w:t>Node.js + Express</w:t>
            </w:r>
          </w:p>
        </w:tc>
        <w:tc>
          <w:tcPr>
            <w:tcW w:w="41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F4A5048" w14:textId="77777777" w:rsidR="00AE26FE" w:rsidRDefault="00000000">
            <w:r>
              <w:rPr>
                <w:color w:val="1C2833"/>
                <w:sz w:val="20"/>
                <w:szCs w:val="20"/>
              </w:rPr>
              <w:t>High concurrency for payment webhooks, JavaScript consistency</w:t>
            </w:r>
          </w:p>
        </w:tc>
      </w:tr>
      <w:tr w:rsidR="00AE26FE" w14:paraId="4C1A3C8C"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31C328B" w14:textId="77777777" w:rsidR="00AE26FE" w:rsidRDefault="00000000">
            <w:r>
              <w:rPr>
                <w:color w:val="1C2833"/>
                <w:sz w:val="20"/>
                <w:szCs w:val="20"/>
              </w:rPr>
              <w:t>Database</w:t>
            </w:r>
          </w:p>
        </w:tc>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BCBCBE6" w14:textId="77777777" w:rsidR="00AE26FE" w:rsidRDefault="00000000">
            <w:r>
              <w:rPr>
                <w:color w:val="1C2833"/>
                <w:sz w:val="20"/>
                <w:szCs w:val="20"/>
              </w:rPr>
              <w:t>PostgreSQL</w:t>
            </w:r>
          </w:p>
        </w:tc>
        <w:tc>
          <w:tcPr>
            <w:tcW w:w="4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45A0262" w14:textId="77777777" w:rsidR="00AE26FE" w:rsidRDefault="00000000">
            <w:r>
              <w:rPr>
                <w:color w:val="1C2833"/>
                <w:sz w:val="20"/>
                <w:szCs w:val="20"/>
              </w:rPr>
              <w:t>ACID compliance critical for financial transaction integrity</w:t>
            </w:r>
          </w:p>
        </w:tc>
      </w:tr>
      <w:tr w:rsidR="00AE26FE" w14:paraId="2FBA6F01"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591A39F" w14:textId="77777777" w:rsidR="00AE26FE" w:rsidRDefault="00000000">
            <w:r>
              <w:rPr>
                <w:color w:val="1C2833"/>
                <w:sz w:val="20"/>
                <w:szCs w:val="20"/>
              </w:rPr>
              <w:t>Payment (Global)</w:t>
            </w:r>
          </w:p>
        </w:tc>
        <w:tc>
          <w:tcPr>
            <w:tcW w:w="2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5F3EDFA7" w14:textId="77777777" w:rsidR="00AE26FE" w:rsidRDefault="00000000">
            <w:r>
              <w:rPr>
                <w:color w:val="1C2833"/>
                <w:sz w:val="20"/>
                <w:szCs w:val="20"/>
              </w:rPr>
              <w:t>Stripe</w:t>
            </w:r>
          </w:p>
        </w:tc>
        <w:tc>
          <w:tcPr>
            <w:tcW w:w="41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A170228" w14:textId="77777777" w:rsidR="00AE26FE" w:rsidRDefault="00000000">
            <w:r>
              <w:rPr>
                <w:color w:val="1C2833"/>
                <w:sz w:val="20"/>
                <w:szCs w:val="20"/>
              </w:rPr>
              <w:t>PCI-DSS Level 1, card &amp; ACH support, webhook reliability</w:t>
            </w:r>
          </w:p>
        </w:tc>
      </w:tr>
      <w:tr w:rsidR="00AE26FE" w14:paraId="535CF117"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E41553A" w14:textId="77777777" w:rsidR="00AE26FE" w:rsidRDefault="00000000">
            <w:r>
              <w:rPr>
                <w:color w:val="1C2833"/>
                <w:sz w:val="20"/>
                <w:szCs w:val="20"/>
              </w:rPr>
              <w:t>Payment (PayPal)</w:t>
            </w:r>
          </w:p>
        </w:tc>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B6F6012" w14:textId="77777777" w:rsidR="00AE26FE" w:rsidRDefault="00000000">
            <w:r>
              <w:rPr>
                <w:color w:val="1C2833"/>
                <w:sz w:val="20"/>
                <w:szCs w:val="20"/>
              </w:rPr>
              <w:t>PayPal SDK</w:t>
            </w:r>
          </w:p>
        </w:tc>
        <w:tc>
          <w:tcPr>
            <w:tcW w:w="4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AC56FC1" w14:textId="77777777" w:rsidR="00AE26FE" w:rsidRDefault="00000000">
            <w:r>
              <w:rPr>
                <w:color w:val="1C2833"/>
                <w:sz w:val="20"/>
                <w:szCs w:val="20"/>
              </w:rPr>
              <w:t>Donor preference, existing account convenience</w:t>
            </w:r>
          </w:p>
        </w:tc>
      </w:tr>
      <w:tr w:rsidR="00AE26FE" w14:paraId="56A04998"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F99DF1D" w14:textId="77777777" w:rsidR="00AE26FE" w:rsidRDefault="00000000">
            <w:r>
              <w:rPr>
                <w:color w:val="1C2833"/>
                <w:sz w:val="20"/>
                <w:szCs w:val="20"/>
              </w:rPr>
              <w:t>Payment (India)</w:t>
            </w:r>
          </w:p>
        </w:tc>
        <w:tc>
          <w:tcPr>
            <w:tcW w:w="2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3D113A9F" w14:textId="77777777" w:rsidR="00AE26FE" w:rsidRDefault="00000000">
            <w:r>
              <w:rPr>
                <w:color w:val="1C2833"/>
                <w:sz w:val="20"/>
                <w:szCs w:val="20"/>
              </w:rPr>
              <w:t>UPI Integration</w:t>
            </w:r>
          </w:p>
        </w:tc>
        <w:tc>
          <w:tcPr>
            <w:tcW w:w="41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5902AC7E" w14:textId="77777777" w:rsidR="00AE26FE" w:rsidRDefault="00000000">
            <w:r>
              <w:rPr>
                <w:color w:val="1C2833"/>
                <w:sz w:val="20"/>
                <w:szCs w:val="20"/>
              </w:rPr>
              <w:t>Mandatory for Indian nonprofit donor base</w:t>
            </w:r>
          </w:p>
        </w:tc>
      </w:tr>
      <w:tr w:rsidR="00AE26FE" w14:paraId="006BC970"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E3434AB" w14:textId="77777777" w:rsidR="00AE26FE" w:rsidRDefault="00000000">
            <w:r>
              <w:rPr>
                <w:color w:val="1C2833"/>
                <w:sz w:val="20"/>
                <w:szCs w:val="20"/>
              </w:rPr>
              <w:t>Hosting</w:t>
            </w:r>
          </w:p>
        </w:tc>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3D565E8" w14:textId="77777777" w:rsidR="00AE26FE" w:rsidRDefault="00000000">
            <w:r>
              <w:rPr>
                <w:color w:val="1C2833"/>
                <w:sz w:val="20"/>
                <w:szCs w:val="20"/>
              </w:rPr>
              <w:t>Cloud (AWS/GCP)</w:t>
            </w:r>
          </w:p>
        </w:tc>
        <w:tc>
          <w:tcPr>
            <w:tcW w:w="4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CB32A54" w14:textId="77777777" w:rsidR="00AE26FE" w:rsidRDefault="00000000">
            <w:r>
              <w:rPr>
                <w:color w:val="1C2833"/>
                <w:sz w:val="20"/>
                <w:szCs w:val="20"/>
              </w:rPr>
              <w:t>Scalability, uptime SLA, regional data compliance</w:t>
            </w:r>
          </w:p>
        </w:tc>
      </w:tr>
      <w:tr w:rsidR="00AE26FE" w14:paraId="4C6AC20F"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21B76F9" w14:textId="77777777" w:rsidR="00AE26FE" w:rsidRDefault="00000000">
            <w:r>
              <w:rPr>
                <w:color w:val="1C2833"/>
                <w:sz w:val="20"/>
                <w:szCs w:val="20"/>
              </w:rPr>
              <w:t>Authentication</w:t>
            </w:r>
          </w:p>
        </w:tc>
        <w:tc>
          <w:tcPr>
            <w:tcW w:w="2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32B00B85" w14:textId="77777777" w:rsidR="00AE26FE" w:rsidRDefault="00000000">
            <w:r>
              <w:rPr>
                <w:color w:val="1C2833"/>
                <w:sz w:val="20"/>
                <w:szCs w:val="20"/>
              </w:rPr>
              <w:t>JWT + OAuth 2.0</w:t>
            </w:r>
          </w:p>
        </w:tc>
        <w:tc>
          <w:tcPr>
            <w:tcW w:w="41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6B6C330" w14:textId="77777777" w:rsidR="00AE26FE" w:rsidRDefault="00000000">
            <w:r>
              <w:rPr>
                <w:color w:val="1C2833"/>
                <w:sz w:val="20"/>
                <w:szCs w:val="20"/>
              </w:rPr>
              <w:t>Secure session management, SSO capability</w:t>
            </w:r>
          </w:p>
        </w:tc>
      </w:tr>
    </w:tbl>
    <w:p w14:paraId="36A38713" w14:textId="77777777" w:rsidR="00AE26FE" w:rsidRDefault="00AE26FE">
      <w:pPr>
        <w:spacing w:after="120"/>
      </w:pPr>
    </w:p>
    <w:p w14:paraId="3A81C4A3" w14:textId="77777777" w:rsidR="00AE26FE" w:rsidRDefault="00000000">
      <w:pPr>
        <w:pStyle w:val="Heading2"/>
      </w:pPr>
      <w:r>
        <w:t>5.2 System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26FE" w14:paraId="51F932F7" w14:textId="77777777">
        <w:tblPrEx>
          <w:tblCellMar>
            <w:top w:w="0" w:type="dxa"/>
            <w:bottom w:w="0" w:type="dxa"/>
          </w:tblCellMar>
        </w:tblPrEx>
        <w:tc>
          <w:tcPr>
            <w:tcW w:w="9360" w:type="dxa"/>
            <w:tcBorders>
              <w:top w:val="single" w:sz="1" w:space="0" w:color="AED6F1"/>
              <w:left w:val="single" w:sz="1" w:space="0" w:color="AED6F1"/>
              <w:bottom w:val="single" w:sz="1" w:space="0" w:color="AED6F1"/>
              <w:right w:val="single" w:sz="1" w:space="0" w:color="AED6F1"/>
            </w:tcBorders>
            <w:shd w:val="clear" w:color="auto" w:fill="F2F3F4"/>
            <w:tcMar>
              <w:top w:w="120" w:type="dxa"/>
              <w:left w:w="200" w:type="dxa"/>
              <w:bottom w:w="120" w:type="dxa"/>
              <w:right w:w="200" w:type="dxa"/>
            </w:tcMar>
          </w:tcPr>
          <w:p w14:paraId="1F6167CD" w14:textId="77777777" w:rsidR="00AE26FE" w:rsidRDefault="00000000">
            <w:pPr>
              <w:spacing w:after="60"/>
            </w:pPr>
            <w:r>
              <w:rPr>
                <w:b/>
                <w:bCs/>
                <w:color w:val="1A5276"/>
              </w:rPr>
              <w:t>Architecture Pattern</w:t>
            </w:r>
          </w:p>
          <w:p w14:paraId="76D7DAFE" w14:textId="77777777" w:rsidR="00AE26FE" w:rsidRDefault="00000000">
            <w:r>
              <w:rPr>
                <w:color w:val="1C2833"/>
                <w:sz w:val="21"/>
                <w:szCs w:val="21"/>
              </w:rPr>
              <w:t>The platform follows a three-tier architecture: a React single-page application (SPA) communicates with a RESTful Node.js API layer, which reads from and writes to a PostgreSQL relational database. Payment processors (Stripe, PayPal, UPI) are integrated via secure server-side API calls and webhook listeners. All sensitive financial data is handled server-side; the client never touches raw payment credentials.</w:t>
            </w:r>
          </w:p>
        </w:tc>
      </w:tr>
    </w:tbl>
    <w:p w14:paraId="60250EC3" w14:textId="77777777" w:rsidR="00AE26FE" w:rsidRDefault="00AE26FE">
      <w:pPr>
        <w:spacing w:after="120"/>
      </w:pPr>
    </w:p>
    <w:p w14:paraId="08B4314D" w14:textId="77777777" w:rsidR="00AE26FE" w:rsidRDefault="00000000">
      <w:pPr>
        <w:pStyle w:val="Heading2"/>
      </w:pPr>
      <w:r>
        <w:t>5.3 Security &amp; Compliance</w:t>
      </w:r>
    </w:p>
    <w:p w14:paraId="03D3FE04" w14:textId="77777777" w:rsidR="00AE26FE" w:rsidRDefault="00000000">
      <w:pPr>
        <w:pStyle w:val="ListParagraph"/>
        <w:numPr>
          <w:ilvl w:val="0"/>
          <w:numId w:val="2"/>
        </w:numPr>
        <w:spacing w:before="60" w:after="60"/>
      </w:pPr>
      <w:r>
        <w:rPr>
          <w:color w:val="1C2833"/>
        </w:rPr>
        <w:t>PCI-DSS compliance via Stripe and PayPal's certified infrastructure — no card data stored on-premise</w:t>
      </w:r>
    </w:p>
    <w:p w14:paraId="76C484EA" w14:textId="77777777" w:rsidR="00AE26FE" w:rsidRDefault="00000000">
      <w:pPr>
        <w:pStyle w:val="ListParagraph"/>
        <w:numPr>
          <w:ilvl w:val="0"/>
          <w:numId w:val="2"/>
        </w:numPr>
        <w:spacing w:before="60" w:after="60"/>
      </w:pPr>
      <w:r>
        <w:rPr>
          <w:color w:val="1C2833"/>
        </w:rPr>
        <w:t>Data encryption at rest (AES-256) and in transit (TLS 1.3)</w:t>
      </w:r>
    </w:p>
    <w:p w14:paraId="6C2BFE50" w14:textId="77777777" w:rsidR="00AE26FE" w:rsidRDefault="00000000">
      <w:pPr>
        <w:pStyle w:val="ListParagraph"/>
        <w:numPr>
          <w:ilvl w:val="0"/>
          <w:numId w:val="2"/>
        </w:numPr>
        <w:spacing w:before="60" w:after="60"/>
      </w:pPr>
      <w:r>
        <w:rPr>
          <w:color w:val="1C2833"/>
        </w:rPr>
        <w:t>Role-based access control (RBAC) for admin users with audit logging</w:t>
      </w:r>
    </w:p>
    <w:p w14:paraId="6EC84642" w14:textId="77777777" w:rsidR="00AE26FE" w:rsidRDefault="00000000">
      <w:pPr>
        <w:pStyle w:val="ListParagraph"/>
        <w:numPr>
          <w:ilvl w:val="0"/>
          <w:numId w:val="2"/>
        </w:numPr>
        <w:spacing w:before="60" w:after="60"/>
      </w:pPr>
      <w:r>
        <w:rPr>
          <w:color w:val="1C2833"/>
        </w:rPr>
        <w:t>GDPR and India PDPA considerations built into data handling flows</w:t>
      </w:r>
    </w:p>
    <w:p w14:paraId="143C5448" w14:textId="77777777" w:rsidR="00AE26FE" w:rsidRDefault="00000000">
      <w:pPr>
        <w:pStyle w:val="ListParagraph"/>
        <w:numPr>
          <w:ilvl w:val="0"/>
          <w:numId w:val="2"/>
        </w:numPr>
        <w:spacing w:before="60" w:after="60"/>
      </w:pPr>
      <w:r>
        <w:rPr>
          <w:color w:val="1C2833"/>
        </w:rPr>
        <w:t>Automatic backups with point-in-time recovery for the PostgreSQL database</w:t>
      </w:r>
    </w:p>
    <w:p w14:paraId="6979FCD6" w14:textId="77777777" w:rsidR="00AE26FE" w:rsidRDefault="00000000">
      <w:pPr>
        <w:pStyle w:val="ListParagraph"/>
        <w:numPr>
          <w:ilvl w:val="0"/>
          <w:numId w:val="2"/>
        </w:numPr>
        <w:spacing w:before="60" w:after="60"/>
      </w:pPr>
      <w:r>
        <w:rPr>
          <w:color w:val="1C2833"/>
        </w:rPr>
        <w:t>80-A / 12A compliant receipt formats for Indian nonprofit tax documentation</w:t>
      </w:r>
    </w:p>
    <w:p w14:paraId="07E57DCE" w14:textId="77777777" w:rsidR="00AE26FE" w:rsidRDefault="00AE26FE">
      <w:pPr>
        <w:spacing w:after="120"/>
      </w:pPr>
    </w:p>
    <w:p w14:paraId="0A17F612" w14:textId="77777777" w:rsidR="00AE26FE" w:rsidRDefault="00000000">
      <w:r>
        <w:br w:type="page"/>
      </w:r>
    </w:p>
    <w:p w14:paraId="5447C6C9" w14:textId="77777777" w:rsidR="00AE26FE" w:rsidRDefault="00000000">
      <w:pPr>
        <w:pStyle w:val="Heading1"/>
        <w:pBdr>
          <w:bottom w:val="single" w:sz="8" w:space="4" w:color="2E86C1"/>
        </w:pBdr>
      </w:pPr>
      <w:r>
        <w:lastRenderedPageBreak/>
        <w:t>6. Future Roadmap</w:t>
      </w:r>
    </w:p>
    <w:p w14:paraId="60A1FA57" w14:textId="77777777" w:rsidR="00AE26FE" w:rsidRDefault="00000000">
      <w:pPr>
        <w:pStyle w:val="Heading2"/>
      </w:pPr>
      <w:r>
        <w:t>6.1 AI-Powered Donor Intelligence</w:t>
      </w:r>
    </w:p>
    <w:p w14:paraId="410DB5F8" w14:textId="77777777" w:rsidR="00AE26FE" w:rsidRDefault="00000000">
      <w:pPr>
        <w:spacing w:before="80" w:after="100"/>
      </w:pPr>
      <w:r>
        <w:rPr>
          <w:color w:val="1C2833"/>
        </w:rPr>
        <w:t xml:space="preserve">The next major feature release will integrate machine learning models to predict donor </w:t>
      </w:r>
      <w:proofErr w:type="spellStart"/>
      <w:r>
        <w:rPr>
          <w:color w:val="1C2833"/>
        </w:rPr>
        <w:t>behavior</w:t>
      </w:r>
      <w:proofErr w:type="spellEnd"/>
      <w:r>
        <w:rPr>
          <w:color w:val="1C2833"/>
        </w:rPr>
        <w:t xml:space="preserve"> and enable proactive relationship management.</w:t>
      </w:r>
    </w:p>
    <w:p w14:paraId="460AC72E" w14:textId="77777777" w:rsidR="00AE26FE" w:rsidRDefault="00AE26FE">
      <w:pPr>
        <w:spacing w:after="120"/>
      </w:pPr>
    </w:p>
    <w:p w14:paraId="2688129E" w14:textId="77777777" w:rsidR="00AE26FE" w:rsidRDefault="00000000">
      <w:pPr>
        <w:pStyle w:val="ListParagraph"/>
        <w:numPr>
          <w:ilvl w:val="0"/>
          <w:numId w:val="2"/>
        </w:numPr>
        <w:spacing w:before="60" w:after="60"/>
      </w:pPr>
      <w:r>
        <w:rPr>
          <w:color w:val="1C2833"/>
        </w:rPr>
        <w:t>Churn Prediction Model: Identifies donors at risk of lapsing 60–90 days before expected drop-off, triggering personalized outreach</w:t>
      </w:r>
    </w:p>
    <w:p w14:paraId="4D3F083F" w14:textId="77777777" w:rsidR="00AE26FE" w:rsidRDefault="00000000">
      <w:pPr>
        <w:pStyle w:val="ListParagraph"/>
        <w:numPr>
          <w:ilvl w:val="0"/>
          <w:numId w:val="2"/>
        </w:numPr>
        <w:spacing w:before="60" w:after="60"/>
      </w:pPr>
      <w:r>
        <w:rPr>
          <w:color w:val="1C2833"/>
        </w:rPr>
        <w:t>Optimal Ask Amount: ML model trained on giving history to suggest personalized ask amounts, increasing average gift size</w:t>
      </w:r>
    </w:p>
    <w:p w14:paraId="062C325B" w14:textId="77777777" w:rsidR="00AE26FE" w:rsidRDefault="00000000">
      <w:pPr>
        <w:pStyle w:val="ListParagraph"/>
        <w:numPr>
          <w:ilvl w:val="0"/>
          <w:numId w:val="2"/>
        </w:numPr>
        <w:spacing w:before="60" w:after="60"/>
      </w:pPr>
      <w:r>
        <w:rPr>
          <w:color w:val="1C2833"/>
        </w:rPr>
        <w:t>Engagement Scoring: Composite score ranking donor engagement across giving frequency, event attendance, and email interaction</w:t>
      </w:r>
    </w:p>
    <w:p w14:paraId="68947BE3" w14:textId="77777777" w:rsidR="00AE26FE" w:rsidRDefault="00000000">
      <w:pPr>
        <w:pStyle w:val="ListParagraph"/>
        <w:numPr>
          <w:ilvl w:val="0"/>
          <w:numId w:val="2"/>
        </w:numPr>
        <w:spacing w:before="60" w:after="60"/>
      </w:pPr>
      <w:r>
        <w:rPr>
          <w:color w:val="1C2833"/>
        </w:rPr>
        <w:t>Campaign Performance Forecasting: Predict campaign final totals based on early momentum data</w:t>
      </w:r>
    </w:p>
    <w:p w14:paraId="2361A176" w14:textId="77777777" w:rsidR="00AE26FE" w:rsidRDefault="00000000">
      <w:pPr>
        <w:pStyle w:val="ListParagraph"/>
        <w:numPr>
          <w:ilvl w:val="0"/>
          <w:numId w:val="2"/>
        </w:numPr>
        <w:spacing w:before="60" w:after="60"/>
      </w:pPr>
      <w:r>
        <w:rPr>
          <w:color w:val="1C2833"/>
        </w:rPr>
        <w:t>Sentiment Analysis: NLP analysis of donor communication to flag relationship health issues</w:t>
      </w:r>
    </w:p>
    <w:p w14:paraId="737BF837" w14:textId="77777777" w:rsidR="00AE26FE" w:rsidRDefault="00AE26FE">
      <w:pPr>
        <w:spacing w:after="120"/>
      </w:pPr>
    </w:p>
    <w:p w14:paraId="75EE59B4" w14:textId="77777777" w:rsidR="00AE26FE" w:rsidRDefault="00000000">
      <w:pPr>
        <w:pStyle w:val="Heading2"/>
      </w:pPr>
      <w:r>
        <w:t>6.2 Blockchain Transparency Layer</w:t>
      </w:r>
    </w:p>
    <w:p w14:paraId="53F434D1" w14:textId="77777777" w:rsidR="00AE26FE" w:rsidRDefault="00000000">
      <w:pPr>
        <w:spacing w:before="80" w:after="100"/>
      </w:pPr>
      <w:r>
        <w:rPr>
          <w:color w:val="1C2833"/>
        </w:rPr>
        <w:t>A blockchain-based audit trail will provide donors with cryptographic proof that their contributions reached intended programs — addressing a growing trust concern in the nonprofit sector.</w:t>
      </w:r>
    </w:p>
    <w:p w14:paraId="5A9B1B74" w14:textId="77777777" w:rsidR="00AE26FE" w:rsidRDefault="00AE26FE">
      <w:pPr>
        <w:spacing w:after="120"/>
      </w:pPr>
    </w:p>
    <w:p w14:paraId="0B790FB4" w14:textId="77777777" w:rsidR="00AE26FE" w:rsidRDefault="00000000">
      <w:pPr>
        <w:pStyle w:val="ListParagraph"/>
        <w:numPr>
          <w:ilvl w:val="0"/>
          <w:numId w:val="2"/>
        </w:numPr>
        <w:spacing w:before="60" w:after="60"/>
      </w:pPr>
      <w:r>
        <w:rPr>
          <w:color w:val="1C2833"/>
        </w:rPr>
        <w:t>Immutable Transaction Records: Each donation recorded on a public or permissioned blockchain ledger</w:t>
      </w:r>
    </w:p>
    <w:p w14:paraId="3E5C28B5" w14:textId="77777777" w:rsidR="00AE26FE" w:rsidRDefault="00000000">
      <w:pPr>
        <w:pStyle w:val="ListParagraph"/>
        <w:numPr>
          <w:ilvl w:val="0"/>
          <w:numId w:val="2"/>
        </w:numPr>
        <w:spacing w:before="60" w:after="60"/>
      </w:pPr>
      <w:r>
        <w:rPr>
          <w:color w:val="1C2833"/>
        </w:rPr>
        <w:t>Donor Impact Dashboard: Real-time view of how funds have been allocated and spent</w:t>
      </w:r>
    </w:p>
    <w:p w14:paraId="70928A0F" w14:textId="77777777" w:rsidR="00AE26FE" w:rsidRDefault="00000000">
      <w:pPr>
        <w:pStyle w:val="ListParagraph"/>
        <w:numPr>
          <w:ilvl w:val="0"/>
          <w:numId w:val="2"/>
        </w:numPr>
        <w:spacing w:before="60" w:after="60"/>
      </w:pPr>
      <w:r>
        <w:rPr>
          <w:color w:val="1C2833"/>
        </w:rPr>
        <w:t>Automated Compliance Reporting: Smart contracts trigger reporting milestones for restricted grants</w:t>
      </w:r>
    </w:p>
    <w:p w14:paraId="40C74747" w14:textId="77777777" w:rsidR="00AE26FE" w:rsidRDefault="00000000">
      <w:pPr>
        <w:pStyle w:val="ListParagraph"/>
        <w:numPr>
          <w:ilvl w:val="0"/>
          <w:numId w:val="2"/>
        </w:numPr>
        <w:spacing w:before="60" w:after="60"/>
      </w:pPr>
      <w:r>
        <w:rPr>
          <w:color w:val="1C2833"/>
        </w:rPr>
        <w:t>Third-Party Auditor Access: Read-only blockchain access for external auditors without revealing donor PII</w:t>
      </w:r>
    </w:p>
    <w:p w14:paraId="380642F0" w14:textId="77777777" w:rsidR="00AE26FE" w:rsidRDefault="00AE26FE">
      <w:pPr>
        <w:spacing w:after="120"/>
      </w:pPr>
    </w:p>
    <w:p w14:paraId="6342CA5A" w14:textId="77777777" w:rsidR="00AE26FE" w:rsidRDefault="00000000">
      <w:pPr>
        <w:pStyle w:val="Heading2"/>
      </w:pPr>
      <w:r>
        <w:t>6.3 Phased Delivery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4660"/>
      </w:tblGrid>
      <w:tr w:rsidR="00AE26FE" w14:paraId="5A444E17"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50" w:type="dxa"/>
              <w:bottom w:w="100" w:type="dxa"/>
              <w:right w:w="150" w:type="dxa"/>
            </w:tcMar>
          </w:tcPr>
          <w:p w14:paraId="1459BE62" w14:textId="77777777" w:rsidR="00AE26FE" w:rsidRDefault="00000000">
            <w:r>
              <w:rPr>
                <w:b/>
                <w:bCs/>
                <w:color w:val="FFFFFF"/>
                <w:sz w:val="20"/>
                <w:szCs w:val="20"/>
              </w:rPr>
              <w:t>Phase</w:t>
            </w:r>
          </w:p>
        </w:tc>
        <w:tc>
          <w:tcPr>
            <w:tcW w:w="210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50" w:type="dxa"/>
              <w:bottom w:w="100" w:type="dxa"/>
              <w:right w:w="150" w:type="dxa"/>
            </w:tcMar>
          </w:tcPr>
          <w:p w14:paraId="51E9675A" w14:textId="77777777" w:rsidR="00AE26FE" w:rsidRDefault="00000000">
            <w:r>
              <w:rPr>
                <w:b/>
                <w:bCs/>
                <w:color w:val="FFFFFF"/>
                <w:sz w:val="20"/>
                <w:szCs w:val="20"/>
              </w:rPr>
              <w:t>Timeline</w:t>
            </w:r>
          </w:p>
        </w:tc>
        <w:tc>
          <w:tcPr>
            <w:tcW w:w="466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50" w:type="dxa"/>
              <w:bottom w:w="100" w:type="dxa"/>
              <w:right w:w="150" w:type="dxa"/>
            </w:tcMar>
          </w:tcPr>
          <w:p w14:paraId="022ED8EB" w14:textId="77777777" w:rsidR="00AE26FE" w:rsidRDefault="00000000">
            <w:r>
              <w:rPr>
                <w:b/>
                <w:bCs/>
                <w:color w:val="FFFFFF"/>
                <w:sz w:val="20"/>
                <w:szCs w:val="20"/>
              </w:rPr>
              <w:t>Deliverables</w:t>
            </w:r>
          </w:p>
        </w:tc>
      </w:tr>
      <w:tr w:rsidR="00AE26FE" w14:paraId="07F64415"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974B455" w14:textId="77777777" w:rsidR="00AE26FE" w:rsidRDefault="00000000">
            <w:r>
              <w:rPr>
                <w:color w:val="1C2833"/>
                <w:sz w:val="20"/>
                <w:szCs w:val="20"/>
              </w:rPr>
              <w:t>Phase 1 — Foundation</w:t>
            </w:r>
          </w:p>
        </w:tc>
        <w:tc>
          <w:tcPr>
            <w:tcW w:w="21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D36E18A" w14:textId="77777777" w:rsidR="00AE26FE" w:rsidRDefault="00000000">
            <w:r>
              <w:rPr>
                <w:color w:val="1C2833"/>
                <w:sz w:val="20"/>
                <w:szCs w:val="20"/>
              </w:rPr>
              <w:t>Months 1–3</w:t>
            </w:r>
          </w:p>
        </w:tc>
        <w:tc>
          <w:tcPr>
            <w:tcW w:w="46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D7761F9" w14:textId="77777777" w:rsidR="00AE26FE" w:rsidRDefault="00000000">
            <w:r>
              <w:rPr>
                <w:color w:val="1C2833"/>
                <w:sz w:val="20"/>
                <w:szCs w:val="20"/>
              </w:rPr>
              <w:t>Donor portal, basic CRM, Stripe + PayPal + UPI</w:t>
            </w:r>
          </w:p>
        </w:tc>
      </w:tr>
      <w:tr w:rsidR="00AE26FE" w14:paraId="4842D051"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D9E9D11" w14:textId="77777777" w:rsidR="00AE26FE" w:rsidRDefault="00000000">
            <w:r>
              <w:rPr>
                <w:color w:val="1C2833"/>
                <w:sz w:val="20"/>
                <w:szCs w:val="20"/>
              </w:rPr>
              <w:t>Phase 2 — Automation</w:t>
            </w:r>
          </w:p>
        </w:tc>
        <w:tc>
          <w:tcPr>
            <w:tcW w:w="21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18FC5AF0" w14:textId="77777777" w:rsidR="00AE26FE" w:rsidRDefault="00000000">
            <w:r>
              <w:rPr>
                <w:color w:val="1C2833"/>
                <w:sz w:val="20"/>
                <w:szCs w:val="20"/>
              </w:rPr>
              <w:t>Months 4–6</w:t>
            </w:r>
          </w:p>
        </w:tc>
        <w:tc>
          <w:tcPr>
            <w:tcW w:w="46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43960C9" w14:textId="77777777" w:rsidR="00AE26FE" w:rsidRDefault="00000000">
            <w:r>
              <w:rPr>
                <w:color w:val="1C2833"/>
                <w:sz w:val="20"/>
                <w:szCs w:val="20"/>
              </w:rPr>
              <w:t>Recurring billing, email automation, report builder</w:t>
            </w:r>
          </w:p>
        </w:tc>
      </w:tr>
      <w:tr w:rsidR="00AE26FE" w14:paraId="3A07F63E"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63E9056" w14:textId="77777777" w:rsidR="00AE26FE" w:rsidRDefault="00000000">
            <w:r>
              <w:rPr>
                <w:color w:val="1C2833"/>
                <w:sz w:val="20"/>
                <w:szCs w:val="20"/>
              </w:rPr>
              <w:t>Phase 3 — Intelligence</w:t>
            </w:r>
          </w:p>
        </w:tc>
        <w:tc>
          <w:tcPr>
            <w:tcW w:w="21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9341612" w14:textId="77777777" w:rsidR="00AE26FE" w:rsidRDefault="00000000">
            <w:r>
              <w:rPr>
                <w:color w:val="1C2833"/>
                <w:sz w:val="20"/>
                <w:szCs w:val="20"/>
              </w:rPr>
              <w:t>Months 7–12</w:t>
            </w:r>
          </w:p>
        </w:tc>
        <w:tc>
          <w:tcPr>
            <w:tcW w:w="46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E3FA0C9" w14:textId="77777777" w:rsidR="00AE26FE" w:rsidRDefault="00000000">
            <w:r>
              <w:rPr>
                <w:color w:val="1C2833"/>
                <w:sz w:val="20"/>
                <w:szCs w:val="20"/>
              </w:rPr>
              <w:t>AI churn prediction, ask-amount optimization</w:t>
            </w:r>
          </w:p>
        </w:tc>
      </w:tr>
      <w:tr w:rsidR="00AE26FE" w14:paraId="762C71D4"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5E7E7D57" w14:textId="77777777" w:rsidR="00AE26FE" w:rsidRDefault="00000000">
            <w:r>
              <w:rPr>
                <w:color w:val="1C2833"/>
                <w:sz w:val="20"/>
                <w:szCs w:val="20"/>
              </w:rPr>
              <w:t>Phase 4 — Transparency</w:t>
            </w:r>
          </w:p>
        </w:tc>
        <w:tc>
          <w:tcPr>
            <w:tcW w:w="21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359B641F" w14:textId="77777777" w:rsidR="00AE26FE" w:rsidRDefault="00000000">
            <w:r>
              <w:rPr>
                <w:color w:val="1C2833"/>
                <w:sz w:val="20"/>
                <w:szCs w:val="20"/>
              </w:rPr>
              <w:t>Months 13–18</w:t>
            </w:r>
          </w:p>
        </w:tc>
        <w:tc>
          <w:tcPr>
            <w:tcW w:w="46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55CDA39" w14:textId="77777777" w:rsidR="00AE26FE" w:rsidRDefault="00000000">
            <w:r>
              <w:rPr>
                <w:color w:val="1C2833"/>
                <w:sz w:val="20"/>
                <w:szCs w:val="20"/>
              </w:rPr>
              <w:t>Blockchain audit trail, public impact dashboard</w:t>
            </w:r>
          </w:p>
        </w:tc>
      </w:tr>
    </w:tbl>
    <w:p w14:paraId="2217C9E7" w14:textId="77777777" w:rsidR="00AE26FE" w:rsidRDefault="00AE26FE">
      <w:pPr>
        <w:spacing w:after="120"/>
      </w:pPr>
    </w:p>
    <w:p w14:paraId="05A96E60" w14:textId="77777777" w:rsidR="00AE26FE" w:rsidRDefault="00000000">
      <w:pPr>
        <w:pStyle w:val="Heading1"/>
        <w:pBdr>
          <w:bottom w:val="single" w:sz="8" w:space="4" w:color="2E86C1"/>
        </w:pBdr>
      </w:pPr>
      <w:r>
        <w:lastRenderedPageBreak/>
        <w:t>7. Implementation Guide</w:t>
      </w:r>
    </w:p>
    <w:p w14:paraId="4FFC08FA" w14:textId="77777777" w:rsidR="00AE26FE" w:rsidRDefault="00000000">
      <w:pPr>
        <w:pStyle w:val="Heading2"/>
      </w:pPr>
      <w:r>
        <w:t>7.1 Onboarding Process</w:t>
      </w:r>
    </w:p>
    <w:p w14:paraId="12F15031" w14:textId="77777777" w:rsidR="00AE26FE" w:rsidRDefault="00000000">
      <w:pPr>
        <w:spacing w:before="80" w:after="100"/>
      </w:pPr>
      <w:r>
        <w:rPr>
          <w:color w:val="1C2833"/>
        </w:rPr>
        <w:t>A structured onboarding process ensures organizations are fully operational within 5–7 business days of signing up.</w:t>
      </w:r>
    </w:p>
    <w:p w14:paraId="4E9E1475" w14:textId="77777777" w:rsidR="00AE26FE" w:rsidRDefault="00AE26FE">
      <w:pPr>
        <w:spacing w:after="120"/>
      </w:pPr>
    </w:p>
    <w:p w14:paraId="2183B03C" w14:textId="77777777" w:rsidR="00AE26FE" w:rsidRDefault="00000000">
      <w:pPr>
        <w:pStyle w:val="ListParagraph"/>
        <w:numPr>
          <w:ilvl w:val="0"/>
          <w:numId w:val="4"/>
        </w:numPr>
        <w:spacing w:before="80" w:after="60"/>
      </w:pPr>
      <w:r>
        <w:rPr>
          <w:color w:val="1C2833"/>
        </w:rPr>
        <w:t>Organization Setup — Legal name, tax ID, bank account, and branding upload</w:t>
      </w:r>
    </w:p>
    <w:p w14:paraId="540CBE92" w14:textId="77777777" w:rsidR="00AE26FE" w:rsidRDefault="00000000">
      <w:pPr>
        <w:pStyle w:val="ListParagraph"/>
        <w:numPr>
          <w:ilvl w:val="0"/>
          <w:numId w:val="4"/>
        </w:numPr>
        <w:spacing w:before="60" w:after="60"/>
      </w:pPr>
      <w:r>
        <w:rPr>
          <w:color w:val="1C2833"/>
        </w:rPr>
        <w:t>Data Migration — Existing donor spreadsheets imported via CSV with deduplication</w:t>
      </w:r>
    </w:p>
    <w:p w14:paraId="07F7B98A" w14:textId="77777777" w:rsidR="00AE26FE" w:rsidRDefault="00000000">
      <w:pPr>
        <w:pStyle w:val="ListParagraph"/>
        <w:numPr>
          <w:ilvl w:val="0"/>
          <w:numId w:val="4"/>
        </w:numPr>
        <w:spacing w:before="60" w:after="60"/>
      </w:pPr>
      <w:r>
        <w:rPr>
          <w:color w:val="1C2833"/>
        </w:rPr>
        <w:t>Payment Configuration — Stripe and PayPal accounts connected; UPI VPA configured</w:t>
      </w:r>
    </w:p>
    <w:p w14:paraId="45959616" w14:textId="77777777" w:rsidR="00AE26FE" w:rsidRDefault="00000000">
      <w:pPr>
        <w:pStyle w:val="ListParagraph"/>
        <w:numPr>
          <w:ilvl w:val="0"/>
          <w:numId w:val="4"/>
        </w:numPr>
        <w:spacing w:before="60" w:after="60"/>
      </w:pPr>
      <w:r>
        <w:rPr>
          <w:color w:val="1C2833"/>
        </w:rPr>
        <w:t>Receipt Template Setup — Custom branding, 80-G language, and digital signature</w:t>
      </w:r>
    </w:p>
    <w:p w14:paraId="16AB9140" w14:textId="77777777" w:rsidR="00AE26FE" w:rsidRDefault="00000000">
      <w:pPr>
        <w:pStyle w:val="ListParagraph"/>
        <w:numPr>
          <w:ilvl w:val="0"/>
          <w:numId w:val="4"/>
        </w:numPr>
        <w:spacing w:before="60" w:after="60"/>
      </w:pPr>
      <w:r>
        <w:rPr>
          <w:color w:val="1C2833"/>
        </w:rPr>
        <w:t>Staff Training — 2-hour guided walkthrough of admin console features</w:t>
      </w:r>
    </w:p>
    <w:p w14:paraId="4EF0141F" w14:textId="77777777" w:rsidR="00AE26FE" w:rsidRDefault="00000000">
      <w:pPr>
        <w:pStyle w:val="ListParagraph"/>
        <w:numPr>
          <w:ilvl w:val="0"/>
          <w:numId w:val="4"/>
        </w:numPr>
        <w:spacing w:before="60" w:after="80"/>
      </w:pPr>
      <w:r>
        <w:rPr>
          <w:color w:val="1C2833"/>
        </w:rPr>
        <w:t>Go-Live — Donor portal published with organization's domain or subdomain</w:t>
      </w:r>
    </w:p>
    <w:p w14:paraId="6B40DB3A" w14:textId="77777777" w:rsidR="00AE26FE" w:rsidRDefault="00AE26FE">
      <w:pPr>
        <w:spacing w:after="120"/>
      </w:pPr>
    </w:p>
    <w:p w14:paraId="3227247A" w14:textId="77777777" w:rsidR="00AE26FE" w:rsidRDefault="00000000">
      <w:pPr>
        <w:pStyle w:val="Heading2"/>
      </w:pPr>
      <w:r>
        <w:t>7.2 Integration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E26FE" w14:paraId="7541F1BD"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50" w:type="dxa"/>
              <w:bottom w:w="100" w:type="dxa"/>
              <w:right w:w="150" w:type="dxa"/>
            </w:tcMar>
          </w:tcPr>
          <w:p w14:paraId="22AF1F15" w14:textId="77777777" w:rsidR="00AE26FE" w:rsidRDefault="00000000">
            <w:r>
              <w:rPr>
                <w:b/>
                <w:bCs/>
                <w:color w:val="FFFFFF"/>
                <w:sz w:val="20"/>
                <w:szCs w:val="20"/>
              </w:rPr>
              <w:t>Requirement</w:t>
            </w:r>
          </w:p>
        </w:tc>
        <w:tc>
          <w:tcPr>
            <w:tcW w:w="468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50" w:type="dxa"/>
              <w:bottom w:w="100" w:type="dxa"/>
              <w:right w:w="150" w:type="dxa"/>
            </w:tcMar>
          </w:tcPr>
          <w:p w14:paraId="33483C66" w14:textId="77777777" w:rsidR="00AE26FE" w:rsidRDefault="00000000">
            <w:r>
              <w:rPr>
                <w:b/>
                <w:bCs/>
                <w:color w:val="FFFFFF"/>
                <w:sz w:val="20"/>
                <w:szCs w:val="20"/>
              </w:rPr>
              <w:t>Details</w:t>
            </w:r>
          </w:p>
        </w:tc>
      </w:tr>
      <w:tr w:rsidR="00AE26FE" w14:paraId="432CB5DA"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DE3D3F2" w14:textId="77777777" w:rsidR="00AE26FE" w:rsidRDefault="00000000">
            <w:r>
              <w:rPr>
                <w:color w:val="1C2833"/>
                <w:sz w:val="20"/>
                <w:szCs w:val="20"/>
              </w:rPr>
              <w:t>Stripe Account</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846E786" w14:textId="77777777" w:rsidR="00AE26FE" w:rsidRDefault="00000000">
            <w:r>
              <w:rPr>
                <w:color w:val="1C2833"/>
                <w:sz w:val="20"/>
                <w:szCs w:val="20"/>
              </w:rPr>
              <w:t>Business verified account with payout bank linked</w:t>
            </w:r>
          </w:p>
        </w:tc>
      </w:tr>
      <w:tr w:rsidR="00AE26FE" w14:paraId="12B742AF"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549528D" w14:textId="77777777" w:rsidR="00AE26FE" w:rsidRDefault="00000000">
            <w:r>
              <w:rPr>
                <w:color w:val="1C2833"/>
                <w:sz w:val="20"/>
                <w:szCs w:val="20"/>
              </w:rPr>
              <w:t>PayPal Business Account</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8F0A359" w14:textId="77777777" w:rsidR="00AE26FE" w:rsidRDefault="00000000">
            <w:r>
              <w:rPr>
                <w:color w:val="1C2833"/>
                <w:sz w:val="20"/>
                <w:szCs w:val="20"/>
              </w:rPr>
              <w:t>Merchant account with webhook URL access</w:t>
            </w:r>
          </w:p>
        </w:tc>
      </w:tr>
      <w:tr w:rsidR="00AE26FE" w14:paraId="4F740CB6"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B85F3A4" w14:textId="77777777" w:rsidR="00AE26FE" w:rsidRDefault="00000000">
            <w:r>
              <w:rPr>
                <w:color w:val="1C2833"/>
                <w:sz w:val="20"/>
                <w:szCs w:val="20"/>
              </w:rPr>
              <w:t>UPI VPA</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CE099AA" w14:textId="77777777" w:rsidR="00AE26FE" w:rsidRDefault="00000000">
            <w:r>
              <w:rPr>
                <w:color w:val="1C2833"/>
                <w:sz w:val="20"/>
                <w:szCs w:val="20"/>
              </w:rPr>
              <w:t>Registered UPI virtual payment address</w:t>
            </w:r>
          </w:p>
        </w:tc>
      </w:tr>
      <w:tr w:rsidR="00AE26FE" w14:paraId="7738BA36"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321888FF" w14:textId="77777777" w:rsidR="00AE26FE" w:rsidRDefault="00000000">
            <w:r>
              <w:rPr>
                <w:color w:val="1C2833"/>
                <w:sz w:val="20"/>
                <w:szCs w:val="20"/>
              </w:rPr>
              <w:t>SMTP Configuration</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24C612C" w14:textId="77777777" w:rsidR="00AE26FE" w:rsidRDefault="00000000">
            <w:r>
              <w:rPr>
                <w:color w:val="1C2833"/>
                <w:sz w:val="20"/>
                <w:szCs w:val="20"/>
              </w:rPr>
              <w:t xml:space="preserve">Transactional email service (SendGrid, </w:t>
            </w:r>
            <w:proofErr w:type="spellStart"/>
            <w:r>
              <w:rPr>
                <w:color w:val="1C2833"/>
                <w:sz w:val="20"/>
                <w:szCs w:val="20"/>
              </w:rPr>
              <w:t>Mailgun</w:t>
            </w:r>
            <w:proofErr w:type="spellEnd"/>
            <w:r>
              <w:rPr>
                <w:color w:val="1C2833"/>
                <w:sz w:val="20"/>
                <w:szCs w:val="20"/>
              </w:rPr>
              <w:t>, or custom)</w:t>
            </w:r>
          </w:p>
        </w:tc>
      </w:tr>
      <w:tr w:rsidR="00AE26FE" w14:paraId="525F664D"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64C92BE" w14:textId="77777777" w:rsidR="00AE26FE" w:rsidRDefault="00000000">
            <w:r>
              <w:rPr>
                <w:color w:val="1C2833"/>
                <w:sz w:val="20"/>
                <w:szCs w:val="20"/>
              </w:rPr>
              <w:t>SSL Certificate</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2A656DE" w14:textId="77777777" w:rsidR="00AE26FE" w:rsidRDefault="00000000">
            <w:r>
              <w:rPr>
                <w:color w:val="1C2833"/>
                <w:sz w:val="20"/>
                <w:szCs w:val="20"/>
              </w:rPr>
              <w:t>Required for all production domains</w:t>
            </w:r>
          </w:p>
        </w:tc>
      </w:tr>
      <w:tr w:rsidR="00AE26FE" w14:paraId="395FBC9B"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30E48824" w14:textId="77777777" w:rsidR="00AE26FE" w:rsidRDefault="00000000">
            <w:r>
              <w:rPr>
                <w:color w:val="1C2833"/>
                <w:sz w:val="20"/>
                <w:szCs w:val="20"/>
              </w:rPr>
              <w:t>Browser Support</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A47A3B2" w14:textId="77777777" w:rsidR="00AE26FE" w:rsidRDefault="00000000">
            <w:r>
              <w:rPr>
                <w:color w:val="1C2833"/>
                <w:sz w:val="20"/>
                <w:szCs w:val="20"/>
              </w:rPr>
              <w:t>Chrome 90+, Firefox 88+, Safari 14+, Edge 90+</w:t>
            </w:r>
          </w:p>
        </w:tc>
      </w:tr>
    </w:tbl>
    <w:p w14:paraId="28D35117" w14:textId="77777777" w:rsidR="00AE26FE" w:rsidRDefault="00AE26FE">
      <w:pPr>
        <w:spacing w:after="120"/>
      </w:pPr>
    </w:p>
    <w:p w14:paraId="4DDA9D78" w14:textId="77777777" w:rsidR="00AE26FE" w:rsidRDefault="00000000">
      <w:pPr>
        <w:pStyle w:val="Heading1"/>
        <w:pBdr>
          <w:bottom w:val="single" w:sz="8" w:space="4" w:color="2E86C1"/>
        </w:pBdr>
      </w:pPr>
      <w:r>
        <w:t>8.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E26FE" w14:paraId="740BFE8D"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50" w:type="dxa"/>
              <w:bottom w:w="100" w:type="dxa"/>
              <w:right w:w="150" w:type="dxa"/>
            </w:tcMar>
          </w:tcPr>
          <w:p w14:paraId="56D7F4AF" w14:textId="77777777" w:rsidR="00AE26FE" w:rsidRDefault="00000000">
            <w:r>
              <w:rPr>
                <w:b/>
                <w:bCs/>
                <w:color w:val="FFFFFF"/>
                <w:sz w:val="20"/>
                <w:szCs w:val="20"/>
              </w:rPr>
              <w:t>Term</w:t>
            </w:r>
          </w:p>
        </w:tc>
        <w:tc>
          <w:tcPr>
            <w:tcW w:w="4680" w:type="dxa"/>
            <w:tcBorders>
              <w:top w:val="single" w:sz="1" w:space="0" w:color="AED6F1"/>
              <w:left w:val="single" w:sz="1" w:space="0" w:color="AED6F1"/>
              <w:bottom w:val="single" w:sz="1" w:space="0" w:color="AED6F1"/>
              <w:right w:val="single" w:sz="1" w:space="0" w:color="AED6F1"/>
            </w:tcBorders>
            <w:shd w:val="clear" w:color="auto" w:fill="1A5276"/>
            <w:tcMar>
              <w:top w:w="100" w:type="dxa"/>
              <w:left w:w="150" w:type="dxa"/>
              <w:bottom w:w="100" w:type="dxa"/>
              <w:right w:w="150" w:type="dxa"/>
            </w:tcMar>
          </w:tcPr>
          <w:p w14:paraId="35D2D396" w14:textId="77777777" w:rsidR="00AE26FE" w:rsidRDefault="00000000">
            <w:r>
              <w:rPr>
                <w:b/>
                <w:bCs/>
                <w:color w:val="FFFFFF"/>
                <w:sz w:val="20"/>
                <w:szCs w:val="20"/>
              </w:rPr>
              <w:t>Definition</w:t>
            </w:r>
          </w:p>
        </w:tc>
      </w:tr>
      <w:tr w:rsidR="00AE26FE" w14:paraId="27A6E4DA"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B3157FE" w14:textId="77777777" w:rsidR="00AE26FE" w:rsidRDefault="00000000">
            <w:r>
              <w:rPr>
                <w:color w:val="1C2833"/>
                <w:sz w:val="20"/>
                <w:szCs w:val="20"/>
              </w:rPr>
              <w:t>ACID</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F096CFB" w14:textId="77777777" w:rsidR="00AE26FE" w:rsidRDefault="00000000">
            <w:r>
              <w:rPr>
                <w:color w:val="1C2833"/>
                <w:sz w:val="20"/>
                <w:szCs w:val="20"/>
              </w:rPr>
              <w:t>Atomicity, Consistency, Isolation, Durability — database transaction properties</w:t>
            </w:r>
          </w:p>
        </w:tc>
      </w:tr>
      <w:tr w:rsidR="00AE26FE" w14:paraId="3F79C18F"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8A648DA" w14:textId="77777777" w:rsidR="00AE26FE" w:rsidRDefault="00000000">
            <w:r>
              <w:rPr>
                <w:color w:val="1C2833"/>
                <w:sz w:val="20"/>
                <w:szCs w:val="20"/>
              </w:rPr>
              <w:t>CRM</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E459BE1" w14:textId="77777777" w:rsidR="00AE26FE" w:rsidRDefault="00000000">
            <w:r>
              <w:rPr>
                <w:color w:val="1C2833"/>
                <w:sz w:val="20"/>
                <w:szCs w:val="20"/>
              </w:rPr>
              <w:t>Customer Relationship Management — donor profile and interaction tracking system</w:t>
            </w:r>
          </w:p>
        </w:tc>
      </w:tr>
      <w:tr w:rsidR="00AE26FE" w14:paraId="7F948A8B"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D0354FB" w14:textId="77777777" w:rsidR="00AE26FE" w:rsidRDefault="00000000">
            <w:r>
              <w:rPr>
                <w:color w:val="1C2833"/>
                <w:sz w:val="20"/>
                <w:szCs w:val="20"/>
              </w:rPr>
              <w:t>Donor Retention Rate</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3DFE658" w14:textId="77777777" w:rsidR="00AE26FE" w:rsidRDefault="00000000">
            <w:r>
              <w:rPr>
                <w:color w:val="1C2833"/>
                <w:sz w:val="20"/>
                <w:szCs w:val="20"/>
              </w:rPr>
              <w:t>Percentage of donors who give again in the following year</w:t>
            </w:r>
          </w:p>
        </w:tc>
      </w:tr>
      <w:tr w:rsidR="00AE26FE" w14:paraId="768A569F"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093E8C4" w14:textId="77777777" w:rsidR="00AE26FE" w:rsidRDefault="00000000">
            <w:r>
              <w:rPr>
                <w:color w:val="1C2833"/>
                <w:sz w:val="20"/>
                <w:szCs w:val="20"/>
              </w:rPr>
              <w:t>JWT</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5555AD4" w14:textId="77777777" w:rsidR="00AE26FE" w:rsidRDefault="00000000">
            <w:r>
              <w:rPr>
                <w:color w:val="1C2833"/>
                <w:sz w:val="20"/>
                <w:szCs w:val="20"/>
              </w:rPr>
              <w:t>JSON Web Token — secure authentication credential format</w:t>
            </w:r>
          </w:p>
        </w:tc>
      </w:tr>
      <w:tr w:rsidR="00AE26FE" w14:paraId="049650C4"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42A14BD" w14:textId="77777777" w:rsidR="00AE26FE" w:rsidRDefault="00000000">
            <w:r>
              <w:rPr>
                <w:color w:val="1C2833"/>
                <w:sz w:val="20"/>
                <w:szCs w:val="20"/>
              </w:rPr>
              <w:t>Lapsed Donor</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D6A5D9E" w14:textId="77777777" w:rsidR="00AE26FE" w:rsidRDefault="00000000">
            <w:r>
              <w:rPr>
                <w:color w:val="1C2833"/>
                <w:sz w:val="20"/>
                <w:szCs w:val="20"/>
              </w:rPr>
              <w:t>A donor who has not given in 12+ months</w:t>
            </w:r>
          </w:p>
        </w:tc>
      </w:tr>
      <w:tr w:rsidR="00AE26FE" w14:paraId="7129A635"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15A524EE" w14:textId="77777777" w:rsidR="00AE26FE" w:rsidRDefault="00000000">
            <w:r>
              <w:rPr>
                <w:color w:val="1C2833"/>
                <w:sz w:val="20"/>
                <w:szCs w:val="20"/>
              </w:rPr>
              <w:lastRenderedPageBreak/>
              <w:t>PCI-DSS</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B867B00" w14:textId="77777777" w:rsidR="00AE26FE" w:rsidRDefault="00000000">
            <w:r>
              <w:rPr>
                <w:color w:val="1C2833"/>
                <w:sz w:val="20"/>
                <w:szCs w:val="20"/>
              </w:rPr>
              <w:t>Payment Card Industry Data Security Standard</w:t>
            </w:r>
          </w:p>
        </w:tc>
      </w:tr>
      <w:tr w:rsidR="00AE26FE" w14:paraId="573DF90B"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5DA3F28" w14:textId="77777777" w:rsidR="00AE26FE" w:rsidRDefault="00000000">
            <w:r>
              <w:rPr>
                <w:color w:val="1C2833"/>
                <w:sz w:val="20"/>
                <w:szCs w:val="20"/>
              </w:rPr>
              <w:t>RBAC</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0B5BDC6" w14:textId="77777777" w:rsidR="00AE26FE" w:rsidRDefault="00000000">
            <w:r>
              <w:rPr>
                <w:color w:val="1C2833"/>
                <w:sz w:val="20"/>
                <w:szCs w:val="20"/>
              </w:rPr>
              <w:t>Role-Based Access Control — permission system based on user roles</w:t>
            </w:r>
          </w:p>
        </w:tc>
      </w:tr>
      <w:tr w:rsidR="00AE26FE" w14:paraId="2C48385B"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F8809F6" w14:textId="77777777" w:rsidR="00AE26FE" w:rsidRDefault="00000000">
            <w:r>
              <w:rPr>
                <w:color w:val="1C2833"/>
                <w:sz w:val="20"/>
                <w:szCs w:val="20"/>
              </w:rPr>
              <w:t>Recurring Donation</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0F32E69" w14:textId="77777777" w:rsidR="00AE26FE" w:rsidRDefault="00000000">
            <w:r>
              <w:rPr>
                <w:color w:val="1C2833"/>
                <w:sz w:val="20"/>
                <w:szCs w:val="20"/>
              </w:rPr>
              <w:t>Automated repeat gift on a scheduled interval</w:t>
            </w:r>
          </w:p>
        </w:tc>
      </w:tr>
      <w:tr w:rsidR="00AE26FE" w14:paraId="3F8D8266"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9A6B61A" w14:textId="77777777" w:rsidR="00AE26FE" w:rsidRDefault="00000000">
            <w:r>
              <w:rPr>
                <w:color w:val="1C2833"/>
                <w:sz w:val="20"/>
                <w:szCs w:val="20"/>
              </w:rPr>
              <w:t>Segmentation</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BA4E261" w14:textId="77777777" w:rsidR="00AE26FE" w:rsidRDefault="00000000">
            <w:r>
              <w:rPr>
                <w:color w:val="1C2833"/>
                <w:sz w:val="20"/>
                <w:szCs w:val="20"/>
              </w:rPr>
              <w:t>Grouping donors by shared characteristics for targeted communication</w:t>
            </w:r>
          </w:p>
        </w:tc>
      </w:tr>
      <w:tr w:rsidR="00AE26FE" w14:paraId="0F4E8B64"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32D050C2" w14:textId="77777777" w:rsidR="00AE26FE" w:rsidRDefault="00000000">
            <w:r>
              <w:rPr>
                <w:color w:val="1C2833"/>
                <w:sz w:val="20"/>
                <w:szCs w:val="20"/>
              </w:rPr>
              <w:t>UPI</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CB6E3D0" w14:textId="77777777" w:rsidR="00AE26FE" w:rsidRDefault="00000000">
            <w:r>
              <w:rPr>
                <w:color w:val="1C2833"/>
                <w:sz w:val="20"/>
                <w:szCs w:val="20"/>
              </w:rPr>
              <w:t>Unified Payments Interface — India's real-time payment system</w:t>
            </w:r>
          </w:p>
        </w:tc>
      </w:tr>
      <w:tr w:rsidR="00AE26FE" w14:paraId="52B0340E"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346334C" w14:textId="77777777" w:rsidR="00AE26FE" w:rsidRDefault="00000000">
            <w:r>
              <w:rPr>
                <w:color w:val="1C2833"/>
                <w:sz w:val="20"/>
                <w:szCs w:val="20"/>
              </w:rPr>
              <w:t>VPA</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72ADEC0" w14:textId="77777777" w:rsidR="00AE26FE" w:rsidRDefault="00000000">
            <w:r>
              <w:rPr>
                <w:color w:val="1C2833"/>
                <w:sz w:val="20"/>
                <w:szCs w:val="20"/>
              </w:rPr>
              <w:t xml:space="preserve">Virtual Payment Address — UPI identifier (e.g., </w:t>
            </w:r>
            <w:proofErr w:type="spellStart"/>
            <w:r>
              <w:rPr>
                <w:color w:val="1C2833"/>
                <w:sz w:val="20"/>
                <w:szCs w:val="20"/>
              </w:rPr>
              <w:t>org@upi</w:t>
            </w:r>
            <w:proofErr w:type="spellEnd"/>
            <w:r>
              <w:rPr>
                <w:color w:val="1C2833"/>
                <w:sz w:val="20"/>
                <w:szCs w:val="20"/>
              </w:rPr>
              <w:t>)</w:t>
            </w:r>
          </w:p>
        </w:tc>
      </w:tr>
      <w:tr w:rsidR="00AE26FE" w14:paraId="15B0401B" w14:textId="77777777">
        <w:tblPrEx>
          <w:tblCellMar>
            <w:top w:w="0" w:type="dxa"/>
            <w:bottom w:w="0" w:type="dxa"/>
          </w:tblCellMar>
        </w:tblPrEx>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CC9E1CA" w14:textId="77777777" w:rsidR="00AE26FE" w:rsidRDefault="00000000">
            <w:r>
              <w:rPr>
                <w:color w:val="1C2833"/>
                <w:sz w:val="20"/>
                <w:szCs w:val="20"/>
              </w:rPr>
              <w:t>Webhook</w:t>
            </w:r>
          </w:p>
        </w:tc>
        <w:tc>
          <w:tcPr>
            <w:tcW w:w="46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7E7E104" w14:textId="77777777" w:rsidR="00AE26FE" w:rsidRDefault="00000000">
            <w:r>
              <w:rPr>
                <w:color w:val="1C2833"/>
                <w:sz w:val="20"/>
                <w:szCs w:val="20"/>
              </w:rPr>
              <w:t>Automated HTTP callback triggered by payment processor events</w:t>
            </w:r>
          </w:p>
        </w:tc>
      </w:tr>
    </w:tbl>
    <w:p w14:paraId="259803C8" w14:textId="77777777" w:rsidR="00AE26FE" w:rsidRDefault="00AE26F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26FE" w14:paraId="6CA40C31" w14:textId="77777777">
        <w:tblPrEx>
          <w:tblCellMar>
            <w:top w:w="0" w:type="dxa"/>
            <w:bottom w:w="0" w:type="dxa"/>
          </w:tblCellMar>
        </w:tblPrEx>
        <w:tc>
          <w:tcPr>
            <w:tcW w:w="9360" w:type="dxa"/>
            <w:tcBorders>
              <w:top w:val="single" w:sz="1" w:space="0" w:color="AED6F1"/>
              <w:left w:val="single" w:sz="1" w:space="0" w:color="AED6F1"/>
              <w:bottom w:val="single" w:sz="1" w:space="0" w:color="AED6F1"/>
              <w:right w:val="single" w:sz="1" w:space="0" w:color="AED6F1"/>
            </w:tcBorders>
            <w:shd w:val="clear" w:color="auto" w:fill="F2F3F4"/>
            <w:tcMar>
              <w:top w:w="120" w:type="dxa"/>
              <w:left w:w="200" w:type="dxa"/>
              <w:bottom w:w="120" w:type="dxa"/>
              <w:right w:w="200" w:type="dxa"/>
            </w:tcMar>
          </w:tcPr>
          <w:p w14:paraId="53D5DD6E" w14:textId="77777777" w:rsidR="00AE26FE" w:rsidRDefault="00000000">
            <w:pPr>
              <w:spacing w:after="60"/>
            </w:pPr>
            <w:r>
              <w:rPr>
                <w:b/>
                <w:bCs/>
                <w:color w:val="1A5276"/>
              </w:rPr>
              <w:t>Document Information</w:t>
            </w:r>
          </w:p>
          <w:p w14:paraId="4E9CB3A1" w14:textId="77777777" w:rsidR="00AE26FE" w:rsidRDefault="00000000">
            <w:r>
              <w:rPr>
                <w:color w:val="1C2833"/>
                <w:sz w:val="21"/>
                <w:szCs w:val="21"/>
              </w:rPr>
              <w:t>Document Title: Nonprofit Donor Management Platform — Technical &amp; Product Documentation Version: 1.0 Date: April 2026 Status: Final Classification: Confidential — Internal Use Only</w:t>
            </w:r>
          </w:p>
        </w:tc>
      </w:tr>
    </w:tbl>
    <w:p w14:paraId="6C74926F" w14:textId="77777777" w:rsidR="00D619B7" w:rsidRDefault="00D619B7"/>
    <w:sectPr w:rsidR="00D619B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530F6" w14:textId="77777777" w:rsidR="00D619B7" w:rsidRDefault="00D619B7">
      <w:r>
        <w:separator/>
      </w:r>
    </w:p>
  </w:endnote>
  <w:endnote w:type="continuationSeparator" w:id="0">
    <w:p w14:paraId="7D5A864B" w14:textId="77777777" w:rsidR="00D619B7" w:rsidRDefault="00D61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50510" w14:textId="77777777" w:rsidR="00AE26FE" w:rsidRDefault="00000000">
    <w:pPr>
      <w:pBdr>
        <w:top w:val="single" w:sz="6" w:space="2" w:color="2E86C1"/>
      </w:pBdr>
      <w:tabs>
        <w:tab w:val="right" w:pos="9026"/>
      </w:tabs>
      <w:spacing w:before="160"/>
    </w:pPr>
    <w:r>
      <w:rPr>
        <w:color w:val="566573"/>
        <w:sz w:val="16"/>
        <w:szCs w:val="16"/>
      </w:rPr>
      <w:t>Confidential | Version 1.0 | April 2026</w:t>
    </w:r>
    <w:r>
      <w:rPr>
        <w:color w:val="566573"/>
        <w:sz w:val="16"/>
        <w:szCs w:val="16"/>
      </w:rPr>
      <w:tab/>
      <w:t xml:space="preserve">Page </w:t>
    </w:r>
    <w:r>
      <w:fldChar w:fldCharType="begin"/>
    </w:r>
    <w:r>
      <w:instrText>PAGE</w:instrText>
    </w:r>
    <w:r>
      <w:fldChar w:fldCharType="separate"/>
    </w:r>
    <w:r w:rsidR="00067C1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8F5A2" w14:textId="77777777" w:rsidR="00D619B7" w:rsidRDefault="00D619B7">
      <w:r>
        <w:separator/>
      </w:r>
    </w:p>
  </w:footnote>
  <w:footnote w:type="continuationSeparator" w:id="0">
    <w:p w14:paraId="6D6C264D" w14:textId="77777777" w:rsidR="00D619B7" w:rsidRDefault="00D619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823A" w14:textId="77777777" w:rsidR="00AE26FE" w:rsidRDefault="00000000">
    <w:pPr>
      <w:pBdr>
        <w:bottom w:val="single" w:sz="6" w:space="2" w:color="2E86C1"/>
      </w:pBdr>
      <w:tabs>
        <w:tab w:val="right" w:pos="9026"/>
      </w:tabs>
      <w:spacing w:after="160"/>
    </w:pPr>
    <w:r>
      <w:rPr>
        <w:b/>
        <w:bCs/>
        <w:color w:val="1A5276"/>
        <w:sz w:val="18"/>
        <w:szCs w:val="18"/>
      </w:rPr>
      <w:t>Nonprofit Donor Management Platform</w:t>
    </w:r>
    <w:r>
      <w:rPr>
        <w:sz w:val="18"/>
        <w:szCs w:val="18"/>
      </w:rPr>
      <w:tab/>
    </w:r>
    <w:r>
      <w:rPr>
        <w:i/>
        <w:iCs/>
        <w:color w:val="566573"/>
        <w:sz w:val="18"/>
        <w:szCs w:val="18"/>
      </w:rPr>
      <w:t>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EDA"/>
    <w:multiLevelType w:val="hybridMultilevel"/>
    <w:tmpl w:val="A8F8BE2E"/>
    <w:lvl w:ilvl="0" w:tplc="814A583E">
      <w:start w:val="1"/>
      <w:numFmt w:val="bullet"/>
      <w:lvlText w:val="●"/>
      <w:lvlJc w:val="left"/>
      <w:pPr>
        <w:ind w:left="720" w:hanging="360"/>
      </w:pPr>
    </w:lvl>
    <w:lvl w:ilvl="1" w:tplc="95DC7C0C">
      <w:start w:val="1"/>
      <w:numFmt w:val="bullet"/>
      <w:lvlText w:val="○"/>
      <w:lvlJc w:val="left"/>
      <w:pPr>
        <w:ind w:left="1440" w:hanging="360"/>
      </w:pPr>
    </w:lvl>
    <w:lvl w:ilvl="2" w:tplc="4BE01F0C">
      <w:start w:val="1"/>
      <w:numFmt w:val="bullet"/>
      <w:lvlText w:val="■"/>
      <w:lvlJc w:val="left"/>
      <w:pPr>
        <w:ind w:left="2160" w:hanging="360"/>
      </w:pPr>
    </w:lvl>
    <w:lvl w:ilvl="3" w:tplc="763EAC1E">
      <w:start w:val="1"/>
      <w:numFmt w:val="bullet"/>
      <w:lvlText w:val="●"/>
      <w:lvlJc w:val="left"/>
      <w:pPr>
        <w:ind w:left="2880" w:hanging="360"/>
      </w:pPr>
    </w:lvl>
    <w:lvl w:ilvl="4" w:tplc="87AC557E">
      <w:start w:val="1"/>
      <w:numFmt w:val="bullet"/>
      <w:lvlText w:val="○"/>
      <w:lvlJc w:val="left"/>
      <w:pPr>
        <w:ind w:left="3600" w:hanging="360"/>
      </w:pPr>
    </w:lvl>
    <w:lvl w:ilvl="5" w:tplc="35BA994E">
      <w:start w:val="1"/>
      <w:numFmt w:val="bullet"/>
      <w:lvlText w:val="■"/>
      <w:lvlJc w:val="left"/>
      <w:pPr>
        <w:ind w:left="4320" w:hanging="360"/>
      </w:pPr>
    </w:lvl>
    <w:lvl w:ilvl="6" w:tplc="D85CEB3C">
      <w:start w:val="1"/>
      <w:numFmt w:val="bullet"/>
      <w:lvlText w:val="●"/>
      <w:lvlJc w:val="left"/>
      <w:pPr>
        <w:ind w:left="5040" w:hanging="360"/>
      </w:pPr>
    </w:lvl>
    <w:lvl w:ilvl="7" w:tplc="1136B878">
      <w:start w:val="1"/>
      <w:numFmt w:val="bullet"/>
      <w:lvlText w:val="●"/>
      <w:lvlJc w:val="left"/>
      <w:pPr>
        <w:ind w:left="5760" w:hanging="360"/>
      </w:pPr>
    </w:lvl>
    <w:lvl w:ilvl="8" w:tplc="830868D2">
      <w:start w:val="1"/>
      <w:numFmt w:val="bullet"/>
      <w:lvlText w:val="●"/>
      <w:lvlJc w:val="left"/>
      <w:pPr>
        <w:ind w:left="6480" w:hanging="360"/>
      </w:pPr>
    </w:lvl>
  </w:abstractNum>
  <w:abstractNum w:abstractNumId="1" w15:restartNumberingAfterBreak="0">
    <w:nsid w:val="405662AB"/>
    <w:multiLevelType w:val="hybridMultilevel"/>
    <w:tmpl w:val="FB00F17C"/>
    <w:lvl w:ilvl="0" w:tplc="C3DEA0C4">
      <w:start w:val="1"/>
      <w:numFmt w:val="bullet"/>
      <w:lvlText w:val="○"/>
      <w:lvlJc w:val="left"/>
      <w:pPr>
        <w:ind w:left="1080" w:hanging="360"/>
      </w:pPr>
    </w:lvl>
    <w:lvl w:ilvl="1" w:tplc="2D266372">
      <w:numFmt w:val="decimal"/>
      <w:lvlText w:val=""/>
      <w:lvlJc w:val="left"/>
    </w:lvl>
    <w:lvl w:ilvl="2" w:tplc="8AD48582">
      <w:numFmt w:val="decimal"/>
      <w:lvlText w:val=""/>
      <w:lvlJc w:val="left"/>
    </w:lvl>
    <w:lvl w:ilvl="3" w:tplc="54F0EB36">
      <w:numFmt w:val="decimal"/>
      <w:lvlText w:val=""/>
      <w:lvlJc w:val="left"/>
    </w:lvl>
    <w:lvl w:ilvl="4" w:tplc="FA38F99A">
      <w:numFmt w:val="decimal"/>
      <w:lvlText w:val=""/>
      <w:lvlJc w:val="left"/>
    </w:lvl>
    <w:lvl w:ilvl="5" w:tplc="40A8C2E6">
      <w:numFmt w:val="decimal"/>
      <w:lvlText w:val=""/>
      <w:lvlJc w:val="left"/>
    </w:lvl>
    <w:lvl w:ilvl="6" w:tplc="7ED2AE50">
      <w:numFmt w:val="decimal"/>
      <w:lvlText w:val=""/>
      <w:lvlJc w:val="left"/>
    </w:lvl>
    <w:lvl w:ilvl="7" w:tplc="B644D91E">
      <w:numFmt w:val="decimal"/>
      <w:lvlText w:val=""/>
      <w:lvlJc w:val="left"/>
    </w:lvl>
    <w:lvl w:ilvl="8" w:tplc="E962D962">
      <w:numFmt w:val="decimal"/>
      <w:lvlText w:val=""/>
      <w:lvlJc w:val="left"/>
    </w:lvl>
  </w:abstractNum>
  <w:abstractNum w:abstractNumId="2" w15:restartNumberingAfterBreak="0">
    <w:nsid w:val="71C14158"/>
    <w:multiLevelType w:val="hybridMultilevel"/>
    <w:tmpl w:val="146AA67E"/>
    <w:lvl w:ilvl="0" w:tplc="C8D07E9C">
      <w:start w:val="1"/>
      <w:numFmt w:val="decimal"/>
      <w:lvlText w:val="%1."/>
      <w:lvlJc w:val="left"/>
      <w:pPr>
        <w:ind w:left="720" w:hanging="360"/>
      </w:pPr>
    </w:lvl>
    <w:lvl w:ilvl="1" w:tplc="A7C0FD54">
      <w:numFmt w:val="decimal"/>
      <w:lvlText w:val=""/>
      <w:lvlJc w:val="left"/>
    </w:lvl>
    <w:lvl w:ilvl="2" w:tplc="0570DB4C">
      <w:numFmt w:val="decimal"/>
      <w:lvlText w:val=""/>
      <w:lvlJc w:val="left"/>
    </w:lvl>
    <w:lvl w:ilvl="3" w:tplc="910CF28E">
      <w:numFmt w:val="decimal"/>
      <w:lvlText w:val=""/>
      <w:lvlJc w:val="left"/>
    </w:lvl>
    <w:lvl w:ilvl="4" w:tplc="C00044FE">
      <w:numFmt w:val="decimal"/>
      <w:lvlText w:val=""/>
      <w:lvlJc w:val="left"/>
    </w:lvl>
    <w:lvl w:ilvl="5" w:tplc="4BDA5468">
      <w:numFmt w:val="decimal"/>
      <w:lvlText w:val=""/>
      <w:lvlJc w:val="left"/>
    </w:lvl>
    <w:lvl w:ilvl="6" w:tplc="828CAAF6">
      <w:numFmt w:val="decimal"/>
      <w:lvlText w:val=""/>
      <w:lvlJc w:val="left"/>
    </w:lvl>
    <w:lvl w:ilvl="7" w:tplc="461E80FA">
      <w:numFmt w:val="decimal"/>
      <w:lvlText w:val=""/>
      <w:lvlJc w:val="left"/>
    </w:lvl>
    <w:lvl w:ilvl="8" w:tplc="9FC8540E">
      <w:numFmt w:val="decimal"/>
      <w:lvlText w:val=""/>
      <w:lvlJc w:val="left"/>
    </w:lvl>
  </w:abstractNum>
  <w:abstractNum w:abstractNumId="3" w15:restartNumberingAfterBreak="0">
    <w:nsid w:val="729802C7"/>
    <w:multiLevelType w:val="hybridMultilevel"/>
    <w:tmpl w:val="6A34A5EE"/>
    <w:lvl w:ilvl="0" w:tplc="3AC4E570">
      <w:start w:val="1"/>
      <w:numFmt w:val="bullet"/>
      <w:lvlText w:val="•"/>
      <w:lvlJc w:val="left"/>
      <w:pPr>
        <w:ind w:left="720" w:hanging="360"/>
      </w:pPr>
    </w:lvl>
    <w:lvl w:ilvl="1" w:tplc="BCB88FD2">
      <w:numFmt w:val="decimal"/>
      <w:lvlText w:val=""/>
      <w:lvlJc w:val="left"/>
    </w:lvl>
    <w:lvl w:ilvl="2" w:tplc="00E23B5A">
      <w:numFmt w:val="decimal"/>
      <w:lvlText w:val=""/>
      <w:lvlJc w:val="left"/>
    </w:lvl>
    <w:lvl w:ilvl="3" w:tplc="6FC4403E">
      <w:numFmt w:val="decimal"/>
      <w:lvlText w:val=""/>
      <w:lvlJc w:val="left"/>
    </w:lvl>
    <w:lvl w:ilvl="4" w:tplc="16A622C2">
      <w:numFmt w:val="decimal"/>
      <w:lvlText w:val=""/>
      <w:lvlJc w:val="left"/>
    </w:lvl>
    <w:lvl w:ilvl="5" w:tplc="C770B3AC">
      <w:numFmt w:val="decimal"/>
      <w:lvlText w:val=""/>
      <w:lvlJc w:val="left"/>
    </w:lvl>
    <w:lvl w:ilvl="6" w:tplc="45901232">
      <w:numFmt w:val="decimal"/>
      <w:lvlText w:val=""/>
      <w:lvlJc w:val="left"/>
    </w:lvl>
    <w:lvl w:ilvl="7" w:tplc="8910ADB4">
      <w:numFmt w:val="decimal"/>
      <w:lvlText w:val=""/>
      <w:lvlJc w:val="left"/>
    </w:lvl>
    <w:lvl w:ilvl="8" w:tplc="81CCD166">
      <w:numFmt w:val="decimal"/>
      <w:lvlText w:val=""/>
      <w:lvlJc w:val="left"/>
    </w:lvl>
  </w:abstractNum>
  <w:num w:numId="1" w16cid:durableId="845756021">
    <w:abstractNumId w:val="0"/>
    <w:lvlOverride w:ilvl="0">
      <w:startOverride w:val="1"/>
    </w:lvlOverride>
  </w:num>
  <w:num w:numId="2" w16cid:durableId="1308903005">
    <w:abstractNumId w:val="3"/>
    <w:lvlOverride w:ilvl="0">
      <w:startOverride w:val="1"/>
    </w:lvlOverride>
  </w:num>
  <w:num w:numId="3" w16cid:durableId="1012223470">
    <w:abstractNumId w:val="1"/>
    <w:lvlOverride w:ilvl="0">
      <w:startOverride w:val="1"/>
    </w:lvlOverride>
  </w:num>
  <w:num w:numId="4" w16cid:durableId="13306750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6FE"/>
    <w:rsid w:val="00067C12"/>
    <w:rsid w:val="003134CB"/>
    <w:rsid w:val="009C14EA"/>
    <w:rsid w:val="00AE26FE"/>
    <w:rsid w:val="00D619B7"/>
    <w:rsid w:val="00F40B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AD3AA"/>
  <w15:docId w15:val="{4290BD0A-DB1F-4E7F-BEC6-836798B97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5276"/>
      <w:sz w:val="32"/>
      <w:szCs w:val="32"/>
    </w:rPr>
  </w:style>
  <w:style w:type="paragraph" w:styleId="Heading2">
    <w:name w:val="heading 2"/>
    <w:uiPriority w:val="9"/>
    <w:unhideWhenUsed/>
    <w:qFormat/>
    <w:pPr>
      <w:spacing w:before="280" w:after="120"/>
      <w:outlineLvl w:val="1"/>
    </w:pPr>
    <w:rPr>
      <w:b/>
      <w:bCs/>
      <w:color w:val="2E86C1"/>
      <w:sz w:val="26"/>
      <w:szCs w:val="26"/>
    </w:rPr>
  </w:style>
  <w:style w:type="paragraph" w:styleId="Heading3">
    <w:name w:val="heading 3"/>
    <w:uiPriority w:val="9"/>
    <w:semiHidden/>
    <w:unhideWhenUsed/>
    <w:qFormat/>
    <w:pPr>
      <w:spacing w:before="200" w:after="80"/>
      <w:outlineLvl w:val="2"/>
    </w:pPr>
    <w:rPr>
      <w:b/>
      <w:bCs/>
      <w:color w:val="1A527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1753</Words>
  <Characters>9993</Characters>
  <Application>Microsoft Office Word</Application>
  <DocSecurity>0</DocSecurity>
  <Lines>83</Lines>
  <Paragraphs>23</Paragraphs>
  <ScaleCrop>false</ScaleCrop>
  <Company/>
  <LinksUpToDate>false</LinksUpToDate>
  <CharactersWithSpaces>11723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kamrutha0807@outlook.com</cp:lastModifiedBy>
  <cp:revision>4</cp:revision>
  <dcterms:created xsi:type="dcterms:W3CDTF">2026-04-27T14:50:00Z</dcterms:created>
  <dcterms:modified xsi:type="dcterms:W3CDTF">2026-04-27T14:52:00Z</dcterms:modified>
</cp:coreProperties>
</file>