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025B3" w14:textId="6B2FCB65" w:rsidR="00C244E4" w:rsidRPr="00C244E4" w:rsidRDefault="00C244E4" w:rsidP="00C244E4">
      <w:pPr>
        <w:rPr>
          <w:rFonts w:ascii="Times New Roman" w:hAnsi="Times New Roman" w:cs="Times New Roman"/>
          <w:b/>
          <w:bCs/>
        </w:rPr>
      </w:pPr>
      <w:proofErr w:type="spellStart"/>
      <w:proofErr w:type="gramStart"/>
      <w:r w:rsidRPr="00C244E4">
        <w:rPr>
          <w:rFonts w:ascii="Times New Roman" w:hAnsi="Times New Roman" w:cs="Times New Roman"/>
          <w:b/>
          <w:bCs/>
        </w:rPr>
        <w:t>P.Amrutha</w:t>
      </w:r>
      <w:proofErr w:type="spellEnd"/>
      <w:proofErr w:type="gramEnd"/>
    </w:p>
    <w:p w14:paraId="02F95812" w14:textId="173FA7FE" w:rsidR="00C244E4" w:rsidRPr="00C244E4" w:rsidRDefault="00C244E4" w:rsidP="00C244E4">
      <w:pPr>
        <w:rPr>
          <w:rFonts w:ascii="Times New Roman" w:hAnsi="Times New Roman" w:cs="Times New Roman"/>
          <w:b/>
          <w:bCs/>
        </w:rPr>
      </w:pPr>
      <w:r w:rsidRPr="00C244E4">
        <w:rPr>
          <w:rFonts w:ascii="Times New Roman" w:hAnsi="Times New Roman" w:cs="Times New Roman"/>
          <w:b/>
          <w:bCs/>
        </w:rPr>
        <w:t>192372359</w:t>
      </w:r>
    </w:p>
    <w:p w14:paraId="73F15058" w14:textId="19978398" w:rsidR="00C244E4" w:rsidRPr="00C244E4" w:rsidRDefault="00C244E4" w:rsidP="00C244E4">
      <w:pPr>
        <w:rPr>
          <w:rFonts w:ascii="Times New Roman" w:hAnsi="Times New Roman" w:cs="Times New Roman"/>
          <w:b/>
          <w:bCs/>
        </w:rPr>
      </w:pPr>
      <w:r w:rsidRPr="00C244E4">
        <w:rPr>
          <w:rFonts w:ascii="Times New Roman" w:hAnsi="Times New Roman" w:cs="Times New Roman"/>
          <w:b/>
          <w:bCs/>
        </w:rPr>
        <w:t>Question-30:</w:t>
      </w:r>
    </w:p>
    <w:p w14:paraId="07850AFF" w14:textId="6A37A63D" w:rsidR="00C244E4" w:rsidRPr="00C244E4" w:rsidRDefault="00C244E4" w:rsidP="00C244E4">
      <w:pPr>
        <w:rPr>
          <w:rFonts w:ascii="Times New Roman" w:hAnsi="Times New Roman" w:cs="Times New Roman"/>
        </w:rPr>
      </w:pPr>
      <w:r w:rsidRPr="00C244E4">
        <w:rPr>
          <w:rFonts w:ascii="Times New Roman" w:hAnsi="Times New Roman" w:cs="Times New Roman"/>
        </w:rPr>
        <w:t>A government asks a security firm to hack into a foreign company&amp;#</w:t>
      </w:r>
      <w:proofErr w:type="gramStart"/>
      <w:r w:rsidRPr="00C244E4">
        <w:rPr>
          <w:rFonts w:ascii="Times New Roman" w:hAnsi="Times New Roman" w:cs="Times New Roman"/>
        </w:rPr>
        <w:t>39;s</w:t>
      </w:r>
      <w:proofErr w:type="gramEnd"/>
      <w:r w:rsidRPr="00C244E4">
        <w:rPr>
          <w:rFonts w:ascii="Times New Roman" w:hAnsi="Times New Roman" w:cs="Times New Roman"/>
        </w:rPr>
        <w:t xml:space="preserve"> servers &amp;</w:t>
      </w:r>
      <w:proofErr w:type="spellStart"/>
      <w:proofErr w:type="gramStart"/>
      <w:r w:rsidRPr="00C244E4">
        <w:rPr>
          <w:rFonts w:ascii="Times New Roman" w:hAnsi="Times New Roman" w:cs="Times New Roman"/>
        </w:rPr>
        <w:t>quot;in</w:t>
      </w:r>
      <w:proofErr w:type="spellEnd"/>
      <w:proofErr w:type="gramEnd"/>
      <w:r w:rsidRPr="00C244E4">
        <w:rPr>
          <w:rFonts w:ascii="Times New Roman" w:hAnsi="Times New Roman" w:cs="Times New Roman"/>
        </w:rPr>
        <w:t xml:space="preserve"> the</w:t>
      </w:r>
    </w:p>
    <w:p w14:paraId="1603909C" w14:textId="77777777" w:rsidR="00C244E4" w:rsidRPr="00C244E4" w:rsidRDefault="00C244E4" w:rsidP="00C244E4">
      <w:pPr>
        <w:rPr>
          <w:rFonts w:ascii="Times New Roman" w:hAnsi="Times New Roman" w:cs="Times New Roman"/>
        </w:rPr>
      </w:pPr>
      <w:r w:rsidRPr="00C244E4">
        <w:rPr>
          <w:rFonts w:ascii="Times New Roman" w:hAnsi="Times New Roman" w:cs="Times New Roman"/>
        </w:rPr>
        <w:t xml:space="preserve">national </w:t>
      </w:r>
      <w:proofErr w:type="gramStart"/>
      <w:r w:rsidRPr="00C244E4">
        <w:rPr>
          <w:rFonts w:ascii="Times New Roman" w:hAnsi="Times New Roman" w:cs="Times New Roman"/>
        </w:rPr>
        <w:t>interest,&amp;</w:t>
      </w:r>
      <w:proofErr w:type="spellStart"/>
      <w:proofErr w:type="gramEnd"/>
      <w:r w:rsidRPr="00C244E4">
        <w:rPr>
          <w:rFonts w:ascii="Times New Roman" w:hAnsi="Times New Roman" w:cs="Times New Roman"/>
        </w:rPr>
        <w:t>quot</w:t>
      </w:r>
      <w:proofErr w:type="spellEnd"/>
      <w:r w:rsidRPr="00C244E4">
        <w:rPr>
          <w:rFonts w:ascii="Times New Roman" w:hAnsi="Times New Roman" w:cs="Times New Roman"/>
        </w:rPr>
        <w:t>; without a formal legal warrant applicable across borders. Discuss</w:t>
      </w:r>
    </w:p>
    <w:p w14:paraId="21CF7E73" w14:textId="77777777" w:rsidR="00C244E4" w:rsidRPr="00C244E4" w:rsidRDefault="00C244E4" w:rsidP="00C244E4">
      <w:pPr>
        <w:rPr>
          <w:rFonts w:ascii="Times New Roman" w:hAnsi="Times New Roman" w:cs="Times New Roman"/>
        </w:rPr>
      </w:pPr>
      <w:r w:rsidRPr="00C244E4">
        <w:rPr>
          <w:rFonts w:ascii="Times New Roman" w:hAnsi="Times New Roman" w:cs="Times New Roman"/>
        </w:rPr>
        <w:t>the legal and ethical grey areas this creates for the hackers involved, referencing</w:t>
      </w:r>
    </w:p>
    <w:p w14:paraId="2FA3205D" w14:textId="4E4210A0" w:rsidR="00C244E4" w:rsidRPr="00C244E4" w:rsidRDefault="00C244E4" w:rsidP="00C244E4">
      <w:pPr>
        <w:rPr>
          <w:rFonts w:ascii="Times New Roman" w:hAnsi="Times New Roman" w:cs="Times New Roman"/>
        </w:rPr>
      </w:pPr>
      <w:r w:rsidRPr="00C244E4">
        <w:rPr>
          <w:rFonts w:ascii="Times New Roman" w:hAnsi="Times New Roman" w:cs="Times New Roman"/>
        </w:rPr>
        <w:t>relevant legal frameworks like the Computer Fraud and Abuse Act (or equivalent).</w:t>
      </w:r>
    </w:p>
    <w:p w14:paraId="04B1A2A0" w14:textId="77777777" w:rsidR="00C244E4" w:rsidRPr="00C244E4" w:rsidRDefault="00C244E4" w:rsidP="00C244E4">
      <w:pPr>
        <w:pStyle w:val="Heading1"/>
        <w:rPr>
          <w:rFonts w:ascii="Times New Roman" w:hAnsi="Times New Roman" w:cs="Times New Roman"/>
          <w:b/>
          <w:bCs/>
          <w:color w:val="auto"/>
        </w:rPr>
      </w:pPr>
      <w:r w:rsidRPr="00C244E4">
        <w:rPr>
          <w:rFonts w:ascii="Times New Roman" w:hAnsi="Times New Roman" w:cs="Times New Roman"/>
          <w:b/>
          <w:bCs/>
          <w:color w:val="auto"/>
        </w:rPr>
        <w:t>1. Introduction</w:t>
      </w:r>
    </w:p>
    <w:p w14:paraId="2DB89431" w14:textId="77777777" w:rsidR="00C244E4" w:rsidRPr="00C244E4" w:rsidRDefault="00C244E4" w:rsidP="00C244E4">
      <w:pPr>
        <w:rPr>
          <w:rFonts w:ascii="Times New Roman" w:hAnsi="Times New Roman" w:cs="Times New Roman"/>
        </w:rPr>
      </w:pPr>
      <w:r w:rsidRPr="00C244E4">
        <w:rPr>
          <w:rFonts w:ascii="Times New Roman" w:hAnsi="Times New Roman" w:cs="Times New Roman"/>
        </w:rPr>
        <w:t>Cybersecurity operations can become legally and ethically complicated when a government asks a private security firm to access a foreign company’s servers without a formal legal warrant that is valid across borders. The government may describe the operation as being in the “national interest,” perhaps to collect intelligence, prevent a threat, or protect national security. However, national interest is a broad political justification; it does not automatically create legal authority to enter another organisation’s computer systems.</w:t>
      </w:r>
    </w:p>
    <w:p w14:paraId="1D19DAE5" w14:textId="77777777" w:rsidR="00C244E4" w:rsidRPr="00C244E4" w:rsidRDefault="00C244E4" w:rsidP="00C244E4">
      <w:pPr>
        <w:rPr>
          <w:rFonts w:ascii="Times New Roman" w:hAnsi="Times New Roman" w:cs="Times New Roman"/>
        </w:rPr>
      </w:pPr>
      <w:r w:rsidRPr="00C244E4">
        <w:rPr>
          <w:rFonts w:ascii="Times New Roman" w:hAnsi="Times New Roman" w:cs="Times New Roman"/>
        </w:rPr>
        <w:t>The central issue is the difference between a government’s strategic objective and the legal permission required to carry it out. A private security firm may have technical skills to test or access systems, but technical ability is not the same as lawful authority. The hackers may face criminal exposure under the laws of the country where the servers are located, the country from which they operate, and potentially other jurisdictions. The operation can also raise questions under international law, privacy and data-protection rules, contract law, and professional ethics.</w:t>
      </w:r>
    </w:p>
    <w:p w14:paraId="03EF346C" w14:textId="77777777" w:rsidR="00C244E4" w:rsidRPr="00C244E4" w:rsidRDefault="00C244E4" w:rsidP="00C244E4">
      <w:pPr>
        <w:rPr>
          <w:rFonts w:ascii="Times New Roman" w:hAnsi="Times New Roman" w:cs="Times New Roman"/>
        </w:rPr>
      </w:pPr>
      <w:r w:rsidRPr="00C244E4">
        <w:rPr>
          <w:rFonts w:ascii="Times New Roman" w:hAnsi="Times New Roman" w:cs="Times New Roman"/>
        </w:rPr>
        <w:t>This analysis explains the main grey areas, with reference to the United States Computer Fraud and Abuse Act (CFAA), comparable laws in other countries, and international-law principles. The legal outcome depends on the countries involved, the facts, the type of access, the data obtained, and whether any valid statutory authority or international agreement applies. This is an academic discussion, not legal advice for a specific operation.</w:t>
      </w:r>
    </w:p>
    <w:p w14:paraId="0ABAD3AD" w14:textId="77777777" w:rsidR="00C244E4" w:rsidRPr="00C244E4" w:rsidRDefault="00C244E4" w:rsidP="00C244E4">
      <w:pPr>
        <w:pStyle w:val="Heading1"/>
        <w:rPr>
          <w:rFonts w:ascii="Times New Roman" w:hAnsi="Times New Roman" w:cs="Times New Roman"/>
          <w:b/>
          <w:bCs/>
          <w:color w:val="auto"/>
        </w:rPr>
      </w:pPr>
      <w:r w:rsidRPr="00C244E4">
        <w:rPr>
          <w:rFonts w:ascii="Times New Roman" w:hAnsi="Times New Roman" w:cs="Times New Roman"/>
          <w:b/>
          <w:bCs/>
          <w:color w:val="auto"/>
        </w:rPr>
        <w:t>2. Meaning of Authorisation and the “National Interest” Claim</w:t>
      </w:r>
    </w:p>
    <w:p w14:paraId="3C574F6B" w14:textId="77777777" w:rsidR="00C244E4" w:rsidRPr="00C244E4" w:rsidRDefault="00C244E4" w:rsidP="00C244E4">
      <w:pPr>
        <w:rPr>
          <w:rFonts w:ascii="Times New Roman" w:hAnsi="Times New Roman" w:cs="Times New Roman"/>
        </w:rPr>
      </w:pPr>
      <w:r w:rsidRPr="00C244E4">
        <w:rPr>
          <w:rFonts w:ascii="Times New Roman" w:hAnsi="Times New Roman" w:cs="Times New Roman"/>
        </w:rPr>
        <w:t>In ordinary penetration testing, the system owner gives clear, limited permission. The permission normally identifies the systems that may be tested, the methods that may be used, the dates of testing, and actions that are prohibited. This written scope protects both the owner and the tester. In the scenario, the foreign company has not granted permission, and the government has not produced a formal warrant or other clearly applicable legal authority.</w:t>
      </w:r>
    </w:p>
    <w:p w14:paraId="7C8E7EDB" w14:textId="77777777" w:rsidR="00C244E4" w:rsidRPr="00C244E4" w:rsidRDefault="00C244E4" w:rsidP="00C244E4">
      <w:pPr>
        <w:rPr>
          <w:rFonts w:ascii="Times New Roman" w:hAnsi="Times New Roman" w:cs="Times New Roman"/>
        </w:rPr>
      </w:pPr>
      <w:r w:rsidRPr="00C244E4">
        <w:rPr>
          <w:rFonts w:ascii="Times New Roman" w:hAnsi="Times New Roman" w:cs="Times New Roman"/>
        </w:rPr>
        <w:t>A government instruction may authorise a contractor internally—for example, under a contract or classified tasking—but that does not necessarily make the access lawful in the target country. The government may have authority under its own domestic law to conduct certain intelligence activities, yet that authority may not extend to computers physically located in another sovereign state. The private contractor should not assume that a government official’s approval replaces all other legal requirements.</w:t>
      </w:r>
    </w:p>
    <w:p w14:paraId="01A5803D" w14:textId="77777777" w:rsidR="00C244E4" w:rsidRPr="00C244E4" w:rsidRDefault="00C244E4" w:rsidP="00C244E4">
      <w:pPr>
        <w:rPr>
          <w:rFonts w:ascii="Times New Roman" w:hAnsi="Times New Roman" w:cs="Times New Roman"/>
        </w:rPr>
      </w:pPr>
      <w:r w:rsidRPr="00C244E4">
        <w:rPr>
          <w:rFonts w:ascii="Times New Roman" w:hAnsi="Times New Roman" w:cs="Times New Roman"/>
        </w:rPr>
        <w:lastRenderedPageBreak/>
        <w:t>“National interest” is also not a single, universal legal defence. It can refer to legitimate aims such as preventing terrorism, investigating espionage, protecting critical infrastructure, or identifying a serious cyber threat. But a legitimate purpose does not automatically justify every method. The means must still be authorised, necessary, proportionate, and consistent with applicable law. Otherwise, the phrase can become a vague justification for conduct that would be unlawful if carried out by an ordinary person or company.</w:t>
      </w:r>
    </w:p>
    <w:p w14:paraId="45354E32" w14:textId="77777777" w:rsidR="00C244E4" w:rsidRPr="00C244E4" w:rsidRDefault="00C244E4" w:rsidP="00C244E4">
      <w:pPr>
        <w:pStyle w:val="Heading1"/>
        <w:rPr>
          <w:rFonts w:ascii="Times New Roman" w:hAnsi="Times New Roman" w:cs="Times New Roman"/>
          <w:b/>
          <w:bCs/>
          <w:color w:val="auto"/>
        </w:rPr>
      </w:pPr>
      <w:r w:rsidRPr="00C244E4">
        <w:rPr>
          <w:rFonts w:ascii="Times New Roman" w:hAnsi="Times New Roman" w:cs="Times New Roman"/>
          <w:b/>
          <w:bCs/>
          <w:color w:val="auto"/>
        </w:rPr>
        <w:t>3. The U.S. Computer Fraud and Abuse Act (CFAA)</w:t>
      </w:r>
    </w:p>
    <w:p w14:paraId="2905AA2F" w14:textId="77777777" w:rsidR="00C244E4" w:rsidRPr="00C244E4" w:rsidRDefault="00C244E4" w:rsidP="00C244E4">
      <w:pPr>
        <w:rPr>
          <w:rFonts w:ascii="Times New Roman" w:hAnsi="Times New Roman" w:cs="Times New Roman"/>
        </w:rPr>
      </w:pPr>
      <w:r w:rsidRPr="00C244E4">
        <w:rPr>
          <w:rFonts w:ascii="Times New Roman" w:hAnsi="Times New Roman" w:cs="Times New Roman"/>
        </w:rPr>
        <w:t>The CFAA, codified at 18 U.S.C. § 1030, is a major U.S. federal law addressing certain computer intrusions and related conduct. It prohibits several forms of unauthorised access, obtaining protected information, computer-related fraud, and causing certain types of damage. The statute’s definition of a “protected computer” includes computers used in or affecting interstate or foreign commerce or communication, and it expressly contemplates certain computers located outside the United States. Therefore, a foreign location alone does not automatically rule out CFAA relevance.</w:t>
      </w:r>
    </w:p>
    <w:p w14:paraId="595EA018" w14:textId="77777777" w:rsidR="00C244E4" w:rsidRPr="00C244E4" w:rsidRDefault="00C244E4" w:rsidP="00C244E4">
      <w:pPr>
        <w:rPr>
          <w:rFonts w:ascii="Times New Roman" w:hAnsi="Times New Roman" w:cs="Times New Roman"/>
        </w:rPr>
      </w:pPr>
      <w:r w:rsidRPr="00C244E4">
        <w:rPr>
          <w:rFonts w:ascii="Times New Roman" w:hAnsi="Times New Roman" w:cs="Times New Roman"/>
        </w:rPr>
        <w:t>For the security firm, the key question is whether the conduct falls within the statute and whether the United States has a sufficient legal connection to the case. If hackers intentionally access a protected computer without authorisation and obtain information, or intentionally cause damage, the conduct may raise issues under § 1030(a)(2) or § 1030(a)(5), depending on the facts. Attempt and conspiracy provisions may also matter if the operation is planned but not completed. The exact subsection and potential consequences depend on what the hackers did, what they intended, and the resulting harm.</w:t>
      </w:r>
    </w:p>
    <w:p w14:paraId="1E309C73" w14:textId="77777777" w:rsidR="00C244E4" w:rsidRPr="00C244E4" w:rsidRDefault="00C244E4" w:rsidP="00C244E4">
      <w:pPr>
        <w:rPr>
          <w:rFonts w:ascii="Times New Roman" w:hAnsi="Times New Roman" w:cs="Times New Roman"/>
        </w:rPr>
      </w:pPr>
      <w:r w:rsidRPr="00C244E4">
        <w:rPr>
          <w:rFonts w:ascii="Times New Roman" w:hAnsi="Times New Roman" w:cs="Times New Roman"/>
        </w:rPr>
        <w:t>The CFAA includes a provision, § 1030(f), stating that the statute does not prohibit lawfully authorised investigative, protective, or intelligence activity by specified U.S. law-enforcement and intelligence agencies. This is not a blanket exemption for every private contractor who receives a government request. The phrase “lawfully authorised” matters. A contractor would need to understand whether the activity is genuinely authorised under applicable law, whether the statutory exception applies to the agency and activity, and whether the contractor’s conduct stays within the scope of that authority.</w:t>
      </w:r>
    </w:p>
    <w:p w14:paraId="49EEB88D" w14:textId="77777777" w:rsidR="00C244E4" w:rsidRPr="00C244E4" w:rsidRDefault="00C244E4" w:rsidP="00C244E4">
      <w:pPr>
        <w:rPr>
          <w:rFonts w:ascii="Times New Roman" w:hAnsi="Times New Roman" w:cs="Times New Roman"/>
        </w:rPr>
      </w:pPr>
      <w:r w:rsidRPr="00C244E4">
        <w:rPr>
          <w:rFonts w:ascii="Times New Roman" w:hAnsi="Times New Roman" w:cs="Times New Roman"/>
        </w:rPr>
        <w:t>The U.S. Department of Justice’s CFAA charging policy also discusses the meaning of access “without authorization” and “exceeding authorized access.” Although charging policy is not a universal rule for every jurisdiction, it illustrates that authorisation and the facts known to the person accessing the computer are important. A security firm should not rely on an informal statement that the mission is approved; it should obtain a documented legal basis and clearly defined operational limits.</w:t>
      </w:r>
    </w:p>
    <w:p w14:paraId="662ACBB7" w14:textId="77777777" w:rsidR="00C244E4" w:rsidRPr="00C244E4" w:rsidRDefault="00C244E4" w:rsidP="00C244E4">
      <w:pPr>
        <w:rPr>
          <w:rFonts w:ascii="Times New Roman" w:hAnsi="Times New Roman" w:cs="Times New Roman"/>
        </w:rPr>
      </w:pPr>
      <w:r w:rsidRPr="00C244E4">
        <w:rPr>
          <w:rFonts w:ascii="Times New Roman" w:hAnsi="Times New Roman" w:cs="Times New Roman"/>
        </w:rPr>
        <w:t>The CFAA is a U.S. statute, not a global cybercrime law. It does not automatically govern every action against every foreign server. Conversely, a foreign server may still fall within its reach in some circumstances, especially where the relevant statutory requirements and U.S. connections are present. Legal analysis must be specific rather than assuming either that the CFAA always applies or that it never applies outside U.S. territory.</w:t>
      </w:r>
    </w:p>
    <w:p w14:paraId="12D62B29" w14:textId="77777777" w:rsidR="00C244E4" w:rsidRPr="00C244E4" w:rsidRDefault="00C244E4" w:rsidP="00C244E4">
      <w:pPr>
        <w:pStyle w:val="Heading1"/>
        <w:rPr>
          <w:rFonts w:ascii="Times New Roman" w:hAnsi="Times New Roman" w:cs="Times New Roman"/>
          <w:b/>
          <w:bCs/>
          <w:color w:val="auto"/>
        </w:rPr>
      </w:pPr>
      <w:r w:rsidRPr="00C244E4">
        <w:rPr>
          <w:rFonts w:ascii="Times New Roman" w:hAnsi="Times New Roman" w:cs="Times New Roman"/>
          <w:b/>
          <w:bCs/>
          <w:color w:val="auto"/>
        </w:rPr>
        <w:t>4. Equivalent Laws in Other Jurisdictions</w:t>
      </w:r>
    </w:p>
    <w:p w14:paraId="3D428B27" w14:textId="77777777" w:rsidR="00C244E4" w:rsidRPr="00C244E4" w:rsidRDefault="00C244E4" w:rsidP="00C244E4">
      <w:pPr>
        <w:rPr>
          <w:rFonts w:ascii="Times New Roman" w:hAnsi="Times New Roman" w:cs="Times New Roman"/>
        </w:rPr>
      </w:pPr>
      <w:r w:rsidRPr="00C244E4">
        <w:rPr>
          <w:rFonts w:ascii="Times New Roman" w:hAnsi="Times New Roman" w:cs="Times New Roman"/>
        </w:rPr>
        <w:t xml:space="preserve">Many countries criminalise unauthorised access to computer systems. In the United Kingdom, the Computer Misuse Act 1990 addresses unauthorised access and unauthorised acts involving computers. In India, the Information Technology Act, 2000 includes provisions addressing unauthorised access, damage to computer resources, and certain computer-related offences, including section 43 and </w:t>
      </w:r>
      <w:r w:rsidRPr="00C244E4">
        <w:rPr>
          <w:rFonts w:ascii="Times New Roman" w:hAnsi="Times New Roman" w:cs="Times New Roman"/>
        </w:rPr>
        <w:lastRenderedPageBreak/>
        <w:t>criminal provisions such as section 66 where their requirements are met. Other countries have their own cybercrime statutes, criminal codes, privacy laws, and national-security laws.</w:t>
      </w:r>
    </w:p>
    <w:p w14:paraId="3CE1270B" w14:textId="77777777" w:rsidR="00C244E4" w:rsidRPr="00C244E4" w:rsidRDefault="00C244E4" w:rsidP="00C244E4">
      <w:pPr>
        <w:rPr>
          <w:rFonts w:ascii="Times New Roman" w:hAnsi="Times New Roman" w:cs="Times New Roman"/>
        </w:rPr>
      </w:pPr>
      <w:r w:rsidRPr="00C244E4">
        <w:rPr>
          <w:rFonts w:ascii="Times New Roman" w:hAnsi="Times New Roman" w:cs="Times New Roman"/>
        </w:rPr>
        <w:t>The relevant country may be the country where the servers are located, where the contractor is physically operating, where the company is incorporated, or where affected people and data are located. More than one country may claim jurisdiction. The target state may treat the activity as a criminal intrusion even if the commissioning government believes it is justified. The contractor could face investigation, prosecution, civil claims, extradition requests, travel restrictions, or seizure of devices, depending on the applicable law and international cooperation.</w:t>
      </w:r>
    </w:p>
    <w:p w14:paraId="24A39C9A" w14:textId="77777777" w:rsidR="00C244E4" w:rsidRPr="00C244E4" w:rsidRDefault="00C244E4" w:rsidP="00C244E4">
      <w:pPr>
        <w:rPr>
          <w:rFonts w:ascii="Times New Roman" w:hAnsi="Times New Roman" w:cs="Times New Roman"/>
        </w:rPr>
      </w:pPr>
      <w:r w:rsidRPr="00C244E4">
        <w:rPr>
          <w:rFonts w:ascii="Times New Roman" w:hAnsi="Times New Roman" w:cs="Times New Roman"/>
        </w:rPr>
        <w:t>It is important not to assume that a domestic intelligence authorisation overrides foreign law. A legal defence or immunity available to a government official may not automatically extend to a private company or individual. The firm’s contract, the government’s instructions, and the contractor’s employment status are relevant, but none should be treated as a guaranteed shield against criminal or civil liability.</w:t>
      </w:r>
    </w:p>
    <w:p w14:paraId="33BB7DFD" w14:textId="77777777" w:rsidR="00C244E4" w:rsidRPr="00C244E4" w:rsidRDefault="00C244E4" w:rsidP="00C244E4">
      <w:pPr>
        <w:pStyle w:val="Heading1"/>
        <w:rPr>
          <w:rFonts w:ascii="Times New Roman" w:hAnsi="Times New Roman" w:cs="Times New Roman"/>
          <w:b/>
          <w:bCs/>
          <w:color w:val="auto"/>
        </w:rPr>
      </w:pPr>
      <w:r w:rsidRPr="00C244E4">
        <w:rPr>
          <w:rFonts w:ascii="Times New Roman" w:hAnsi="Times New Roman" w:cs="Times New Roman"/>
          <w:b/>
          <w:bCs/>
          <w:color w:val="auto"/>
        </w:rPr>
        <w:t>5. Sovereignty and International Law</w:t>
      </w:r>
    </w:p>
    <w:p w14:paraId="3ADD15AC" w14:textId="77777777" w:rsidR="00C244E4" w:rsidRPr="00C244E4" w:rsidRDefault="00C244E4" w:rsidP="00C244E4">
      <w:pPr>
        <w:rPr>
          <w:rFonts w:ascii="Times New Roman" w:hAnsi="Times New Roman" w:cs="Times New Roman"/>
        </w:rPr>
      </w:pPr>
      <w:r w:rsidRPr="00C244E4">
        <w:rPr>
          <w:rFonts w:ascii="Times New Roman" w:hAnsi="Times New Roman" w:cs="Times New Roman"/>
        </w:rPr>
        <w:t>A state has sovereignty over its territory and normally has authority to regulate activity affecting infrastructure within that territory. A cyber operation that remotely accesses servers in another country can therefore raise a sovereignty issue. The precise international-law consequences of remote cyber operations remain debated, especially where the operation does not cause physical damage or interfere with essential government functions. There is no simple global rule that resolves every instance of remote access.</w:t>
      </w:r>
    </w:p>
    <w:p w14:paraId="4E953B41" w14:textId="77777777" w:rsidR="00C244E4" w:rsidRPr="00C244E4" w:rsidRDefault="00C244E4" w:rsidP="00C244E4">
      <w:pPr>
        <w:rPr>
          <w:rFonts w:ascii="Times New Roman" w:hAnsi="Times New Roman" w:cs="Times New Roman"/>
        </w:rPr>
      </w:pPr>
      <w:r w:rsidRPr="00C244E4">
        <w:rPr>
          <w:rFonts w:ascii="Times New Roman" w:hAnsi="Times New Roman" w:cs="Times New Roman"/>
        </w:rPr>
        <w:t>The United Nations Charter is relevant if a cyber operation is attributable to a state and its scale or effects raise questions about the prohibition on the use of force or the rule against intervention in another state’s internal affairs. Most unauthorised intrusions will not automatically amount to a prohibited use of force. However, operations that cause serious physical consequences, disrupt essential services, or coerce a state’s sovereign choices may raise more serious issues. The legal assessment depends on scale, effects, context, attribution, and the operation’s purpose.</w:t>
      </w:r>
    </w:p>
    <w:p w14:paraId="4E0F094D" w14:textId="77777777" w:rsidR="00C244E4" w:rsidRPr="00C244E4" w:rsidRDefault="00C244E4" w:rsidP="00C244E4">
      <w:pPr>
        <w:rPr>
          <w:rFonts w:ascii="Times New Roman" w:hAnsi="Times New Roman" w:cs="Times New Roman"/>
        </w:rPr>
      </w:pPr>
      <w:r w:rsidRPr="00C244E4">
        <w:rPr>
          <w:rFonts w:ascii="Times New Roman" w:hAnsi="Times New Roman" w:cs="Times New Roman"/>
        </w:rPr>
        <w:t>The principle of non-intervention is concerned with coercive interference in matters that a state is entitled to decide freely, such as its political or economic system. Whether a particular cyber operation crosses this threshold is fact-sensitive and contested. A private firm acting on government instructions may also create questions about whether its conduct can be attributed to the state under international-law rules. Attribution is not automatic merely because a government hired the firm; the degree of direction, control, and the relevant legal test matter.</w:t>
      </w:r>
    </w:p>
    <w:p w14:paraId="31E49CE6" w14:textId="77777777" w:rsidR="00C244E4" w:rsidRPr="00C244E4" w:rsidRDefault="00C244E4" w:rsidP="00C244E4">
      <w:pPr>
        <w:rPr>
          <w:rFonts w:ascii="Times New Roman" w:hAnsi="Times New Roman" w:cs="Times New Roman"/>
        </w:rPr>
      </w:pPr>
      <w:r w:rsidRPr="00C244E4">
        <w:rPr>
          <w:rFonts w:ascii="Times New Roman" w:hAnsi="Times New Roman" w:cs="Times New Roman"/>
        </w:rPr>
        <w:t>International instruments can assist cooperation but do not provide a universal licence to hack. The Budapest Convention on Cybercrime supports cooperation and harmonisation among participating states, including procedures for certain forms of cross-border assistance. It does not generally give one state an unrestricted right to conduct unilateral intrusions in another state. Mutual legal assistance, lawful evidence requests, and cooperation with local authorities are often more defensible options than secretly accessing a foreign company’s servers.</w:t>
      </w:r>
    </w:p>
    <w:p w14:paraId="2A63F9CC" w14:textId="77777777" w:rsidR="00C244E4" w:rsidRPr="00C244E4" w:rsidRDefault="00C244E4" w:rsidP="00C244E4">
      <w:pPr>
        <w:pStyle w:val="Heading1"/>
        <w:rPr>
          <w:rFonts w:ascii="Times New Roman" w:hAnsi="Times New Roman" w:cs="Times New Roman"/>
          <w:b/>
          <w:bCs/>
          <w:color w:val="auto"/>
        </w:rPr>
      </w:pPr>
      <w:r w:rsidRPr="00C244E4">
        <w:rPr>
          <w:rFonts w:ascii="Times New Roman" w:hAnsi="Times New Roman" w:cs="Times New Roman"/>
          <w:b/>
          <w:bCs/>
          <w:color w:val="auto"/>
        </w:rPr>
        <w:t>6. Ethical Grey Areas</w:t>
      </w:r>
    </w:p>
    <w:p w14:paraId="5872E392" w14:textId="77777777" w:rsidR="00C244E4" w:rsidRPr="00C244E4" w:rsidRDefault="00C244E4" w:rsidP="00C244E4">
      <w:pPr>
        <w:pStyle w:val="Heading2"/>
        <w:rPr>
          <w:rFonts w:ascii="Times New Roman" w:hAnsi="Times New Roman" w:cs="Times New Roman"/>
          <w:b/>
          <w:bCs/>
          <w:color w:val="auto"/>
        </w:rPr>
      </w:pPr>
      <w:r w:rsidRPr="00C244E4">
        <w:rPr>
          <w:rFonts w:ascii="Times New Roman" w:hAnsi="Times New Roman" w:cs="Times New Roman"/>
          <w:b/>
          <w:bCs/>
          <w:color w:val="auto"/>
        </w:rPr>
        <w:t>6.1 Public safety versus unlawful intrusion</w:t>
      </w:r>
    </w:p>
    <w:p w14:paraId="4A91376C" w14:textId="77777777" w:rsidR="00C244E4" w:rsidRPr="00C244E4" w:rsidRDefault="00C244E4" w:rsidP="00C244E4">
      <w:pPr>
        <w:rPr>
          <w:rFonts w:ascii="Times New Roman" w:hAnsi="Times New Roman" w:cs="Times New Roman"/>
        </w:rPr>
      </w:pPr>
      <w:r w:rsidRPr="00C244E4">
        <w:rPr>
          <w:rFonts w:ascii="Times New Roman" w:hAnsi="Times New Roman" w:cs="Times New Roman"/>
        </w:rPr>
        <w:t xml:space="preserve">The firm may be told that the target poses a serious national-security threat. If the threat is real and urgent, gathering information could potentially prevent harm. Yet the company’s servers may contain </w:t>
      </w:r>
      <w:r w:rsidRPr="00C244E4">
        <w:rPr>
          <w:rFonts w:ascii="Times New Roman" w:hAnsi="Times New Roman" w:cs="Times New Roman"/>
        </w:rPr>
        <w:lastRenderedPageBreak/>
        <w:t>unrelated business records, employee details, customer data, or information belonging to other organisations. An operation intended to protect the public could expose innocent people to privacy loss, identity theft, financial harm, or retaliation. Ethical decision-making requires considering both the claimed benefit and foreseeable collateral damage.</w:t>
      </w:r>
    </w:p>
    <w:p w14:paraId="40080CD7" w14:textId="77777777" w:rsidR="00C244E4" w:rsidRPr="00C244E4" w:rsidRDefault="00C244E4" w:rsidP="00C244E4">
      <w:pPr>
        <w:pStyle w:val="Heading2"/>
        <w:rPr>
          <w:rFonts w:ascii="Times New Roman" w:hAnsi="Times New Roman" w:cs="Times New Roman"/>
          <w:b/>
          <w:bCs/>
          <w:color w:val="auto"/>
        </w:rPr>
      </w:pPr>
      <w:r w:rsidRPr="00C244E4">
        <w:rPr>
          <w:rFonts w:ascii="Times New Roman" w:hAnsi="Times New Roman" w:cs="Times New Roman"/>
          <w:b/>
          <w:bCs/>
          <w:color w:val="auto"/>
        </w:rPr>
        <w:t>6.2 Privacy and data minimisation</w:t>
      </w:r>
    </w:p>
    <w:p w14:paraId="0FE16F72" w14:textId="77777777" w:rsidR="00C244E4" w:rsidRPr="00C244E4" w:rsidRDefault="00C244E4" w:rsidP="00C244E4">
      <w:pPr>
        <w:rPr>
          <w:rFonts w:ascii="Times New Roman" w:hAnsi="Times New Roman" w:cs="Times New Roman"/>
        </w:rPr>
      </w:pPr>
      <w:r w:rsidRPr="00C244E4">
        <w:rPr>
          <w:rFonts w:ascii="Times New Roman" w:hAnsi="Times New Roman" w:cs="Times New Roman"/>
        </w:rPr>
        <w:t>Accessing a server can reveal far more information than the government originally sought. Ethical practice requires limiting collection to what is necessary, avoiding unrelated personal information, protecting any data obtained, recording who can access it, and setting retention and deletion rules. Collecting entire databases merely because it is technically easy is difficult to justify when narrower methods are available.</w:t>
      </w:r>
    </w:p>
    <w:p w14:paraId="567D2C00" w14:textId="77777777" w:rsidR="00C244E4" w:rsidRPr="00C244E4" w:rsidRDefault="00C244E4" w:rsidP="00C244E4">
      <w:pPr>
        <w:pStyle w:val="Heading2"/>
        <w:rPr>
          <w:rFonts w:ascii="Times New Roman" w:hAnsi="Times New Roman" w:cs="Times New Roman"/>
          <w:b/>
          <w:bCs/>
          <w:color w:val="auto"/>
        </w:rPr>
      </w:pPr>
      <w:r w:rsidRPr="00C244E4">
        <w:rPr>
          <w:rFonts w:ascii="Times New Roman" w:hAnsi="Times New Roman" w:cs="Times New Roman"/>
          <w:b/>
          <w:bCs/>
          <w:color w:val="auto"/>
        </w:rPr>
        <w:t>6.3 Proportionality and necessity</w:t>
      </w:r>
    </w:p>
    <w:p w14:paraId="1B0DCFB3" w14:textId="77777777" w:rsidR="00C244E4" w:rsidRPr="00C244E4" w:rsidRDefault="00C244E4" w:rsidP="00C244E4">
      <w:pPr>
        <w:rPr>
          <w:rFonts w:ascii="Times New Roman" w:hAnsi="Times New Roman" w:cs="Times New Roman"/>
        </w:rPr>
      </w:pPr>
      <w:r w:rsidRPr="00C244E4">
        <w:rPr>
          <w:rFonts w:ascii="Times New Roman" w:hAnsi="Times New Roman" w:cs="Times New Roman"/>
        </w:rPr>
        <w:t>A proportionate operation uses methods reasonably matched to the seriousness of the threat. Passive intelligence gathering, lawful requests, cooperation with the company, or a narrowly scoped technical assessment may achieve the objective with less risk. Destructive actions, persistent access, data alteration, or disruption of services create greater danger and require stronger justification and safeguards. The absence of a warrant should increase caution rather than encourage a broader operation.</w:t>
      </w:r>
    </w:p>
    <w:p w14:paraId="7BE5B561" w14:textId="77777777" w:rsidR="00C244E4" w:rsidRPr="00C244E4" w:rsidRDefault="00C244E4" w:rsidP="00C244E4">
      <w:pPr>
        <w:pStyle w:val="Heading2"/>
        <w:rPr>
          <w:rFonts w:ascii="Times New Roman" w:hAnsi="Times New Roman" w:cs="Times New Roman"/>
          <w:b/>
          <w:bCs/>
          <w:color w:val="auto"/>
        </w:rPr>
      </w:pPr>
      <w:r w:rsidRPr="00C244E4">
        <w:rPr>
          <w:rFonts w:ascii="Times New Roman" w:hAnsi="Times New Roman" w:cs="Times New Roman"/>
          <w:b/>
          <w:bCs/>
          <w:color w:val="auto"/>
        </w:rPr>
        <w:t>6.4 Professional integrity and pressure from a client</w:t>
      </w:r>
    </w:p>
    <w:p w14:paraId="366C42A6" w14:textId="77777777" w:rsidR="00C244E4" w:rsidRPr="00C244E4" w:rsidRDefault="00C244E4" w:rsidP="00C244E4">
      <w:pPr>
        <w:rPr>
          <w:rFonts w:ascii="Times New Roman" w:hAnsi="Times New Roman" w:cs="Times New Roman"/>
        </w:rPr>
      </w:pPr>
      <w:r w:rsidRPr="00C244E4">
        <w:rPr>
          <w:rFonts w:ascii="Times New Roman" w:hAnsi="Times New Roman" w:cs="Times New Roman"/>
        </w:rPr>
        <w:t>Cybersecurity professionals have duties to act honestly, protect confidential information, avoid unnecessary harm, and work within their competence and authority. A government can be a powerful client, and employees may fear losing a contract or being labelled unpatriotic if they ask questions. Nevertheless, ethical responsibility cannot be transferred entirely to the client. If the legal basis is unclear, the firm should request independent legal review, document concerns, narrow the proposed activity, or decline to participate.</w:t>
      </w:r>
    </w:p>
    <w:p w14:paraId="7245B03F" w14:textId="77777777" w:rsidR="00C244E4" w:rsidRPr="00C244E4" w:rsidRDefault="00C244E4" w:rsidP="00C244E4">
      <w:pPr>
        <w:pStyle w:val="Heading2"/>
        <w:rPr>
          <w:rFonts w:ascii="Times New Roman" w:hAnsi="Times New Roman" w:cs="Times New Roman"/>
          <w:b/>
          <w:bCs/>
          <w:color w:val="auto"/>
        </w:rPr>
      </w:pPr>
      <w:r w:rsidRPr="00C244E4">
        <w:rPr>
          <w:rFonts w:ascii="Times New Roman" w:hAnsi="Times New Roman" w:cs="Times New Roman"/>
          <w:b/>
          <w:bCs/>
          <w:color w:val="auto"/>
        </w:rPr>
        <w:t>6.5 Accountability and transparency</w:t>
      </w:r>
    </w:p>
    <w:p w14:paraId="768747D6" w14:textId="77777777" w:rsidR="00C244E4" w:rsidRPr="00C244E4" w:rsidRDefault="00C244E4" w:rsidP="00C244E4">
      <w:pPr>
        <w:rPr>
          <w:rFonts w:ascii="Times New Roman" w:hAnsi="Times New Roman" w:cs="Times New Roman"/>
        </w:rPr>
      </w:pPr>
      <w:r w:rsidRPr="00C244E4">
        <w:rPr>
          <w:rFonts w:ascii="Times New Roman" w:hAnsi="Times New Roman" w:cs="Times New Roman"/>
        </w:rPr>
        <w:t xml:space="preserve">Secret operations may legitimately require confidentiality, but secrecy should not mean the absence of oversight. Independent legal review, a written authorisation record, logging, limits on data access, post-operation review, and a process for investigating mistakes can help prevent abuse. Without oversight, it becomes difficult to determine whether the mission was necessary, whether the </w:t>
      </w:r>
      <w:proofErr w:type="gramStart"/>
      <w:r w:rsidRPr="00C244E4">
        <w:rPr>
          <w:rFonts w:ascii="Times New Roman" w:hAnsi="Times New Roman" w:cs="Times New Roman"/>
        </w:rPr>
        <w:t>hackers</w:t>
      </w:r>
      <w:proofErr w:type="gramEnd"/>
      <w:r w:rsidRPr="00C244E4">
        <w:rPr>
          <w:rFonts w:ascii="Times New Roman" w:hAnsi="Times New Roman" w:cs="Times New Roman"/>
        </w:rPr>
        <w:t xml:space="preserve"> exceeded instructions, or who should compensate victims if damage occurs.</w:t>
      </w:r>
    </w:p>
    <w:p w14:paraId="3EDBCCC3" w14:textId="77777777" w:rsidR="00C244E4" w:rsidRPr="00C244E4" w:rsidRDefault="00C244E4" w:rsidP="00C244E4">
      <w:pPr>
        <w:pStyle w:val="Heading1"/>
        <w:rPr>
          <w:rFonts w:ascii="Times New Roman" w:hAnsi="Times New Roman" w:cs="Times New Roman"/>
          <w:b/>
          <w:bCs/>
          <w:color w:val="auto"/>
        </w:rPr>
      </w:pPr>
      <w:r w:rsidRPr="00C244E4">
        <w:rPr>
          <w:rFonts w:ascii="Times New Roman" w:hAnsi="Times New Roman" w:cs="Times New Roman"/>
          <w:b/>
          <w:bCs/>
          <w:color w:val="auto"/>
        </w:rPr>
        <w:t>7. Possible Liability for the Hackers and the Firm</w:t>
      </w:r>
    </w:p>
    <w:p w14:paraId="114B1D99" w14:textId="77777777" w:rsidR="00C244E4" w:rsidRPr="00C244E4" w:rsidRDefault="00C244E4" w:rsidP="00C244E4">
      <w:pPr>
        <w:rPr>
          <w:rFonts w:ascii="Times New Roman" w:hAnsi="Times New Roman" w:cs="Times New Roman"/>
        </w:rPr>
      </w:pPr>
      <w:r w:rsidRPr="00C244E4">
        <w:rPr>
          <w:rFonts w:ascii="Times New Roman" w:hAnsi="Times New Roman" w:cs="Times New Roman"/>
        </w:rPr>
        <w:t>First, criminal liability may arise under the law of the target country or another jurisdiction with a valid basis to prosecute. Unauthorised access, data theft, interference with systems, damage, or disclosure of confidential information may each trigger different offences. The government’s purpose may be relevant to charging decisions or defences in some legal systems, but it should not be assumed to erase the offence.</w:t>
      </w:r>
    </w:p>
    <w:p w14:paraId="09BB385F" w14:textId="77777777" w:rsidR="00C244E4" w:rsidRPr="00C244E4" w:rsidRDefault="00C244E4" w:rsidP="00C244E4">
      <w:pPr>
        <w:rPr>
          <w:rFonts w:ascii="Times New Roman" w:hAnsi="Times New Roman" w:cs="Times New Roman"/>
        </w:rPr>
      </w:pPr>
      <w:r w:rsidRPr="00C244E4">
        <w:rPr>
          <w:rFonts w:ascii="Times New Roman" w:hAnsi="Times New Roman" w:cs="Times New Roman"/>
        </w:rPr>
        <w:t>Second, civil liability may include claims for financial loss, business interruption, breach of confidence, misuse of personal data, or other harm. A company whose servers are accessed may seek damages or an injunction. Customers and employees whose data is exposed may also have rights under applicable privacy or data-protection law. Contractual indemnities between the government and the security firm may allocate some financial risk between them, but they do not necessarily prevent third parties or prosecutors from pursuing claims.</w:t>
      </w:r>
    </w:p>
    <w:p w14:paraId="6E6E5A6B" w14:textId="77777777" w:rsidR="00C244E4" w:rsidRPr="00C244E4" w:rsidRDefault="00C244E4" w:rsidP="00C244E4">
      <w:pPr>
        <w:rPr>
          <w:rFonts w:ascii="Times New Roman" w:hAnsi="Times New Roman" w:cs="Times New Roman"/>
        </w:rPr>
      </w:pPr>
      <w:r w:rsidRPr="00C244E4">
        <w:rPr>
          <w:rFonts w:ascii="Times New Roman" w:hAnsi="Times New Roman" w:cs="Times New Roman"/>
        </w:rPr>
        <w:lastRenderedPageBreak/>
        <w:t>Third, individual hackers may face professional and personal consequences. They may lose security clearances, employment, certifications, or future opportunities. They may also be exposed to questioning or detention when travelling to a country that considers them suspects. The firm itself can suffer reputational damage, loss of clients, regulatory scrutiny, and exclusion from future contracts.</w:t>
      </w:r>
    </w:p>
    <w:p w14:paraId="1A8FA6C5" w14:textId="77777777" w:rsidR="00C244E4" w:rsidRPr="00C244E4" w:rsidRDefault="00C244E4" w:rsidP="00C244E4">
      <w:pPr>
        <w:rPr>
          <w:rFonts w:ascii="Times New Roman" w:hAnsi="Times New Roman" w:cs="Times New Roman"/>
        </w:rPr>
      </w:pPr>
      <w:r w:rsidRPr="00C244E4">
        <w:rPr>
          <w:rFonts w:ascii="Times New Roman" w:hAnsi="Times New Roman" w:cs="Times New Roman"/>
        </w:rPr>
        <w:t>Fourth, the government may deny responsibility, argue that the contractor acted outside instructions, or classify evidence needed to explain the operation. This creates a practical risk that the individuals who performed the technical work bear consequences while decision-makers remain less visible. Written orders, defined scopes, and independent counsel are therefore important protections, though they cannot guarantee immunity.</w:t>
      </w:r>
    </w:p>
    <w:p w14:paraId="13FD9CA0" w14:textId="77777777" w:rsidR="00C244E4" w:rsidRPr="00C244E4" w:rsidRDefault="00C244E4" w:rsidP="00C244E4">
      <w:pPr>
        <w:pStyle w:val="Heading1"/>
        <w:rPr>
          <w:rFonts w:ascii="Times New Roman" w:hAnsi="Times New Roman" w:cs="Times New Roman"/>
          <w:b/>
          <w:bCs/>
          <w:color w:val="auto"/>
        </w:rPr>
      </w:pPr>
      <w:r w:rsidRPr="00C244E4">
        <w:rPr>
          <w:rFonts w:ascii="Times New Roman" w:hAnsi="Times New Roman" w:cs="Times New Roman"/>
          <w:b/>
          <w:bCs/>
          <w:color w:val="auto"/>
        </w:rPr>
        <w:t>8. How the Security Firm Should Respond</w:t>
      </w:r>
    </w:p>
    <w:p w14:paraId="036E5D6D" w14:textId="77777777" w:rsidR="00C244E4" w:rsidRPr="00C244E4" w:rsidRDefault="00C244E4" w:rsidP="00C244E4">
      <w:pPr>
        <w:rPr>
          <w:rFonts w:ascii="Times New Roman" w:hAnsi="Times New Roman" w:cs="Times New Roman"/>
        </w:rPr>
      </w:pPr>
      <w:r w:rsidRPr="00C244E4">
        <w:rPr>
          <w:rFonts w:ascii="Times New Roman" w:hAnsi="Times New Roman" w:cs="Times New Roman"/>
        </w:rPr>
        <w:t>A responsible firm should not begin the operation solely on the basis of a verbal request or a general reference to national interest. It should take the following steps:</w:t>
      </w:r>
    </w:p>
    <w:p w14:paraId="3C02D406" w14:textId="77777777" w:rsidR="00C244E4" w:rsidRPr="00C244E4" w:rsidRDefault="00C244E4" w:rsidP="00C244E4">
      <w:pPr>
        <w:pStyle w:val="ListNumber"/>
        <w:tabs>
          <w:tab w:val="num" w:pos="360"/>
        </w:tabs>
        <w:ind w:left="360" w:hanging="360"/>
        <w:rPr>
          <w:rFonts w:cs="Times New Roman"/>
        </w:rPr>
      </w:pPr>
      <w:r w:rsidRPr="00C244E4">
        <w:rPr>
          <w:rFonts w:cs="Times New Roman"/>
        </w:rPr>
        <w:t xml:space="preserve">Request written </w:t>
      </w:r>
      <w:proofErr w:type="spellStart"/>
      <w:r w:rsidRPr="00C244E4">
        <w:rPr>
          <w:rFonts w:cs="Times New Roman"/>
        </w:rPr>
        <w:t>authorisation</w:t>
      </w:r>
      <w:proofErr w:type="spellEnd"/>
      <w:r w:rsidRPr="00C244E4">
        <w:rPr>
          <w:rFonts w:cs="Times New Roman"/>
        </w:rPr>
        <w:t xml:space="preserve"> identifying the commissioning authority, legal basis, target systems, permitted techniques, time period, objectives, and prohibited actions.</w:t>
      </w:r>
    </w:p>
    <w:p w14:paraId="538CB136" w14:textId="77777777" w:rsidR="00C244E4" w:rsidRPr="00C244E4" w:rsidRDefault="00C244E4" w:rsidP="00C244E4">
      <w:pPr>
        <w:pStyle w:val="ListNumber"/>
        <w:tabs>
          <w:tab w:val="num" w:pos="360"/>
        </w:tabs>
        <w:ind w:left="360" w:hanging="360"/>
        <w:rPr>
          <w:rFonts w:cs="Times New Roman"/>
        </w:rPr>
      </w:pPr>
      <w:r w:rsidRPr="00C244E4">
        <w:rPr>
          <w:rFonts w:cs="Times New Roman"/>
        </w:rPr>
        <w:t>Obtain independent legal advice covering the laws of the commissioning state, the target state, the contractor’s operating location, and any relevant data-protection regime.</w:t>
      </w:r>
    </w:p>
    <w:p w14:paraId="577745F3" w14:textId="77777777" w:rsidR="00C244E4" w:rsidRPr="00C244E4" w:rsidRDefault="00C244E4" w:rsidP="00C244E4">
      <w:pPr>
        <w:pStyle w:val="ListNumber"/>
        <w:tabs>
          <w:tab w:val="num" w:pos="360"/>
        </w:tabs>
        <w:ind w:left="360" w:hanging="360"/>
        <w:rPr>
          <w:rFonts w:cs="Times New Roman"/>
        </w:rPr>
      </w:pPr>
      <w:r w:rsidRPr="00C244E4">
        <w:rPr>
          <w:rFonts w:cs="Times New Roman"/>
        </w:rPr>
        <w:t>Confirm whether a warrant, court order, statutory intelligence authority, mutual legal assistance process, or other valid cross-border mechanism is required and available.</w:t>
      </w:r>
    </w:p>
    <w:p w14:paraId="15C3533F" w14:textId="77777777" w:rsidR="00C244E4" w:rsidRPr="00C244E4" w:rsidRDefault="00C244E4" w:rsidP="00C244E4">
      <w:pPr>
        <w:pStyle w:val="ListNumber"/>
        <w:tabs>
          <w:tab w:val="num" w:pos="360"/>
        </w:tabs>
        <w:ind w:left="360" w:hanging="360"/>
        <w:rPr>
          <w:rFonts w:cs="Times New Roman"/>
        </w:rPr>
      </w:pPr>
      <w:r w:rsidRPr="00C244E4">
        <w:rPr>
          <w:rFonts w:cs="Times New Roman"/>
        </w:rPr>
        <w:t>Conduct a documented necessity and proportionality assessment, including likely effects on third parties and essential services.</w:t>
      </w:r>
    </w:p>
    <w:p w14:paraId="015D54CF" w14:textId="77777777" w:rsidR="00C244E4" w:rsidRPr="00C244E4" w:rsidRDefault="00C244E4" w:rsidP="00C244E4">
      <w:pPr>
        <w:pStyle w:val="ListNumber"/>
        <w:tabs>
          <w:tab w:val="num" w:pos="360"/>
        </w:tabs>
        <w:ind w:left="360" w:hanging="360"/>
        <w:rPr>
          <w:rFonts w:cs="Times New Roman"/>
        </w:rPr>
      </w:pPr>
      <w:r w:rsidRPr="00C244E4">
        <w:rPr>
          <w:rFonts w:cs="Times New Roman"/>
        </w:rPr>
        <w:t>Use the least intrusive method capable of achieving the legitimate objective; avoid unnecessary collection, persistence, destruction, or disruption.</w:t>
      </w:r>
    </w:p>
    <w:p w14:paraId="748B3029" w14:textId="77777777" w:rsidR="00C244E4" w:rsidRPr="00C244E4" w:rsidRDefault="00C244E4" w:rsidP="00C244E4">
      <w:pPr>
        <w:pStyle w:val="ListNumber"/>
        <w:tabs>
          <w:tab w:val="num" w:pos="360"/>
        </w:tabs>
        <w:ind w:left="360" w:hanging="360"/>
        <w:rPr>
          <w:rFonts w:cs="Times New Roman"/>
        </w:rPr>
      </w:pPr>
      <w:r w:rsidRPr="00C244E4">
        <w:rPr>
          <w:rFonts w:cs="Times New Roman"/>
        </w:rPr>
        <w:t xml:space="preserve">Establish controls for data </w:t>
      </w:r>
      <w:proofErr w:type="spellStart"/>
      <w:r w:rsidRPr="00C244E4">
        <w:rPr>
          <w:rFonts w:cs="Times New Roman"/>
        </w:rPr>
        <w:t>minimisation</w:t>
      </w:r>
      <w:proofErr w:type="spellEnd"/>
      <w:r w:rsidRPr="00C244E4">
        <w:rPr>
          <w:rFonts w:cs="Times New Roman"/>
        </w:rPr>
        <w:t>, encryption, access logging, secure storage, retention, deletion, and incident response.</w:t>
      </w:r>
    </w:p>
    <w:p w14:paraId="1AC3801F" w14:textId="77777777" w:rsidR="00C244E4" w:rsidRPr="00C244E4" w:rsidRDefault="00C244E4" w:rsidP="00C244E4">
      <w:pPr>
        <w:pStyle w:val="ListNumber"/>
        <w:tabs>
          <w:tab w:val="num" w:pos="360"/>
        </w:tabs>
        <w:ind w:left="360" w:hanging="360"/>
        <w:rPr>
          <w:rFonts w:cs="Times New Roman"/>
        </w:rPr>
      </w:pPr>
      <w:r w:rsidRPr="00C244E4">
        <w:rPr>
          <w:rFonts w:cs="Times New Roman"/>
        </w:rPr>
        <w:t>Create a stop-work rule if the operation exceeds scope, causes unexpected damage, exposes unrelated sensitive data, or lacks a clear legal basis.</w:t>
      </w:r>
    </w:p>
    <w:p w14:paraId="5916E194" w14:textId="77777777" w:rsidR="00C244E4" w:rsidRPr="00C244E4" w:rsidRDefault="00C244E4" w:rsidP="00C244E4">
      <w:pPr>
        <w:pStyle w:val="ListNumber"/>
        <w:tabs>
          <w:tab w:val="num" w:pos="360"/>
        </w:tabs>
        <w:ind w:left="360" w:hanging="360"/>
        <w:rPr>
          <w:rFonts w:cs="Times New Roman"/>
        </w:rPr>
      </w:pPr>
      <w:r w:rsidRPr="00C244E4">
        <w:rPr>
          <w:rFonts w:cs="Times New Roman"/>
        </w:rPr>
        <w:t>Preserve an auditable record and arrange independent post-operation review, while respecting legitimate classification and confidentiality requirements.</w:t>
      </w:r>
    </w:p>
    <w:p w14:paraId="5DD8CD12" w14:textId="77777777" w:rsidR="00C244E4" w:rsidRPr="00C244E4" w:rsidRDefault="00C244E4" w:rsidP="00C244E4">
      <w:pPr>
        <w:pStyle w:val="ListNumber"/>
        <w:tabs>
          <w:tab w:val="num" w:pos="360"/>
        </w:tabs>
        <w:ind w:left="360" w:hanging="360"/>
        <w:rPr>
          <w:rFonts w:cs="Times New Roman"/>
        </w:rPr>
      </w:pPr>
      <w:r w:rsidRPr="00C244E4">
        <w:rPr>
          <w:rFonts w:cs="Times New Roman"/>
        </w:rPr>
        <w:t>Decline the engagement if the client refuses meaningful legal review or demands actions that the firm reasonably believes to be unlawful or grossly disproportionate.</w:t>
      </w:r>
    </w:p>
    <w:p w14:paraId="6140115D" w14:textId="77777777" w:rsidR="00C244E4" w:rsidRPr="00C244E4" w:rsidRDefault="00C244E4" w:rsidP="00C244E4">
      <w:pPr>
        <w:pStyle w:val="Heading1"/>
        <w:rPr>
          <w:rFonts w:ascii="Times New Roman" w:hAnsi="Times New Roman" w:cs="Times New Roman"/>
          <w:b/>
          <w:bCs/>
          <w:color w:val="auto"/>
        </w:rPr>
      </w:pPr>
      <w:r w:rsidRPr="00C244E4">
        <w:rPr>
          <w:rFonts w:ascii="Times New Roman" w:hAnsi="Times New Roman" w:cs="Times New Roman"/>
          <w:b/>
          <w:bCs/>
          <w:color w:val="auto"/>
        </w:rPr>
        <w:t>9. Application to the Scenario</w:t>
      </w:r>
    </w:p>
    <w:p w14:paraId="71E71737" w14:textId="77777777" w:rsidR="00C244E4" w:rsidRPr="00C244E4" w:rsidRDefault="00C244E4" w:rsidP="00C244E4">
      <w:pPr>
        <w:rPr>
          <w:rFonts w:ascii="Times New Roman" w:hAnsi="Times New Roman" w:cs="Times New Roman"/>
        </w:rPr>
      </w:pPr>
      <w:r w:rsidRPr="00C244E4">
        <w:rPr>
          <w:rFonts w:ascii="Times New Roman" w:hAnsi="Times New Roman" w:cs="Times New Roman"/>
        </w:rPr>
        <w:t xml:space="preserve">In the given case, the government’s request is not enough by itself to establish that the hackers are legally protected. The absence of a formal cross-border warrant does not conclusively prove that no lawful authority exists—some intelligence activities may rely on different statutory powers or </w:t>
      </w:r>
      <w:r w:rsidRPr="00C244E4">
        <w:rPr>
          <w:rFonts w:ascii="Times New Roman" w:hAnsi="Times New Roman" w:cs="Times New Roman"/>
        </w:rPr>
        <w:lastRenderedPageBreak/>
        <w:t>agreements—but it creates a serious warning sign. The firm must establish what authority is being relied upon and whether it lawfully covers access to the foreign company’s systems.</w:t>
      </w:r>
    </w:p>
    <w:p w14:paraId="4972918A" w14:textId="77777777" w:rsidR="00C244E4" w:rsidRPr="00C244E4" w:rsidRDefault="00C244E4" w:rsidP="00C244E4">
      <w:pPr>
        <w:rPr>
          <w:rFonts w:ascii="Times New Roman" w:hAnsi="Times New Roman" w:cs="Times New Roman"/>
        </w:rPr>
      </w:pPr>
      <w:r w:rsidRPr="00C244E4">
        <w:rPr>
          <w:rFonts w:ascii="Times New Roman" w:hAnsi="Times New Roman" w:cs="Times New Roman"/>
        </w:rPr>
        <w:t>If the firm proceeds without that verification, the hackers may be treated as unauthorised intruders under the target country’s laws. The CFAA could also be relevant if the conduct satisfies its requirements and has the necessary U.S. connection; the statute’s intelligence-activity exception should not be presumed to cover a private contractor automatically. International-law concerns depend on the operation’s effects and attribution, while ethical concerns remain even if a domestic government has approved the mission.</w:t>
      </w:r>
    </w:p>
    <w:p w14:paraId="4B463F03" w14:textId="77777777" w:rsidR="00C244E4" w:rsidRPr="00C244E4" w:rsidRDefault="00C244E4" w:rsidP="00C244E4">
      <w:pPr>
        <w:rPr>
          <w:rFonts w:ascii="Times New Roman" w:hAnsi="Times New Roman" w:cs="Times New Roman"/>
        </w:rPr>
      </w:pPr>
      <w:r w:rsidRPr="00C244E4">
        <w:rPr>
          <w:rFonts w:ascii="Times New Roman" w:hAnsi="Times New Roman" w:cs="Times New Roman"/>
        </w:rPr>
        <w:t>The most defensible response is to pause, obtain independent legal advice, and require a written authorisation that identifies the lawful basis and operational boundaries. If a valid legal route exists, the firm should follow it narrowly and maintain oversight. If the government cannot demonstrate sufficient authority, the firm should decline or request a lawful alternative, such as cooperation with the target state’s authorities or a recognised cross-border evidence process.</w:t>
      </w:r>
    </w:p>
    <w:p w14:paraId="60EC34CC" w14:textId="77777777" w:rsidR="00C244E4" w:rsidRPr="00C244E4" w:rsidRDefault="00C244E4" w:rsidP="00C244E4">
      <w:pPr>
        <w:pStyle w:val="Heading1"/>
        <w:rPr>
          <w:rFonts w:ascii="Times New Roman" w:hAnsi="Times New Roman" w:cs="Times New Roman"/>
          <w:b/>
          <w:bCs/>
          <w:color w:val="auto"/>
        </w:rPr>
      </w:pPr>
      <w:r w:rsidRPr="00C244E4">
        <w:rPr>
          <w:rFonts w:ascii="Times New Roman" w:hAnsi="Times New Roman" w:cs="Times New Roman"/>
          <w:b/>
          <w:bCs/>
          <w:color w:val="auto"/>
        </w:rPr>
        <w:t>10. Conclusion</w:t>
      </w:r>
    </w:p>
    <w:p w14:paraId="60B266BA" w14:textId="77777777" w:rsidR="00C244E4" w:rsidRPr="00C244E4" w:rsidRDefault="00C244E4" w:rsidP="00C244E4">
      <w:pPr>
        <w:rPr>
          <w:rFonts w:ascii="Times New Roman" w:hAnsi="Times New Roman" w:cs="Times New Roman"/>
        </w:rPr>
      </w:pPr>
      <w:r w:rsidRPr="00C244E4">
        <w:rPr>
          <w:rFonts w:ascii="Times New Roman" w:hAnsi="Times New Roman" w:cs="Times New Roman"/>
        </w:rPr>
        <w:t>This scenario demonstrates that cybersecurity work carried out for a government is not automatically lawful or ethical. National interest may be a serious and legitimate concern, but it is not a substitute for legal authority, cross-border cooperation, proportionality, and accountability. The CFAA and comparable national laws can expose individuals and companies to liability for unauthorised access or damage, while international law raises additional questions about sovereignty, intervention, state responsibility, and the use of force in extreme cases.</w:t>
      </w:r>
    </w:p>
    <w:p w14:paraId="371BC7A3" w14:textId="77777777" w:rsidR="00C244E4" w:rsidRPr="00C244E4" w:rsidRDefault="00C244E4" w:rsidP="00C244E4">
      <w:pPr>
        <w:rPr>
          <w:rFonts w:ascii="Times New Roman" w:hAnsi="Times New Roman" w:cs="Times New Roman"/>
        </w:rPr>
      </w:pPr>
      <w:r w:rsidRPr="00C244E4">
        <w:rPr>
          <w:rFonts w:ascii="Times New Roman" w:hAnsi="Times New Roman" w:cs="Times New Roman"/>
        </w:rPr>
        <w:t>The ethical challenge is to balance public safety against privacy, property rights, collateral harm, and the rule of law. Security professionals should insist on clear written authority, independent legal review, narrow scope, data protection, and meaningful oversight. If these safeguards cannot be established, refusing the operation is the more responsible choice. Ultimately, a lawful and trustworthy security operation must be judged not only by the goal it claims to serve, but also by the authority, methods, and safeguards used to achieve it.</w:t>
      </w:r>
    </w:p>
    <w:p w14:paraId="6BCF6FAC" w14:textId="77777777" w:rsidR="00C244E4" w:rsidRPr="00C244E4" w:rsidRDefault="00C244E4" w:rsidP="00C244E4">
      <w:pPr>
        <w:rPr>
          <w:rFonts w:ascii="Times New Roman" w:hAnsi="Times New Roman" w:cs="Times New Roman"/>
        </w:rPr>
      </w:pPr>
    </w:p>
    <w:sectPr w:rsidR="00C244E4" w:rsidRPr="00C244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4DCB1CE"/>
    <w:lvl w:ilvl="0">
      <w:start w:val="1"/>
      <w:numFmt w:val="decimal"/>
      <w:pStyle w:val="ListNumber"/>
      <w:lvlText w:val="%1."/>
      <w:lvlJc w:val="left"/>
      <w:pPr>
        <w:tabs>
          <w:tab w:val="num" w:pos="360"/>
        </w:tabs>
        <w:ind w:left="360" w:hanging="360"/>
      </w:pPr>
    </w:lvl>
  </w:abstractNum>
  <w:num w:numId="1" w16cid:durableId="1577322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4E4"/>
    <w:rsid w:val="00271A40"/>
    <w:rsid w:val="003B2EEE"/>
    <w:rsid w:val="007D437E"/>
    <w:rsid w:val="00C244E4"/>
    <w:rsid w:val="00C6036D"/>
    <w:rsid w:val="00F100ED"/>
    <w:rsid w:val="00F73B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B83E4"/>
  <w15:chartTrackingRefBased/>
  <w15:docId w15:val="{CA1F12B3-BAE7-4EA0-80E5-3F38DC7A1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4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244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44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44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44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44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4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4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4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4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244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44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44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44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44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4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4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4E4"/>
    <w:rPr>
      <w:rFonts w:eastAsiaTheme="majorEastAsia" w:cstheme="majorBidi"/>
      <w:color w:val="272727" w:themeColor="text1" w:themeTint="D8"/>
    </w:rPr>
  </w:style>
  <w:style w:type="paragraph" w:styleId="Title">
    <w:name w:val="Title"/>
    <w:basedOn w:val="Normal"/>
    <w:next w:val="Normal"/>
    <w:link w:val="TitleChar"/>
    <w:uiPriority w:val="10"/>
    <w:qFormat/>
    <w:rsid w:val="00C24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4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4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4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4E4"/>
    <w:pPr>
      <w:spacing w:before="160"/>
      <w:jc w:val="center"/>
    </w:pPr>
    <w:rPr>
      <w:i/>
      <w:iCs/>
      <w:color w:val="404040" w:themeColor="text1" w:themeTint="BF"/>
    </w:rPr>
  </w:style>
  <w:style w:type="character" w:customStyle="1" w:styleId="QuoteChar">
    <w:name w:val="Quote Char"/>
    <w:basedOn w:val="DefaultParagraphFont"/>
    <w:link w:val="Quote"/>
    <w:uiPriority w:val="29"/>
    <w:rsid w:val="00C244E4"/>
    <w:rPr>
      <w:i/>
      <w:iCs/>
      <w:color w:val="404040" w:themeColor="text1" w:themeTint="BF"/>
    </w:rPr>
  </w:style>
  <w:style w:type="paragraph" w:styleId="ListParagraph">
    <w:name w:val="List Paragraph"/>
    <w:basedOn w:val="Normal"/>
    <w:uiPriority w:val="34"/>
    <w:qFormat/>
    <w:rsid w:val="00C244E4"/>
    <w:pPr>
      <w:ind w:left="720"/>
      <w:contextualSpacing/>
    </w:pPr>
  </w:style>
  <w:style w:type="character" w:styleId="IntenseEmphasis">
    <w:name w:val="Intense Emphasis"/>
    <w:basedOn w:val="DefaultParagraphFont"/>
    <w:uiPriority w:val="21"/>
    <w:qFormat/>
    <w:rsid w:val="00C244E4"/>
    <w:rPr>
      <w:i/>
      <w:iCs/>
      <w:color w:val="2F5496" w:themeColor="accent1" w:themeShade="BF"/>
    </w:rPr>
  </w:style>
  <w:style w:type="paragraph" w:styleId="IntenseQuote">
    <w:name w:val="Intense Quote"/>
    <w:basedOn w:val="Normal"/>
    <w:next w:val="Normal"/>
    <w:link w:val="IntenseQuoteChar"/>
    <w:uiPriority w:val="30"/>
    <w:qFormat/>
    <w:rsid w:val="00C244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44E4"/>
    <w:rPr>
      <w:i/>
      <w:iCs/>
      <w:color w:val="2F5496" w:themeColor="accent1" w:themeShade="BF"/>
    </w:rPr>
  </w:style>
  <w:style w:type="character" w:styleId="IntenseReference">
    <w:name w:val="Intense Reference"/>
    <w:basedOn w:val="DefaultParagraphFont"/>
    <w:uiPriority w:val="32"/>
    <w:qFormat/>
    <w:rsid w:val="00C244E4"/>
    <w:rPr>
      <w:b/>
      <w:bCs/>
      <w:smallCaps/>
      <w:color w:val="2F5496" w:themeColor="accent1" w:themeShade="BF"/>
      <w:spacing w:val="5"/>
    </w:rPr>
  </w:style>
  <w:style w:type="paragraph" w:styleId="ListNumber">
    <w:name w:val="List Number"/>
    <w:basedOn w:val="Normal"/>
    <w:uiPriority w:val="99"/>
    <w:unhideWhenUsed/>
    <w:rsid w:val="00C244E4"/>
    <w:pPr>
      <w:numPr>
        <w:numId w:val="1"/>
      </w:numPr>
      <w:tabs>
        <w:tab w:val="clear" w:pos="360"/>
      </w:tabs>
      <w:spacing w:after="120" w:line="360" w:lineRule="auto"/>
      <w:ind w:left="0" w:firstLine="0"/>
      <w:contextualSpacing/>
    </w:pPr>
    <w:rPr>
      <w:rFonts w:ascii="Times New Roman" w:eastAsia="Times New Roman" w:hAnsi="Times New Roman"/>
      <w:kern w:val="0"/>
      <w:sz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2832</Words>
  <Characters>16148</Characters>
  <Application>Microsoft Office Word</Application>
  <DocSecurity>0</DocSecurity>
  <Lines>134</Lines>
  <Paragraphs>37</Paragraphs>
  <ScaleCrop>false</ScaleCrop>
  <Company/>
  <LinksUpToDate>false</LinksUpToDate>
  <CharactersWithSpaces>18943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Palle Amrutha</dc:creator>
  <cp:keywords/>
  <dc:description/>
  <cp:lastModifiedBy>Palle Amrutha</cp:lastModifiedBy>
  <cp:revision>1</cp:revision>
  <dcterms:created xsi:type="dcterms:W3CDTF">2026-10-23T03:16:00Z</dcterms:created>
  <dcterms:modified xsi:type="dcterms:W3CDTF">2026-10-23T03:22:00Z</dcterms:modified>
</cp:coreProperties>
</file>