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A7BB" w14:textId="289F8E13" w:rsidR="00422167" w:rsidRDefault="00422167">
      <w:pPr>
        <w:pStyle w:val="Subtitle"/>
        <w:rPr>
          <w:sz w:val="40"/>
          <w:szCs w:val="40"/>
        </w:rPr>
      </w:pPr>
      <w:r w:rsidRPr="00CC4CF5">
        <w:rPr>
          <w:sz w:val="40"/>
          <w:szCs w:val="40"/>
        </w:rPr>
        <w:t>TASK 4: MINI PROJECT – CASE STUDY</w:t>
      </w:r>
    </w:p>
    <w:p w14:paraId="7F0781B2" w14:textId="77777777" w:rsidR="000435C4" w:rsidRPr="00CC4CF5" w:rsidRDefault="000435C4">
      <w:pPr>
        <w:pStyle w:val="Subtitle"/>
        <w:rPr>
          <w:sz w:val="40"/>
          <w:szCs w:val="40"/>
        </w:rPr>
      </w:pPr>
    </w:p>
    <w:p w14:paraId="6743677B" w14:textId="59AB5FF1" w:rsidR="00422167" w:rsidRPr="00571013" w:rsidRDefault="00422167">
      <w:pPr>
        <w:pStyle w:val="Subtitle"/>
        <w:rPr>
          <w:sz w:val="48"/>
          <w:szCs w:val="48"/>
        </w:rPr>
      </w:pPr>
      <w:r w:rsidRPr="00571013">
        <w:rPr>
          <w:sz w:val="48"/>
          <w:szCs w:val="48"/>
        </w:rPr>
        <w:t xml:space="preserve">TITLE: THE FUTURE OF IoT IN SMART </w:t>
      </w:r>
      <w:r w:rsidR="000435C4">
        <w:rPr>
          <w:sz w:val="48"/>
          <w:szCs w:val="48"/>
        </w:rPr>
        <w:t xml:space="preserve">                       </w:t>
      </w:r>
      <w:r w:rsidR="001D523E">
        <w:rPr>
          <w:sz w:val="48"/>
          <w:szCs w:val="48"/>
        </w:rPr>
        <w:t xml:space="preserve">             </w:t>
      </w:r>
      <w:r w:rsidRPr="00571013">
        <w:rPr>
          <w:sz w:val="48"/>
          <w:szCs w:val="48"/>
        </w:rPr>
        <w:t xml:space="preserve">CITIES: INFRASTRUCTURE, </w:t>
      </w:r>
      <w:r w:rsidR="001D523E">
        <w:rPr>
          <w:sz w:val="48"/>
          <w:szCs w:val="48"/>
        </w:rPr>
        <w:t xml:space="preserve">    </w:t>
      </w:r>
      <w:r w:rsidRPr="00571013">
        <w:rPr>
          <w:sz w:val="48"/>
          <w:szCs w:val="48"/>
        </w:rPr>
        <w:t>INTEGRATION, AND SUSTAINABILITY</w:t>
      </w:r>
    </w:p>
    <w:p w14:paraId="1FE5BC84" w14:textId="77777777" w:rsidR="00422167" w:rsidRPr="00716278" w:rsidRDefault="00422167">
      <w:pPr>
        <w:pStyle w:val="Subtitle"/>
        <w:rPr>
          <w:sz w:val="40"/>
          <w:szCs w:val="40"/>
        </w:rPr>
      </w:pPr>
      <w:r w:rsidRPr="00716278">
        <w:rPr>
          <w:sz w:val="40"/>
          <w:szCs w:val="40"/>
        </w:rPr>
        <w:t>Abstract</w:t>
      </w:r>
    </w:p>
    <w:p w14:paraId="4B7DDDD5" w14:textId="77777777" w:rsidR="00422167" w:rsidRDefault="00422167">
      <w:pPr>
        <w:pStyle w:val="Subtitle"/>
      </w:pPr>
      <w:r>
        <w:t>Rapid global urbanization demands smarter, more resilient infrastructure capable of scaling efficiently. The application of the Internet of Things (IoT) in municipal development—collectively known as the “Smart City” paradigm—offers a viable path toward optimized resource distribution, reduced operational overhead, and enhanced citizens’ quality of life. This case study examines the multi-faceted role of IoT in urban planning, inspecting deployment architectures, real-world case examples, systemic challenges, and the developmental horizon over the next decade.</w:t>
      </w:r>
    </w:p>
    <w:p w14:paraId="36B411F7" w14:textId="5635F6A3" w:rsidR="00422167" w:rsidRPr="0035640C" w:rsidRDefault="00422167" w:rsidP="00422167">
      <w:pPr>
        <w:pStyle w:val="Subtitle"/>
        <w:numPr>
          <w:ilvl w:val="0"/>
          <w:numId w:val="17"/>
        </w:numPr>
        <w:rPr>
          <w:sz w:val="48"/>
          <w:szCs w:val="48"/>
        </w:rPr>
      </w:pPr>
      <w:r w:rsidRPr="0035640C">
        <w:rPr>
          <w:sz w:val="48"/>
          <w:szCs w:val="48"/>
        </w:rPr>
        <w:t>Introduction to the Smart City Concept</w:t>
      </w:r>
    </w:p>
    <w:p w14:paraId="3522058D" w14:textId="77777777" w:rsidR="00422167" w:rsidRDefault="00422167">
      <w:pPr>
        <w:pStyle w:val="Subtitle"/>
      </w:pPr>
      <w:r>
        <w:t>A Smart City uses an extensive network of interconnected digital sensors, communication nodes, and data analytics algorithms to manage public assets and services. Urban populations are projected to swell heavily by 2050, putting immense strain on traditional public utilities. By transforming static public systems into data-driven, dynamic environments, IoT empowers city administrators to make real-time decisions, shifting urban governance from a reactive model to a predictive framework.</w:t>
      </w:r>
    </w:p>
    <w:p w14:paraId="753BBD5F" w14:textId="77777777" w:rsidR="00422167" w:rsidRDefault="00422167">
      <w:pPr>
        <w:pStyle w:val="Subtitle"/>
      </w:pPr>
      <w:r>
        <w:t>The integration of IoT does not merely digitize existing infrastructure; it fundamentally redefines how resources like water, electricity, and transportation networks are managed. As billions of devices become interconnected, the resulting data stream provides unprecedented visibility into the daily pulse of an urban environment.</w:t>
      </w:r>
    </w:p>
    <w:p w14:paraId="0FDCECD6" w14:textId="351868F1" w:rsidR="00422167" w:rsidRPr="00A67EBE" w:rsidRDefault="00422167" w:rsidP="00422167">
      <w:pPr>
        <w:pStyle w:val="Subtitle"/>
        <w:numPr>
          <w:ilvl w:val="0"/>
          <w:numId w:val="17"/>
        </w:numPr>
        <w:rPr>
          <w:sz w:val="48"/>
          <w:szCs w:val="48"/>
        </w:rPr>
      </w:pPr>
      <w:r w:rsidRPr="00A67EBE">
        <w:rPr>
          <w:sz w:val="48"/>
          <w:szCs w:val="48"/>
        </w:rPr>
        <w:t>Structural Pillars of IoT-Enabled Smart Cities</w:t>
      </w:r>
    </w:p>
    <w:p w14:paraId="297682DE" w14:textId="77777777" w:rsidR="00422167" w:rsidRDefault="00422167">
      <w:pPr>
        <w:pStyle w:val="Subtitle"/>
      </w:pPr>
      <w:r>
        <w:t>An IoT-enabled smart city relies on a structured, multi-tier data pipeline. This infrastructure ensures that data flows seamlessly from physical environments to central management dashboards:</w:t>
      </w:r>
    </w:p>
    <w:p w14:paraId="4287502C" w14:textId="77777777" w:rsidR="00422167" w:rsidRDefault="00422167">
      <w:pPr>
        <w:pStyle w:val="Subtitle"/>
      </w:pPr>
      <w:r>
        <w:lastRenderedPageBreak/>
        <w:t>Perception Layer (Urban Data Collection): This foundational layer consists of billions of physical sensors, cameras, and microcontrollers deployed across public utilities. These include GPS devices on transit fleets, air quality index (AQI) meters, and ultrasonic level sensors.</w:t>
      </w:r>
    </w:p>
    <w:p w14:paraId="5C1B7370" w14:textId="77777777" w:rsidR="00422167" w:rsidRDefault="00422167">
      <w:pPr>
        <w:pStyle w:val="Subtitle"/>
      </w:pPr>
      <w:r>
        <w:t>Network Layer (Transmission): High-speed, robust communication networks are vital to transmit sensor data. This utilizes Low-Power Wide-Area Networks (such as LoRaWAN and NB-IoT) for low-power sensors, and high-bandwidth 5G/6G cellular bands for data-heavy streams like live video feeds.</w:t>
      </w:r>
    </w:p>
    <w:p w14:paraId="24286628" w14:textId="77777777" w:rsidR="00422167" w:rsidRDefault="00422167">
      <w:pPr>
        <w:pStyle w:val="Subtitle"/>
      </w:pPr>
      <w:r>
        <w:t>Middleware Layer (Centralized Analytics Cloud): Raw data from the transmission layer is channeled into cloud platforms and edge computing hubs. Here, Artificial Intelligence (AI) models and Digital Twins process massive datasets to generate automated insights.</w:t>
      </w:r>
    </w:p>
    <w:p w14:paraId="3CE3D789" w14:textId="77777777" w:rsidR="00422167" w:rsidRDefault="00422167">
      <w:pPr>
        <w:pStyle w:val="Subtitle"/>
      </w:pPr>
      <w:r>
        <w:t>Application Layer (Optimized Civic Action): The final tier where data is converted into actionable strategy. City administrators use unified dashboards to optimize traffic grids, deploy waste collection fleets, manage smart energy distribution, and alert emergency services.</w:t>
      </w:r>
    </w:p>
    <w:p w14:paraId="0BD075CB" w14:textId="047EB5F4" w:rsidR="00422167" w:rsidRPr="00A67EBE" w:rsidRDefault="00422167" w:rsidP="00422167">
      <w:pPr>
        <w:pStyle w:val="Subtitle"/>
        <w:numPr>
          <w:ilvl w:val="0"/>
          <w:numId w:val="17"/>
        </w:numPr>
        <w:rPr>
          <w:sz w:val="48"/>
          <w:szCs w:val="48"/>
        </w:rPr>
      </w:pPr>
      <w:r w:rsidRPr="00A67EBE">
        <w:rPr>
          <w:sz w:val="48"/>
          <w:szCs w:val="48"/>
        </w:rPr>
        <w:t>Key Core Smart City Domains</w:t>
      </w:r>
    </w:p>
    <w:p w14:paraId="5743AA1C" w14:textId="77777777" w:rsidR="00422167" w:rsidRDefault="00422167">
      <w:pPr>
        <w:pStyle w:val="Subtitle"/>
      </w:pPr>
      <w:r>
        <w:t>IoT-driven automation manifests across several practical, interconnected domains within modern urban planning, significantly altering how citizens experience city life:</w:t>
      </w:r>
    </w:p>
    <w:p w14:paraId="59E1EB4E" w14:textId="0C17014C" w:rsidR="00422167" w:rsidRDefault="00422167" w:rsidP="00422167">
      <w:pPr>
        <w:pStyle w:val="Subtitle"/>
        <w:numPr>
          <w:ilvl w:val="1"/>
          <w:numId w:val="17"/>
        </w:numPr>
      </w:pPr>
      <w:r>
        <w:t>Intelligent Traffic and Mobility Systems</w:t>
      </w:r>
    </w:p>
    <w:p w14:paraId="4B0D0832" w14:textId="77777777" w:rsidR="00422167" w:rsidRDefault="00422167">
      <w:pPr>
        <w:pStyle w:val="Subtitle"/>
      </w:pPr>
      <w:r>
        <w:t>Traditional timed traffic signals cannot accommodate unexpected traffic surges. Smart cities utilize embedded inductive-loop surface sensors, computer-vision camera feeds, and GPS data from public transport fleets to feed real-time adaptive traffic control systems. These systems modify traffic light patterns on the fly, decreasing peak congestion periods and drastically lowering idle engine emissions.</w:t>
      </w:r>
    </w:p>
    <w:p w14:paraId="4E003F7A" w14:textId="216CB16B" w:rsidR="00422167" w:rsidRDefault="00422167" w:rsidP="00422167">
      <w:pPr>
        <w:pStyle w:val="Subtitle"/>
        <w:numPr>
          <w:ilvl w:val="1"/>
          <w:numId w:val="17"/>
        </w:numPr>
      </w:pPr>
      <w:r>
        <w:t>Dynamic Waste Management</w:t>
      </w:r>
    </w:p>
    <w:p w14:paraId="7A9018F0" w14:textId="77777777" w:rsidR="00422167" w:rsidRDefault="00422167">
      <w:pPr>
        <w:pStyle w:val="Subtitle"/>
      </w:pPr>
      <w:r>
        <w:t xml:space="preserve">Standard garbage collection routines operate on fixed, weekly intervals regardless of whether trash receptacles are empty or overflowing. IoT-driven waste management systems utilize ultrasonic fill-level sensors mounted inside public bins. When a bin reaches 80% capacity, it alerts municipal dispatch, which uses route-optimization algorithms to chart the </w:t>
      </w:r>
      <w:r>
        <w:lastRenderedPageBreak/>
        <w:t>most fuel-efficient route for collection trucks, omitting empty bins entirely.</w:t>
      </w:r>
    </w:p>
    <w:p w14:paraId="0519A56E" w14:textId="61DF073F" w:rsidR="00422167" w:rsidRDefault="00422167" w:rsidP="00422167">
      <w:pPr>
        <w:pStyle w:val="Subtitle"/>
        <w:numPr>
          <w:ilvl w:val="1"/>
          <w:numId w:val="17"/>
        </w:numPr>
      </w:pPr>
      <w:r>
        <w:t>Smart Grids and Environmental Monitoring</w:t>
      </w:r>
    </w:p>
    <w:p w14:paraId="43EC1233" w14:textId="77777777" w:rsidR="00422167" w:rsidRDefault="00422167">
      <w:pPr>
        <w:pStyle w:val="Subtitle"/>
      </w:pPr>
      <w:r>
        <w:t>Smart grid networks use bidirectional digital meters to monitor power grids in real time. This allows for automated load balancing, rapid fault isolation during blackouts, and smooth integration of volatile renewable energy sources like wind and solar power. Concurrently, environmental sensor grids deployed on public utility poles measure localized Air Quality Index (AQI), humidity, and noise pollution levels to locate micro-climate anomalies.</w:t>
      </w:r>
    </w:p>
    <w:p w14:paraId="528312EE" w14:textId="4425F0A0" w:rsidR="00422167" w:rsidRDefault="00422167" w:rsidP="00422167">
      <w:pPr>
        <w:pStyle w:val="Subtitle"/>
        <w:numPr>
          <w:ilvl w:val="0"/>
          <w:numId w:val="17"/>
        </w:numPr>
      </w:pPr>
      <w:r w:rsidRPr="00833036">
        <w:rPr>
          <w:sz w:val="48"/>
          <w:szCs w:val="48"/>
        </w:rPr>
        <w:t>Comprehensive Analysis</w:t>
      </w:r>
      <w:r>
        <w:t>: Singapore’s “Smart Nation” Initiative</w:t>
      </w:r>
    </w:p>
    <w:p w14:paraId="097A1D97" w14:textId="77777777" w:rsidR="00422167" w:rsidRDefault="00422167">
      <w:pPr>
        <w:pStyle w:val="Subtitle"/>
      </w:pPr>
      <w:r>
        <w:t>To evaluate the efficacy of these technologies on a macro scale, Singapore serves as an ideal global case study. Through its Smart Nation framework, the city-state has deployed an extensive sensor grid known as the Virtual Singapore platform.</w:t>
      </w:r>
    </w:p>
    <w:p w14:paraId="2CCDD743" w14:textId="77777777" w:rsidR="00422167" w:rsidRDefault="00422167">
      <w:pPr>
        <w:pStyle w:val="Subtitle"/>
      </w:pPr>
      <w:r>
        <w:t>Deployment Strategy</w:t>
      </w:r>
    </w:p>
    <w:p w14:paraId="6FC80206" w14:textId="77777777" w:rsidR="00422167" w:rsidRDefault="00422167">
      <w:pPr>
        <w:pStyle w:val="Subtitle"/>
      </w:pPr>
      <w:r>
        <w:t>The city utilizes a dense layout of contact and non-contact sensors to track everything from pedestrian density in public parks to the structural integrity of public housing buildings. Thousands of cameras monitor traffic flow, while underground sensors keep track of water pressure and leakage in real time.</w:t>
      </w:r>
    </w:p>
    <w:p w14:paraId="67029477" w14:textId="77777777" w:rsidR="00422167" w:rsidRDefault="00422167">
      <w:pPr>
        <w:pStyle w:val="Subtitle"/>
      </w:pPr>
      <w:r>
        <w:t>Results Achieved</w:t>
      </w:r>
    </w:p>
    <w:p w14:paraId="690695D6" w14:textId="77777777" w:rsidR="00422167" w:rsidRDefault="00422167">
      <w:pPr>
        <w:pStyle w:val="Subtitle"/>
      </w:pPr>
      <w:r>
        <w:t>Optimized Transit: Through smart parking networks, drivers are routed directly to vacant stalls via mobile apps, lowering city-wide cruising times and fuel consumption.</w:t>
      </w:r>
    </w:p>
    <w:p w14:paraId="3CAF0F34" w14:textId="77777777" w:rsidR="00422167" w:rsidRDefault="00422167">
      <w:pPr>
        <w:pStyle w:val="Subtitle"/>
      </w:pPr>
      <w:r>
        <w:t>Public Housing &amp; Safety: Sensors deployed in public housing units help monitor elderly citizen well-being (with permission) and automatically trigger maintenance requests for structural damages or elevator malfunctions.</w:t>
      </w:r>
    </w:p>
    <w:p w14:paraId="22E71D47" w14:textId="77777777" w:rsidR="00422167" w:rsidRDefault="00422167">
      <w:pPr>
        <w:pStyle w:val="Subtitle"/>
      </w:pPr>
      <w:r>
        <w:t>Pneumatic Waste Systems: Automated pneumatic waste collection pipelines eliminate manual labor risks and bad odors in residential sectors by vacuuming trash directly to centralized collection hubs.</w:t>
      </w:r>
    </w:p>
    <w:p w14:paraId="175AE90A" w14:textId="77777777" w:rsidR="00422167" w:rsidRDefault="00422167">
      <w:pPr>
        <w:pStyle w:val="Subtitle"/>
      </w:pPr>
      <w:r>
        <w:t>Key Takeaway</w:t>
      </w:r>
    </w:p>
    <w:p w14:paraId="15AAD99C" w14:textId="77777777" w:rsidR="00422167" w:rsidRDefault="00422167">
      <w:pPr>
        <w:pStyle w:val="Subtitle"/>
      </w:pPr>
      <w:r>
        <w:lastRenderedPageBreak/>
        <w:t>Singapore proved that real-time urban telemetry is most valuable when integrated into a unified dashboard, enabling cross-departmental collaboration rather than isolating data in municipal silos. It proves that technological deployment must be paired with clear policy frameworks to be truly effective.</w:t>
      </w:r>
    </w:p>
    <w:p w14:paraId="566AF942" w14:textId="7E8D03D0" w:rsidR="00422167" w:rsidRPr="00833036" w:rsidRDefault="00422167" w:rsidP="00422167">
      <w:pPr>
        <w:pStyle w:val="Subtitle"/>
        <w:numPr>
          <w:ilvl w:val="0"/>
          <w:numId w:val="17"/>
        </w:numPr>
        <w:rPr>
          <w:sz w:val="48"/>
          <w:szCs w:val="48"/>
        </w:rPr>
      </w:pPr>
      <w:r w:rsidRPr="00833036">
        <w:rPr>
          <w:sz w:val="48"/>
          <w:szCs w:val="48"/>
        </w:rPr>
        <w:t>Critical Challenges to Widespread Deployment</w:t>
      </w:r>
    </w:p>
    <w:p w14:paraId="60E92CAB" w14:textId="77777777" w:rsidR="00422167" w:rsidRDefault="00422167">
      <w:pPr>
        <w:pStyle w:val="Subtitle"/>
      </w:pPr>
      <w:r>
        <w:t>Despite the immense operational benefits, implementing large-scale urban IoT grids involves navigating complex technical, financial, and societal hurdles:</w:t>
      </w:r>
    </w:p>
    <w:p w14:paraId="6C639833" w14:textId="77777777" w:rsidR="00422167" w:rsidRDefault="00422167">
      <w:pPr>
        <w:pStyle w:val="Subtitle"/>
      </w:pPr>
      <w:r>
        <w:t>Cybersecurity Vectors and Public Safety: Security vulnerabilities in critical public infrastructure (such as smart water treatment valves, electrical power grids, or traffic control networks) present serious targets for state-sponsored cyber warfare or ransomware groups. A breach could lead to catastrophic real-world blackouts.</w:t>
      </w:r>
    </w:p>
    <w:p w14:paraId="43D2D4F0" w14:textId="77777777" w:rsidR="00422167" w:rsidRDefault="00422167">
      <w:pPr>
        <w:pStyle w:val="Subtitle"/>
      </w:pPr>
      <w:r>
        <w:t>Massive Financial Expenditures: Retrofitting legacy city infrastructure with high-speed fiber optics, edge processors, and millions of remote nodes demands immense initial public budgets. This often delays adoption in developing regions where basic infrastructure is still lacking.</w:t>
      </w:r>
    </w:p>
    <w:p w14:paraId="0A3FD122" w14:textId="77777777" w:rsidR="00422167" w:rsidRDefault="00422167">
      <w:pPr>
        <w:pStyle w:val="Subtitle"/>
      </w:pPr>
      <w:r>
        <w:t>Data Sovereignty and Citizen Privacy: Continuous surveillance via facial recognition cameras and tracking individual transit habits sparks intense ethical debates regarding public privacy, data retention policies, and state overreach. Safeguarding citizen data from commercial exploitation remains a significant challenge.</w:t>
      </w:r>
    </w:p>
    <w:p w14:paraId="4D46C5F0" w14:textId="02D82CAA" w:rsidR="00422167" w:rsidRPr="000F6FED" w:rsidRDefault="00422167" w:rsidP="00422167">
      <w:pPr>
        <w:pStyle w:val="Subtitle"/>
        <w:numPr>
          <w:ilvl w:val="0"/>
          <w:numId w:val="17"/>
        </w:numPr>
        <w:rPr>
          <w:sz w:val="48"/>
          <w:szCs w:val="48"/>
        </w:rPr>
      </w:pPr>
      <w:r w:rsidRPr="000F6FED">
        <w:rPr>
          <w:sz w:val="48"/>
          <w:szCs w:val="48"/>
        </w:rPr>
        <w:t>The Road Ahead: 5G, AI, and Digital Twins</w:t>
      </w:r>
    </w:p>
    <w:p w14:paraId="2F24780F" w14:textId="77777777" w:rsidR="00422167" w:rsidRDefault="00422167">
      <w:pPr>
        <w:pStyle w:val="Subtitle"/>
      </w:pPr>
      <w:r>
        <w:t>The evolution of smart cities over the next decade hinges on three accelerating technologies:</w:t>
      </w:r>
    </w:p>
    <w:p w14:paraId="251E9232" w14:textId="77777777" w:rsidR="00422167" w:rsidRDefault="00422167">
      <w:pPr>
        <w:pStyle w:val="Subtitle"/>
      </w:pPr>
      <w:r>
        <w:t>5G and 6G Telecommunications: The high bandwidth and ultra-low latency of 5G cellular bands allow millions of high-throughput sensors to communicate simultaneously without crippling network speeds. This is crucial for real-time applications like autonomous vehicle coordination.</w:t>
      </w:r>
    </w:p>
    <w:p w14:paraId="20DB4B3A" w14:textId="77777777" w:rsidR="00422167" w:rsidRDefault="00422167">
      <w:pPr>
        <w:pStyle w:val="Subtitle"/>
      </w:pPr>
      <w:r>
        <w:t xml:space="preserve">Artificial Intelligence at the Edge (Edge AI): Moving predictive machine learning models from remote cloud servers down to local edge processors allows municipal hardware to make split-second decisions (e.g., </w:t>
      </w:r>
      <w:r>
        <w:lastRenderedPageBreak/>
        <w:t>autonomous crash detection or structural anomaly mapping) autonomously without latency.</w:t>
      </w:r>
    </w:p>
    <w:p w14:paraId="17E1B95A" w14:textId="77777777" w:rsidR="00422167" w:rsidRDefault="00422167">
      <w:pPr>
        <w:pStyle w:val="Subtitle"/>
      </w:pPr>
      <w:r>
        <w:t>Urban Digital Twins: A Digital Twin is a real-time, virtual 3D replica of a city’s physical infrastructure. By feeding live IoT sensor streams into a digital twin, urban planners can test simulated emergency evacuations, flood paths, or structural additions before implementing them in the real world.</w:t>
      </w:r>
    </w:p>
    <w:p w14:paraId="49907DE6" w14:textId="3A363107" w:rsidR="00422167" w:rsidRPr="000F6FED" w:rsidRDefault="00422167" w:rsidP="00422167">
      <w:pPr>
        <w:pStyle w:val="Subtitle"/>
        <w:numPr>
          <w:ilvl w:val="0"/>
          <w:numId w:val="17"/>
        </w:numPr>
        <w:rPr>
          <w:sz w:val="48"/>
          <w:szCs w:val="48"/>
        </w:rPr>
      </w:pPr>
      <w:r w:rsidRPr="000F6FED">
        <w:rPr>
          <w:sz w:val="48"/>
          <w:szCs w:val="48"/>
        </w:rPr>
        <w:t>Conclusion</w:t>
      </w:r>
    </w:p>
    <w:p w14:paraId="473AAFFB" w14:textId="77777777" w:rsidR="00422167" w:rsidRDefault="00422167">
      <w:pPr>
        <w:pStyle w:val="Subtitle"/>
      </w:pPr>
      <w:r>
        <w:t>The future of urban expansion depends entirely on the strategic execution of IoT concepts. By turning raw urban data into actionable strategies, smart cities can combat resource scarcity, climate shifts, and logistical bottlenecks. However, technology alone cannot build a sustainable city. To fully unlock the potential of these modern smart cities, administrative bodies must establish strict cybersecurity frameworks, champion unified cross-brand data standards, and maintain citizen trust through transparent data privacy laws.</w:t>
      </w:r>
    </w:p>
    <w:p w14:paraId="317DF857" w14:textId="4C03A705" w:rsidR="00422167" w:rsidRPr="000F6FED" w:rsidRDefault="00422167" w:rsidP="00422167">
      <w:pPr>
        <w:pStyle w:val="Subtitle"/>
        <w:numPr>
          <w:ilvl w:val="0"/>
          <w:numId w:val="17"/>
        </w:numPr>
        <w:rPr>
          <w:sz w:val="48"/>
          <w:szCs w:val="48"/>
        </w:rPr>
      </w:pPr>
      <w:r w:rsidRPr="000F6FED">
        <w:rPr>
          <w:sz w:val="48"/>
          <w:szCs w:val="48"/>
        </w:rPr>
        <w:t>References</w:t>
      </w:r>
    </w:p>
    <w:p w14:paraId="48ACF85F" w14:textId="77777777" w:rsidR="00422167" w:rsidRDefault="00422167">
      <w:pPr>
        <w:pStyle w:val="Subtitle"/>
      </w:pPr>
      <w:r>
        <w:t>Alavi, A. H., Jiao, P., Buttlar, W. G., &amp; Lajnef, N. (2018). Internet of Things-enabled smart cities: An overview. Sustainable Cities and Society, 40, 655-669.</w:t>
      </w:r>
    </w:p>
    <w:p w14:paraId="2EC13B64" w14:textId="77777777" w:rsidR="00422167" w:rsidRDefault="00422167">
      <w:pPr>
        <w:pStyle w:val="Subtitle"/>
      </w:pPr>
      <w:r>
        <w:t>Zanella, A., Bui, N., Castellani, A., Vangelista, L., &amp; Zorzi, M. (2014). Internet of Things for Smart Cities. IEEE Internet of Things Journal, 1(1), 22-32.</w:t>
      </w:r>
    </w:p>
    <w:p w14:paraId="46102DDD" w14:textId="77777777" w:rsidR="00422167" w:rsidRDefault="00422167">
      <w:pPr>
        <w:pStyle w:val="Subtitle"/>
      </w:pPr>
      <w:r>
        <w:t>Hoe, C. L. (2020). Singapore’s Smart Nation Journey: A Policy and Governance Perspective. Journal of Urban Technology, 27(2), 85-101.</w:t>
      </w:r>
    </w:p>
    <w:p w14:paraId="75BC5C83" w14:textId="466B977E" w:rsidR="00422167" w:rsidRDefault="00422167">
      <w:pPr>
        <w:pStyle w:val="Subtitle"/>
      </w:pPr>
      <w:r>
        <w:t>Information Society &amp; Urban Tech Journal (2024). Edge Computing and AI in the Next-Generation Smart Infrastructure. International Review of Municipal Governance, 14(3), 112-126.</w:t>
      </w:r>
    </w:p>
    <w:p w14:paraId="123979FE" w14:textId="65FC5F1C" w:rsidR="00F43C89" w:rsidRDefault="00F43C89"/>
    <w:sectPr w:rsidR="00F43C89">
      <w:footerReference w:type="default" r:id="rId7"/>
      <w:pgSz w:w="12240" w:h="15840"/>
      <w:pgMar w:top="1267" w:right="1339" w:bottom="1339" w:left="133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F8FDF" w14:textId="77777777" w:rsidR="00422167" w:rsidRDefault="00422167">
      <w:pPr>
        <w:spacing w:after="0" w:line="240" w:lineRule="auto"/>
      </w:pPr>
      <w:r>
        <w:separator/>
      </w:r>
    </w:p>
    <w:p w14:paraId="60CF3514" w14:textId="77777777" w:rsidR="00422167" w:rsidRDefault="00422167"/>
    <w:p w14:paraId="08341CA8" w14:textId="77777777" w:rsidR="00422167" w:rsidRDefault="00422167"/>
  </w:endnote>
  <w:endnote w:type="continuationSeparator" w:id="0">
    <w:p w14:paraId="64820B5B" w14:textId="77777777" w:rsidR="00422167" w:rsidRDefault="00422167">
      <w:pPr>
        <w:spacing w:after="0" w:line="240" w:lineRule="auto"/>
      </w:pPr>
      <w:r>
        <w:continuationSeparator/>
      </w:r>
    </w:p>
    <w:p w14:paraId="6BFA7D05" w14:textId="77777777" w:rsidR="00422167" w:rsidRDefault="00422167"/>
    <w:p w14:paraId="039B164A" w14:textId="77777777" w:rsidR="00422167" w:rsidRDefault="004221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35894"/>
      <w:docPartObj>
        <w:docPartGallery w:val="Page Numbers (Bottom of Page)"/>
        <w:docPartUnique/>
      </w:docPartObj>
    </w:sdtPr>
    <w:sdtEndPr>
      <w:rPr>
        <w:noProof/>
      </w:rPr>
    </w:sdtEndPr>
    <w:sdtContent>
      <w:p w14:paraId="3AEAEA01" w14:textId="77777777" w:rsidR="00F43C89" w:rsidRDefault="00C20D8E">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DFC1" w14:textId="77777777" w:rsidR="00422167" w:rsidRDefault="00422167">
      <w:pPr>
        <w:spacing w:after="0" w:line="240" w:lineRule="auto"/>
      </w:pPr>
      <w:r>
        <w:separator/>
      </w:r>
    </w:p>
    <w:p w14:paraId="6A6EA668" w14:textId="77777777" w:rsidR="00422167" w:rsidRDefault="00422167"/>
    <w:p w14:paraId="31F2E5EF" w14:textId="77777777" w:rsidR="00422167" w:rsidRDefault="00422167"/>
  </w:footnote>
  <w:footnote w:type="continuationSeparator" w:id="0">
    <w:p w14:paraId="18055AE5" w14:textId="77777777" w:rsidR="00422167" w:rsidRDefault="00422167">
      <w:pPr>
        <w:spacing w:after="0" w:line="240" w:lineRule="auto"/>
      </w:pPr>
      <w:r>
        <w:continuationSeparator/>
      </w:r>
    </w:p>
    <w:p w14:paraId="207CB4CC" w14:textId="77777777" w:rsidR="00422167" w:rsidRDefault="00422167"/>
    <w:p w14:paraId="6B30B306" w14:textId="77777777" w:rsidR="00422167" w:rsidRDefault="004221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39ACD0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052386"/>
    <w:multiLevelType w:val="hybridMultilevel"/>
    <w:tmpl w:val="D4B27174"/>
    <w:lvl w:ilvl="0" w:tplc="FFFFFFFF">
      <w:start w:val="1"/>
      <w:numFmt w:val="decimal"/>
      <w:lvlText w:val="%1."/>
      <w:lvlJc w:val="left"/>
      <w:pPr>
        <w:ind w:left="720" w:hanging="360"/>
      </w:pPr>
      <w:rPr>
        <w:rFonts w:hint="default"/>
      </w:rPr>
    </w:lvl>
    <w:lvl w:ilvl="1" w:tplc="F336EA4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851202">
    <w:abstractNumId w:val="9"/>
  </w:num>
  <w:num w:numId="2" w16cid:durableId="1006833499">
    <w:abstractNumId w:val="11"/>
  </w:num>
  <w:num w:numId="3" w16cid:durableId="287054758">
    <w:abstractNumId w:val="14"/>
  </w:num>
  <w:num w:numId="4" w16cid:durableId="291593209">
    <w:abstractNumId w:val="12"/>
  </w:num>
  <w:num w:numId="5" w16cid:durableId="1964648821">
    <w:abstractNumId w:val="10"/>
  </w:num>
  <w:num w:numId="6" w16cid:durableId="1267737311">
    <w:abstractNumId w:val="7"/>
  </w:num>
  <w:num w:numId="7" w16cid:durableId="1409578345">
    <w:abstractNumId w:val="6"/>
  </w:num>
  <w:num w:numId="8" w16cid:durableId="1386291982">
    <w:abstractNumId w:val="5"/>
  </w:num>
  <w:num w:numId="9" w16cid:durableId="739256238">
    <w:abstractNumId w:val="4"/>
  </w:num>
  <w:num w:numId="10" w16cid:durableId="934828776">
    <w:abstractNumId w:val="8"/>
  </w:num>
  <w:num w:numId="11" w16cid:durableId="685987218">
    <w:abstractNumId w:val="3"/>
  </w:num>
  <w:num w:numId="12" w16cid:durableId="556357425">
    <w:abstractNumId w:val="2"/>
  </w:num>
  <w:num w:numId="13" w16cid:durableId="1485320721">
    <w:abstractNumId w:val="1"/>
  </w:num>
  <w:num w:numId="14" w16cid:durableId="433137953">
    <w:abstractNumId w:val="0"/>
  </w:num>
  <w:num w:numId="15" w16cid:durableId="354575424">
    <w:abstractNumId w:val="13"/>
  </w:num>
  <w:num w:numId="16" w16cid:durableId="1231232592">
    <w:abstractNumId w:val="16"/>
  </w:num>
  <w:num w:numId="17" w16cid:durableId="3385814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67"/>
    <w:rsid w:val="000435C4"/>
    <w:rsid w:val="000F6FED"/>
    <w:rsid w:val="00161774"/>
    <w:rsid w:val="001D523E"/>
    <w:rsid w:val="0020582D"/>
    <w:rsid w:val="0035640C"/>
    <w:rsid w:val="00422167"/>
    <w:rsid w:val="00526E40"/>
    <w:rsid w:val="00571013"/>
    <w:rsid w:val="006F4490"/>
    <w:rsid w:val="00716278"/>
    <w:rsid w:val="00833036"/>
    <w:rsid w:val="00A67EBE"/>
    <w:rsid w:val="00CC4CF5"/>
    <w:rsid w:val="00F43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9B606"/>
  <w15:chartTrackingRefBased/>
  <w15:docId w15:val="{B20D80F2-54AC-3A4D-BDC6-87191C8AA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line="240" w:lineRule="auto"/>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semiHidden/>
    <w:unhideWhenUsed/>
    <w:qFormat/>
    <w:pPr>
      <w:keepNext/>
      <w:keepLines/>
      <w:spacing w:before="400" w:line="240" w:lineRule="auto"/>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numPr>
        <w:ilvl w:val="1"/>
      </w:numPr>
      <w:spacing w:after="300" w:line="240" w:lineRule="auto"/>
      <w:contextualSpacing/>
    </w:pPr>
    <w:rPr>
      <w:rFonts w:eastAsiaTheme="minorEastAsia"/>
      <w:sz w:val="32"/>
    </w:rPr>
  </w:style>
  <w:style w:type="character" w:customStyle="1" w:styleId="SubtitleChar">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line="240" w:lineRule="auto"/>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20"/>
      <w:szCs w:val="1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pPr>
      <w:spacing w:after="0" w:line="240" w:lineRule="auto"/>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settings.xml.rels><?xml version="1.0" encoding="UTF-8" standalone="yes"?>
<Relationships xmlns="http://schemas.openxmlformats.org/package/2006/relationships"><Relationship Id="rId1" Type="http://schemas.openxmlformats.org/officeDocument/2006/relationships/attachedTemplate" Target="%7b083BF001-71C3-FD40-B0D8-87D62C9406D8%7dtf50002040.dotx" TargetMode="External" /></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{083BF001-71C3-FD40-B0D8-87D62C9406D8}tf50002040.dotx</Template>
  <TotalTime>0</TotalTime>
  <Pages>5</Pages>
  <Words>1406</Words>
  <Characters>8020</Characters>
  <Application>Microsoft Office Word</Application>
  <DocSecurity>0</DocSecurity>
  <Lines>66</Lines>
  <Paragraphs>18</Paragraphs>
  <ScaleCrop>false</ScaleCrop>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Lakshmi</dc:creator>
  <cp:keywords/>
  <dc:description/>
  <cp:lastModifiedBy>Amrutha Lakshmi</cp:lastModifiedBy>
  <cp:revision>2</cp:revision>
  <dcterms:created xsi:type="dcterms:W3CDTF">2026-07-07T12:28:00Z</dcterms:created>
  <dcterms:modified xsi:type="dcterms:W3CDTF">2026-07-07T12:28:00Z</dcterms:modified>
</cp:coreProperties>
</file>