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B169E">
      <w:pPr>
        <w:spacing w:before="1400"/>
        <w:jc w:val="center"/>
      </w:pPr>
      <w:r>
        <w:rPr>
          <w:b/>
          <w:color w:val="1F4E79"/>
          <w:sz w:val="36"/>
        </w:rPr>
        <w:t>MINOR PROJECT REPORT</w:t>
      </w:r>
    </w:p>
    <w:p w14:paraId="4CD32435">
      <w:pPr>
        <w:spacing w:before="700"/>
        <w:jc w:val="center"/>
      </w:pPr>
      <w:r>
        <w:rPr>
          <w:b/>
          <w:color w:val="1F4E79"/>
          <w:sz w:val="48"/>
        </w:rPr>
        <w:t>CUSTOMER SEGMENTATION</w:t>
      </w:r>
      <w:r>
        <w:rPr>
          <w:b/>
          <w:color w:val="1F4E79"/>
          <w:sz w:val="48"/>
        </w:rPr>
        <w:br w:type="textWrapping"/>
      </w:r>
      <w:r>
        <w:rPr>
          <w:b/>
          <w:color w:val="1F4E79"/>
          <w:sz w:val="48"/>
        </w:rPr>
        <w:t>USING K-MEANS CLUSTERING</w:t>
      </w:r>
    </w:p>
    <w:p w14:paraId="0B5D802A">
      <w:pPr>
        <w:spacing w:before="500"/>
        <w:jc w:val="center"/>
      </w:pPr>
      <w:r>
        <w:rPr>
          <w:i/>
        </w:rPr>
        <w:t>A Machine Learning Project</w:t>
      </w:r>
    </w:p>
    <w:p w14:paraId="64794C19">
      <w:r>
        <w:br w:type="textWrapping"/>
      </w:r>
      <w:r>
        <w:br w:type="textWrapping"/>
      </w:r>
    </w:p>
    <w:p w14:paraId="375ACB96">
      <w:pPr>
        <w:jc w:val="center"/>
      </w:pPr>
      <w:r>
        <w:t>Submitted by</w:t>
      </w:r>
    </w:p>
    <w:p w14:paraId="340D9833">
      <w:pPr>
        <w:jc w:val="center"/>
        <w:rPr>
          <w:rFonts w:hint="default"/>
          <w:lang w:val="en-US"/>
        </w:rPr>
      </w:pPr>
      <w:r>
        <w:rPr>
          <w:rFonts w:hint="default"/>
          <w:lang w:val="en-US"/>
        </w:rPr>
        <w:t>R S S Meher Amrutha</w:t>
      </w:r>
    </w:p>
    <w:p w14:paraId="08B0D964">
      <w:pPr>
        <w:pStyle w:val="2"/>
      </w:pPr>
    </w:p>
    <w:p w14:paraId="139D02D3">
      <w:pPr>
        <w:pStyle w:val="2"/>
      </w:pPr>
    </w:p>
    <w:p w14:paraId="4034D6C6">
      <w:pPr>
        <w:pStyle w:val="2"/>
      </w:pPr>
      <w:bookmarkStart w:id="0" w:name="_GoBack"/>
      <w:bookmarkEnd w:id="0"/>
    </w:p>
    <w:p w14:paraId="463CCEE5">
      <w:pPr>
        <w:pStyle w:val="2"/>
      </w:pPr>
    </w:p>
    <w:p w14:paraId="16089594">
      <w:pPr>
        <w:pStyle w:val="2"/>
      </w:pPr>
    </w:p>
    <w:p w14:paraId="79A00B4F"/>
    <w:p w14:paraId="349785EA"/>
    <w:p w14:paraId="4A8FDE62"/>
    <w:p w14:paraId="2E23BE5E">
      <w:pPr>
        <w:pStyle w:val="2"/>
      </w:pPr>
      <w:r>
        <w:t>Abstract</w:t>
      </w:r>
    </w:p>
    <w:p w14:paraId="0B5AB5A8">
      <w:r>
        <w:t>Customer segmentation is a data science technique that divides customers into groups based on similar characteristics and behavior. This project applies K-Means Clustering, an unsupervised machine learning algorithm, to segment mall customers using annual income and spending score. The Mall Customers dataset is explored and prepared using Python libraries including Pandas, NumPy, Matplotlib, Seaborn, and Scikit-learn. The selected features are standardized, and the Elbow Method is used to investigate a suitable number of clusters. The resulting groups are visualized and summarized, while the Silhouette Score is used as one measure of cluster separation. The segmentation can help illustrate how businesses might understand different spending patterns and consider targeted marketing strategies. The actual cluster count and evaluation results should be entered from the completed notebook.</w:t>
      </w:r>
    </w:p>
    <w:p w14:paraId="4DAD2C74">
      <w:pPr>
        <w:pStyle w:val="2"/>
      </w:pPr>
      <w:r>
        <w:t>1. Introduction</w:t>
      </w:r>
    </w:p>
    <w:p w14:paraId="60948AD8">
      <w:r>
        <w:t>Customers differ in their income, spending habits, and engagement with businesses. Understanding these differences can help an organization plan suitable products, promotions, and customer communication. Customer segmentation groups customers with similar observed characteristics rather than treating all customers as one population.</w:t>
      </w:r>
    </w:p>
    <w:p w14:paraId="2976C4A3">
      <w:r>
        <w:t>In this project, K-Means Clustering is applied to a commonly used Mall Customers dataset. Annual income and spending score are used as the initial clustering features because they provide an interpretable two-dimensional view of customer groups.</w:t>
      </w:r>
    </w:p>
    <w:p w14:paraId="6BAA43BD">
      <w:pPr>
        <w:pStyle w:val="2"/>
      </w:pPr>
      <w:r>
        <w:t>2. Problem Statement</w:t>
      </w:r>
    </w:p>
    <w:p w14:paraId="3FB6F3C9">
      <w:r>
        <w:t>A business may have a large customer base with varied income levels and spending behavior. Without segmentation, it can be difficult to identify broad patterns in the customer population. The problem addressed in this project is to group customers with similar annual income and spending score using an unsupervised learning algorithm, and to interpret the resulting groups in a clear and visual manner.</w:t>
      </w:r>
    </w:p>
    <w:p w14:paraId="542320AA">
      <w:pPr>
        <w:pStyle w:val="2"/>
      </w:pPr>
      <w:r>
        <w:t>3. Objectives</w:t>
      </w:r>
    </w:p>
    <w:p w14:paraId="2F663872">
      <w:pPr>
        <w:pStyle w:val="23"/>
      </w:pPr>
      <w:r>
        <w:t>Explore the Mall Customers dataset and understand its attributes.</w:t>
      </w:r>
    </w:p>
    <w:p w14:paraId="53804A34">
      <w:pPr>
        <w:pStyle w:val="23"/>
      </w:pPr>
      <w:r>
        <w:t>Select annual income and spending score as the initial clustering features.</w:t>
      </w:r>
    </w:p>
    <w:p w14:paraId="59015DBB">
      <w:pPr>
        <w:pStyle w:val="23"/>
      </w:pPr>
      <w:r>
        <w:t>Standardize the selected features before distance-based clustering.</w:t>
      </w:r>
    </w:p>
    <w:p w14:paraId="34CC0D28">
      <w:pPr>
        <w:pStyle w:val="23"/>
      </w:pPr>
      <w:r>
        <w:t>Use the Elbow Method to examine candidate values for the number of clusters.</w:t>
      </w:r>
    </w:p>
    <w:p w14:paraId="7850C28F">
      <w:pPr>
        <w:pStyle w:val="23"/>
      </w:pPr>
      <w:r>
        <w:t>Apply K-Means and visualize the customer groups and their centroids.</w:t>
      </w:r>
    </w:p>
    <w:p w14:paraId="35BFFDDD">
      <w:pPr>
        <w:pStyle w:val="23"/>
      </w:pPr>
      <w:r>
        <w:t>Summarize cluster characteristics and evaluate separation using the Silhouette Score.</w:t>
      </w:r>
    </w:p>
    <w:p w14:paraId="28FDB70B">
      <w:pPr>
        <w:pStyle w:val="2"/>
      </w:pPr>
      <w:r>
        <w:t>4. Dataset Description</w:t>
      </w:r>
    </w:p>
    <w:p w14:paraId="78AF6586">
      <w:r>
        <w:t>The project uses the Mall Customers dataset, commonly distributed as Mall_Customers.csv. The familiar version contains 200 customer records and includes CustomerID, Gender, Age, Annual Income (k$), and Spending Score (1-100). Verify the record count and column names in the actual file used for the project.</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4"/>
        <w:gridCol w:w="3264"/>
        <w:gridCol w:w="3264"/>
      </w:tblGrid>
      <w:tr w14:paraId="76330645">
        <w:trPr>
          <w:jc w:val="center"/>
        </w:trPr>
        <w:tc>
          <w:tcPr>
            <w:tcW w:w="3264" w:type="dxa"/>
            <w:shd w:val="clear" w:color="auto" w:fill="1F4E79"/>
            <w:vAlign w:val="center"/>
          </w:tcPr>
          <w:p w14:paraId="37F30B08">
            <w:pPr>
              <w:spacing w:after="0" w:line="240" w:lineRule="auto"/>
              <w:rPr>
                <w:color w:val="376092" w:themeColor="accent1" w:themeShade="BF"/>
              </w:rPr>
            </w:pPr>
            <w:r>
              <w:rPr>
                <w:b/>
                <w:color w:val="FFFFFF"/>
              </w:rPr>
              <w:t>Attribute</w:t>
            </w:r>
          </w:p>
        </w:tc>
        <w:tc>
          <w:tcPr>
            <w:tcW w:w="3264" w:type="dxa"/>
            <w:shd w:val="clear" w:color="auto" w:fill="1F4E79"/>
            <w:vAlign w:val="center"/>
          </w:tcPr>
          <w:p w14:paraId="7345F16C">
            <w:pPr>
              <w:spacing w:after="0" w:line="240" w:lineRule="auto"/>
              <w:rPr>
                <w:color w:val="376092" w:themeColor="accent1" w:themeShade="BF"/>
              </w:rPr>
            </w:pPr>
            <w:r>
              <w:rPr>
                <w:b/>
                <w:color w:val="FFFFFF"/>
              </w:rPr>
              <w:t>Description</w:t>
            </w:r>
          </w:p>
        </w:tc>
        <w:tc>
          <w:tcPr>
            <w:tcW w:w="3264" w:type="dxa"/>
            <w:shd w:val="clear" w:color="auto" w:fill="1F4E79"/>
            <w:vAlign w:val="center"/>
          </w:tcPr>
          <w:p w14:paraId="61C7269C">
            <w:pPr>
              <w:spacing w:after="0" w:line="240" w:lineRule="auto"/>
              <w:rPr>
                <w:color w:val="376092" w:themeColor="accent1" w:themeShade="BF"/>
              </w:rPr>
            </w:pPr>
            <w:r>
              <w:rPr>
                <w:b/>
                <w:color w:val="FFFFFF"/>
              </w:rPr>
              <w:t>Use in this project</w:t>
            </w:r>
          </w:p>
        </w:tc>
      </w:tr>
      <w:tr w14:paraId="0FBFEC9A">
        <w:trPr>
          <w:jc w:val="center"/>
        </w:trPr>
        <w:tc>
          <w:tcPr>
            <w:tcW w:w="3264" w:type="dxa"/>
            <w:vAlign w:val="center"/>
          </w:tcPr>
          <w:p w14:paraId="56E4EDE1">
            <w:pPr>
              <w:spacing w:after="0" w:line="240" w:lineRule="auto"/>
              <w:rPr>
                <w:color w:val="376092" w:themeColor="accent1" w:themeShade="BF"/>
              </w:rPr>
            </w:pPr>
            <w:r>
              <w:rPr>
                <w:b w:val="0"/>
                <w:color w:val="376092" w:themeColor="accent1" w:themeShade="BF"/>
              </w:rPr>
              <w:t>CustomerID</w:t>
            </w:r>
          </w:p>
        </w:tc>
        <w:tc>
          <w:tcPr>
            <w:tcW w:w="3264" w:type="dxa"/>
            <w:vAlign w:val="center"/>
          </w:tcPr>
          <w:p w14:paraId="1BB95835">
            <w:pPr>
              <w:spacing w:after="0" w:line="240" w:lineRule="auto"/>
              <w:rPr>
                <w:color w:val="376092" w:themeColor="accent1" w:themeShade="BF"/>
              </w:rPr>
            </w:pPr>
            <w:r>
              <w:rPr>
                <w:b w:val="0"/>
                <w:color w:val="376092" w:themeColor="accent1" w:themeShade="BF"/>
              </w:rPr>
              <w:t>Unique customer identifier</w:t>
            </w:r>
          </w:p>
        </w:tc>
        <w:tc>
          <w:tcPr>
            <w:tcW w:w="3264" w:type="dxa"/>
            <w:vAlign w:val="center"/>
          </w:tcPr>
          <w:p w14:paraId="29E09277">
            <w:pPr>
              <w:spacing w:after="0" w:line="240" w:lineRule="auto"/>
              <w:rPr>
                <w:color w:val="376092" w:themeColor="accent1" w:themeShade="BF"/>
              </w:rPr>
            </w:pPr>
            <w:r>
              <w:rPr>
                <w:b w:val="0"/>
                <w:color w:val="376092" w:themeColor="accent1" w:themeShade="BF"/>
              </w:rPr>
              <w:t>Not used as a clustering feature</w:t>
            </w:r>
          </w:p>
        </w:tc>
      </w:tr>
      <w:tr w14:paraId="5A984B86">
        <w:trPr>
          <w:jc w:val="center"/>
        </w:trPr>
        <w:tc>
          <w:tcPr>
            <w:tcW w:w="3264" w:type="dxa"/>
            <w:vAlign w:val="center"/>
          </w:tcPr>
          <w:p w14:paraId="14B7EC9C">
            <w:pPr>
              <w:spacing w:after="0" w:line="240" w:lineRule="auto"/>
              <w:rPr>
                <w:color w:val="376092" w:themeColor="accent1" w:themeShade="BF"/>
              </w:rPr>
            </w:pPr>
            <w:r>
              <w:rPr>
                <w:b w:val="0"/>
                <w:color w:val="376092" w:themeColor="accent1" w:themeShade="BF"/>
              </w:rPr>
              <w:t>Gender</w:t>
            </w:r>
          </w:p>
        </w:tc>
        <w:tc>
          <w:tcPr>
            <w:tcW w:w="3264" w:type="dxa"/>
            <w:vAlign w:val="center"/>
          </w:tcPr>
          <w:p w14:paraId="19CEC9B4">
            <w:pPr>
              <w:spacing w:after="0" w:line="240" w:lineRule="auto"/>
              <w:rPr>
                <w:color w:val="376092" w:themeColor="accent1" w:themeShade="BF"/>
              </w:rPr>
            </w:pPr>
            <w:r>
              <w:rPr>
                <w:b w:val="0"/>
                <w:color w:val="376092" w:themeColor="accent1" w:themeShade="BF"/>
              </w:rPr>
              <w:t>Recorded gender category</w:t>
            </w:r>
          </w:p>
        </w:tc>
        <w:tc>
          <w:tcPr>
            <w:tcW w:w="3264" w:type="dxa"/>
            <w:vAlign w:val="center"/>
          </w:tcPr>
          <w:p w14:paraId="3831C295">
            <w:pPr>
              <w:spacing w:after="0" w:line="240" w:lineRule="auto"/>
              <w:rPr>
                <w:color w:val="376092" w:themeColor="accent1" w:themeShade="BF"/>
              </w:rPr>
            </w:pPr>
            <w:r>
              <w:rPr>
                <w:b w:val="0"/>
                <w:color w:val="376092" w:themeColor="accent1" w:themeShade="BF"/>
              </w:rPr>
              <w:t>Explored, not used in initial model</w:t>
            </w:r>
          </w:p>
        </w:tc>
      </w:tr>
      <w:tr w14:paraId="42F92A24">
        <w:trPr>
          <w:jc w:val="center"/>
        </w:trPr>
        <w:tc>
          <w:tcPr>
            <w:tcW w:w="3264" w:type="dxa"/>
            <w:vAlign w:val="center"/>
          </w:tcPr>
          <w:p w14:paraId="1ECFBF55">
            <w:pPr>
              <w:spacing w:after="0" w:line="240" w:lineRule="auto"/>
              <w:rPr>
                <w:color w:val="376092" w:themeColor="accent1" w:themeShade="BF"/>
              </w:rPr>
            </w:pPr>
            <w:r>
              <w:rPr>
                <w:b w:val="0"/>
                <w:color w:val="376092" w:themeColor="accent1" w:themeShade="BF"/>
              </w:rPr>
              <w:t>Age</w:t>
            </w:r>
          </w:p>
        </w:tc>
        <w:tc>
          <w:tcPr>
            <w:tcW w:w="3264" w:type="dxa"/>
            <w:vAlign w:val="center"/>
          </w:tcPr>
          <w:p w14:paraId="2E844AE0">
            <w:pPr>
              <w:spacing w:after="0" w:line="240" w:lineRule="auto"/>
              <w:rPr>
                <w:color w:val="376092" w:themeColor="accent1" w:themeShade="BF"/>
              </w:rPr>
            </w:pPr>
            <w:r>
              <w:rPr>
                <w:b w:val="0"/>
                <w:color w:val="376092" w:themeColor="accent1" w:themeShade="BF"/>
              </w:rPr>
              <w:t>Customer age in years</w:t>
            </w:r>
          </w:p>
        </w:tc>
        <w:tc>
          <w:tcPr>
            <w:tcW w:w="3264" w:type="dxa"/>
            <w:vAlign w:val="center"/>
          </w:tcPr>
          <w:p w14:paraId="0B2E6F0F">
            <w:pPr>
              <w:spacing w:after="0" w:line="240" w:lineRule="auto"/>
              <w:rPr>
                <w:color w:val="376092" w:themeColor="accent1" w:themeShade="BF"/>
              </w:rPr>
            </w:pPr>
            <w:r>
              <w:rPr>
                <w:b w:val="0"/>
                <w:color w:val="376092" w:themeColor="accent1" w:themeShade="BF"/>
              </w:rPr>
              <w:t>Explored and summarized</w:t>
            </w:r>
          </w:p>
        </w:tc>
      </w:tr>
      <w:tr w14:paraId="0F08982E">
        <w:trPr>
          <w:jc w:val="center"/>
        </w:trPr>
        <w:tc>
          <w:tcPr>
            <w:tcW w:w="3264" w:type="dxa"/>
            <w:vAlign w:val="center"/>
          </w:tcPr>
          <w:p w14:paraId="4E88FF46">
            <w:pPr>
              <w:spacing w:after="0" w:line="240" w:lineRule="auto"/>
              <w:rPr>
                <w:color w:val="376092" w:themeColor="accent1" w:themeShade="BF"/>
              </w:rPr>
            </w:pPr>
            <w:r>
              <w:rPr>
                <w:b w:val="0"/>
                <w:color w:val="376092" w:themeColor="accent1" w:themeShade="BF"/>
              </w:rPr>
              <w:t>Annual Income (k$)</w:t>
            </w:r>
          </w:p>
        </w:tc>
        <w:tc>
          <w:tcPr>
            <w:tcW w:w="3264" w:type="dxa"/>
            <w:vAlign w:val="center"/>
          </w:tcPr>
          <w:p w14:paraId="0C88B822">
            <w:pPr>
              <w:spacing w:after="0" w:line="240" w:lineRule="auto"/>
              <w:rPr>
                <w:color w:val="376092" w:themeColor="accent1" w:themeShade="BF"/>
              </w:rPr>
            </w:pPr>
            <w:r>
              <w:rPr>
                <w:b w:val="0"/>
                <w:color w:val="376092" w:themeColor="accent1" w:themeShade="BF"/>
              </w:rPr>
              <w:t>Annual income in thousands of dollars</w:t>
            </w:r>
          </w:p>
        </w:tc>
        <w:tc>
          <w:tcPr>
            <w:tcW w:w="3264" w:type="dxa"/>
            <w:vAlign w:val="center"/>
          </w:tcPr>
          <w:p w14:paraId="04B10A7A">
            <w:pPr>
              <w:spacing w:after="0" w:line="240" w:lineRule="auto"/>
              <w:rPr>
                <w:color w:val="376092" w:themeColor="accent1" w:themeShade="BF"/>
              </w:rPr>
            </w:pPr>
            <w:r>
              <w:rPr>
                <w:b w:val="0"/>
                <w:color w:val="376092" w:themeColor="accent1" w:themeShade="BF"/>
              </w:rPr>
              <w:t>Clustering feature</w:t>
            </w:r>
          </w:p>
        </w:tc>
      </w:tr>
      <w:tr w14:paraId="01653231">
        <w:trPr>
          <w:jc w:val="center"/>
        </w:trPr>
        <w:tc>
          <w:tcPr>
            <w:tcW w:w="3264" w:type="dxa"/>
            <w:vAlign w:val="center"/>
          </w:tcPr>
          <w:p w14:paraId="7230C410">
            <w:pPr>
              <w:spacing w:after="0" w:line="240" w:lineRule="auto"/>
              <w:rPr>
                <w:color w:val="376092" w:themeColor="accent1" w:themeShade="BF"/>
              </w:rPr>
            </w:pPr>
            <w:r>
              <w:rPr>
                <w:b w:val="0"/>
                <w:color w:val="376092" w:themeColor="accent1" w:themeShade="BF"/>
              </w:rPr>
              <w:t>Spending Score (1-100)</w:t>
            </w:r>
          </w:p>
        </w:tc>
        <w:tc>
          <w:tcPr>
            <w:tcW w:w="3264" w:type="dxa"/>
            <w:vAlign w:val="center"/>
          </w:tcPr>
          <w:p w14:paraId="519DE5D1">
            <w:pPr>
              <w:spacing w:after="0" w:line="240" w:lineRule="auto"/>
              <w:rPr>
                <w:color w:val="376092" w:themeColor="accent1" w:themeShade="BF"/>
              </w:rPr>
            </w:pPr>
            <w:r>
              <w:rPr>
                <w:b w:val="0"/>
                <w:color w:val="376092" w:themeColor="accent1" w:themeShade="BF"/>
              </w:rPr>
              <w:t>Assigned spending score</w:t>
            </w:r>
          </w:p>
        </w:tc>
        <w:tc>
          <w:tcPr>
            <w:tcW w:w="3264" w:type="dxa"/>
            <w:vAlign w:val="center"/>
          </w:tcPr>
          <w:p w14:paraId="10E84762">
            <w:pPr>
              <w:spacing w:after="0" w:line="240" w:lineRule="auto"/>
              <w:rPr>
                <w:color w:val="376092" w:themeColor="accent1" w:themeShade="BF"/>
              </w:rPr>
            </w:pPr>
            <w:r>
              <w:rPr>
                <w:b w:val="0"/>
                <w:color w:val="376092" w:themeColor="accent1" w:themeShade="BF"/>
              </w:rPr>
              <w:t>Clustering feature</w:t>
            </w:r>
          </w:p>
        </w:tc>
      </w:tr>
    </w:tbl>
    <w:p w14:paraId="3B9300FD">
      <w:pPr>
        <w:pStyle w:val="2"/>
      </w:pPr>
      <w:r>
        <w:t>5. Tools and Technologies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96"/>
        <w:gridCol w:w="4896"/>
      </w:tblGrid>
      <w:tr w14:paraId="58018FCB">
        <w:trPr>
          <w:jc w:val="center"/>
        </w:trPr>
        <w:tc>
          <w:tcPr>
            <w:tcW w:w="4896" w:type="dxa"/>
            <w:shd w:val="clear" w:color="auto" w:fill="1F4E79"/>
            <w:vAlign w:val="center"/>
          </w:tcPr>
          <w:p w14:paraId="2528CECA">
            <w:pPr>
              <w:spacing w:after="0" w:line="240" w:lineRule="auto"/>
              <w:rPr>
                <w:color w:val="376092" w:themeColor="accent1" w:themeShade="BF"/>
              </w:rPr>
            </w:pPr>
            <w:r>
              <w:rPr>
                <w:b/>
                <w:color w:val="FFFFFF"/>
              </w:rPr>
              <w:t>Tool</w:t>
            </w:r>
          </w:p>
        </w:tc>
        <w:tc>
          <w:tcPr>
            <w:tcW w:w="4896" w:type="dxa"/>
            <w:shd w:val="clear" w:color="auto" w:fill="1F4E79"/>
            <w:vAlign w:val="center"/>
          </w:tcPr>
          <w:p w14:paraId="6E4F3689">
            <w:pPr>
              <w:spacing w:after="0" w:line="240" w:lineRule="auto"/>
              <w:rPr>
                <w:color w:val="376092" w:themeColor="accent1" w:themeShade="BF"/>
              </w:rPr>
            </w:pPr>
            <w:r>
              <w:rPr>
                <w:b/>
                <w:color w:val="FFFFFF"/>
              </w:rPr>
              <w:t>Purpose</w:t>
            </w:r>
          </w:p>
        </w:tc>
      </w:tr>
      <w:tr w14:paraId="52A9CD2B">
        <w:trPr>
          <w:jc w:val="center"/>
        </w:trPr>
        <w:tc>
          <w:tcPr>
            <w:tcW w:w="4896" w:type="dxa"/>
            <w:vAlign w:val="center"/>
          </w:tcPr>
          <w:p w14:paraId="37A6CC1F">
            <w:pPr>
              <w:spacing w:after="0" w:line="240" w:lineRule="auto"/>
              <w:rPr>
                <w:color w:val="376092" w:themeColor="accent1" w:themeShade="BF"/>
              </w:rPr>
            </w:pPr>
            <w:r>
              <w:rPr>
                <w:b/>
                <w:color w:val="376092" w:themeColor="accent1" w:themeShade="BF"/>
              </w:rPr>
              <w:t>Python</w:t>
            </w:r>
          </w:p>
        </w:tc>
        <w:tc>
          <w:tcPr>
            <w:tcW w:w="4896" w:type="dxa"/>
            <w:vAlign w:val="center"/>
          </w:tcPr>
          <w:p w14:paraId="33DE0BBA">
            <w:pPr>
              <w:spacing w:after="0" w:line="240" w:lineRule="auto"/>
              <w:rPr>
                <w:color w:val="376092" w:themeColor="accent1" w:themeShade="BF"/>
              </w:rPr>
            </w:pPr>
            <w:r>
              <w:rPr>
                <w:b w:val="0"/>
                <w:color w:val="376092" w:themeColor="accent1" w:themeShade="BF"/>
              </w:rPr>
              <w:t>Programming language used to implement the analysis.</w:t>
            </w:r>
          </w:p>
        </w:tc>
      </w:tr>
      <w:tr w14:paraId="019A03AB">
        <w:trPr>
          <w:jc w:val="center"/>
        </w:trPr>
        <w:tc>
          <w:tcPr>
            <w:tcW w:w="4896" w:type="dxa"/>
            <w:vAlign w:val="center"/>
          </w:tcPr>
          <w:p w14:paraId="530AB670">
            <w:pPr>
              <w:spacing w:after="0" w:line="240" w:lineRule="auto"/>
              <w:rPr>
                <w:color w:val="376092" w:themeColor="accent1" w:themeShade="BF"/>
              </w:rPr>
            </w:pPr>
            <w:r>
              <w:rPr>
                <w:b/>
                <w:color w:val="376092" w:themeColor="accent1" w:themeShade="BF"/>
              </w:rPr>
              <w:t>Jupyter Notebook</w:t>
            </w:r>
          </w:p>
        </w:tc>
        <w:tc>
          <w:tcPr>
            <w:tcW w:w="4896" w:type="dxa"/>
            <w:vAlign w:val="center"/>
          </w:tcPr>
          <w:p w14:paraId="2683B132">
            <w:pPr>
              <w:spacing w:after="0" w:line="240" w:lineRule="auto"/>
              <w:rPr>
                <w:color w:val="376092" w:themeColor="accent1" w:themeShade="BF"/>
              </w:rPr>
            </w:pPr>
            <w:r>
              <w:rPr>
                <w:b w:val="0"/>
                <w:color w:val="376092" w:themeColor="accent1" w:themeShade="BF"/>
              </w:rPr>
              <w:t>Interactive environment for code, output, graphs, and observations.</w:t>
            </w:r>
          </w:p>
        </w:tc>
      </w:tr>
      <w:tr w14:paraId="514EC88A">
        <w:trPr>
          <w:jc w:val="center"/>
        </w:trPr>
        <w:tc>
          <w:tcPr>
            <w:tcW w:w="4896" w:type="dxa"/>
            <w:vAlign w:val="center"/>
          </w:tcPr>
          <w:p w14:paraId="53E11A77">
            <w:pPr>
              <w:spacing w:after="0" w:line="240" w:lineRule="auto"/>
              <w:rPr>
                <w:color w:val="376092" w:themeColor="accent1" w:themeShade="BF"/>
              </w:rPr>
            </w:pPr>
            <w:r>
              <w:rPr>
                <w:b/>
                <w:color w:val="376092" w:themeColor="accent1" w:themeShade="BF"/>
              </w:rPr>
              <w:t>Pandas and NumPy</w:t>
            </w:r>
          </w:p>
        </w:tc>
        <w:tc>
          <w:tcPr>
            <w:tcW w:w="4896" w:type="dxa"/>
            <w:vAlign w:val="center"/>
          </w:tcPr>
          <w:p w14:paraId="3B2B9C35">
            <w:pPr>
              <w:spacing w:after="0" w:line="240" w:lineRule="auto"/>
              <w:rPr>
                <w:color w:val="376092" w:themeColor="accent1" w:themeShade="BF"/>
              </w:rPr>
            </w:pPr>
            <w:r>
              <w:rPr>
                <w:b w:val="0"/>
                <w:color w:val="376092" w:themeColor="accent1" w:themeShade="BF"/>
              </w:rPr>
              <w:t>Data loading, manipulation, and numerical operations.</w:t>
            </w:r>
          </w:p>
        </w:tc>
      </w:tr>
      <w:tr w14:paraId="5A85AE77">
        <w:trPr>
          <w:jc w:val="center"/>
        </w:trPr>
        <w:tc>
          <w:tcPr>
            <w:tcW w:w="4896" w:type="dxa"/>
            <w:vAlign w:val="center"/>
          </w:tcPr>
          <w:p w14:paraId="56357A92">
            <w:pPr>
              <w:spacing w:after="0" w:line="240" w:lineRule="auto"/>
              <w:rPr>
                <w:color w:val="376092" w:themeColor="accent1" w:themeShade="BF"/>
              </w:rPr>
            </w:pPr>
            <w:r>
              <w:rPr>
                <w:b/>
                <w:color w:val="376092" w:themeColor="accent1" w:themeShade="BF"/>
              </w:rPr>
              <w:t>Matplotlib and Seaborn</w:t>
            </w:r>
          </w:p>
        </w:tc>
        <w:tc>
          <w:tcPr>
            <w:tcW w:w="4896" w:type="dxa"/>
            <w:vAlign w:val="center"/>
          </w:tcPr>
          <w:p w14:paraId="35EEA5C4">
            <w:pPr>
              <w:spacing w:after="0" w:line="240" w:lineRule="auto"/>
              <w:rPr>
                <w:color w:val="376092" w:themeColor="accent1" w:themeShade="BF"/>
              </w:rPr>
            </w:pPr>
            <w:r>
              <w:rPr>
                <w:b w:val="0"/>
                <w:color w:val="376092" w:themeColor="accent1" w:themeShade="BF"/>
              </w:rPr>
              <w:t>Charts and exploratory visualizations.</w:t>
            </w:r>
          </w:p>
        </w:tc>
      </w:tr>
      <w:tr w14:paraId="0C416C90">
        <w:trPr>
          <w:jc w:val="center"/>
        </w:trPr>
        <w:tc>
          <w:tcPr>
            <w:tcW w:w="4896" w:type="dxa"/>
            <w:vAlign w:val="center"/>
          </w:tcPr>
          <w:p w14:paraId="0EE00625">
            <w:pPr>
              <w:spacing w:after="0" w:line="240" w:lineRule="auto"/>
              <w:rPr>
                <w:color w:val="376092" w:themeColor="accent1" w:themeShade="BF"/>
              </w:rPr>
            </w:pPr>
            <w:r>
              <w:rPr>
                <w:b/>
                <w:color w:val="376092" w:themeColor="accent1" w:themeShade="BF"/>
              </w:rPr>
              <w:t>Scikit-learn</w:t>
            </w:r>
          </w:p>
        </w:tc>
        <w:tc>
          <w:tcPr>
            <w:tcW w:w="4896" w:type="dxa"/>
            <w:vAlign w:val="center"/>
          </w:tcPr>
          <w:p w14:paraId="478D10BA">
            <w:pPr>
              <w:spacing w:after="0" w:line="240" w:lineRule="auto"/>
              <w:rPr>
                <w:color w:val="376092" w:themeColor="accent1" w:themeShade="BF"/>
              </w:rPr>
            </w:pPr>
            <w:r>
              <w:rPr>
                <w:b w:val="0"/>
                <w:color w:val="376092" w:themeColor="accent1" w:themeShade="BF"/>
              </w:rPr>
              <w:t>StandardScaler, KMeans, and silhouette_score.</w:t>
            </w:r>
          </w:p>
        </w:tc>
      </w:tr>
    </w:tbl>
    <w:p w14:paraId="2ED17C1E">
      <w:pPr>
        <w:pStyle w:val="2"/>
      </w:pPr>
      <w:r>
        <w:t>6. Methodology</w:t>
      </w:r>
    </w:p>
    <w:p w14:paraId="447B3EE3">
      <w:r>
        <w:rPr>
          <w:b/>
        </w:rPr>
        <w:t xml:space="preserve">Dataset loading: </w:t>
      </w:r>
      <w:r>
        <w:t>Load the CSV file into a Pandas DataFrame and inspect its rows, dimensions, column names, and data types.</w:t>
      </w:r>
    </w:p>
    <w:p w14:paraId="0D9B654A">
      <w:r>
        <w:rPr>
          <w:b/>
        </w:rPr>
        <w:t xml:space="preserve">Exploratory data analysis: </w:t>
      </w:r>
      <w:r>
        <w:t>Review summary statistics, missing values, duplicate rows, age distribution, gender distribution, and the relationship between income and spending score.</w:t>
      </w:r>
    </w:p>
    <w:p w14:paraId="6C9D9AE5">
      <w:r>
        <w:rPr>
          <w:b/>
        </w:rPr>
        <w:t xml:space="preserve">Feature selection: </w:t>
      </w:r>
      <w:r>
        <w:t>Select Annual Income (k$) and Spending Score (1-100). CustomerID is excluded because it is an identifier rather than a meaningful behavioral measure.</w:t>
      </w:r>
    </w:p>
    <w:p w14:paraId="21782AFF">
      <w:r>
        <w:rPr>
          <w:b/>
        </w:rPr>
        <w:t xml:space="preserve">Feature standardization: </w:t>
      </w:r>
      <w:r>
        <w:t>Use StandardScaler to transform the selected features to comparable scales before applying a distance-based algorithm</w:t>
      </w:r>
    </w:p>
    <w:p w14:paraId="21C5DC51">
      <w:r>
        <w:rPr>
          <w:b/>
        </w:rPr>
        <w:t xml:space="preserve">Choosing K: </w:t>
      </w:r>
      <w:r>
        <w:t>Calculate K-Means inertia for several candidate values of K and inspect the Elbow Method graph</w:t>
      </w:r>
    </w:p>
    <w:p w14:paraId="647B3D67">
      <w:r>
        <w:rPr>
          <w:b/>
        </w:rPr>
        <w:t xml:space="preserve">Clustering: </w:t>
      </w:r>
      <w:r>
        <w:t>Fit K-Means using the selected K and assign a cluster label to each customer</w:t>
      </w:r>
    </w:p>
    <w:p w14:paraId="0EA18527">
      <w:r>
        <w:rPr>
          <w:b/>
        </w:rPr>
        <w:t xml:space="preserve">Evaluation and interpretation: </w:t>
      </w:r>
      <w:r>
        <w:t>Visualize cluster assignments and centroids, calculate cluster summaries, and use the Silhouette Score as a cluster separation measure</w:t>
      </w:r>
    </w:p>
    <w:p w14:paraId="3D6B7CF6">
      <w:pPr>
        <w:pStyle w:val="2"/>
      </w:pPr>
      <w:r>
        <w:t>7. Algorithm: K-Means Clustering</w:t>
      </w:r>
    </w:p>
    <w:p w14:paraId="3AD64579">
      <w:r>
        <w:t>K-Means is an unsupervised learning algorithm that partitions observations into K clusters. It aims to minimize the sum of squared distances between observations and their assigned cluster centroids.</w:t>
      </w:r>
    </w:p>
    <w:p w14:paraId="64851A18">
      <w:r>
        <w:t>The main procedure is:</w:t>
      </w:r>
    </w:p>
    <w:p w14:paraId="0ABB6B05">
      <w:pPr>
        <w:pStyle w:val="29"/>
      </w:pPr>
      <w:r>
        <w:t>Choose the number of clusters K and initialize K centroids.</w:t>
      </w:r>
    </w:p>
    <w:p w14:paraId="3C60EA2A">
      <w:pPr>
        <w:pStyle w:val="29"/>
      </w:pPr>
      <w:r>
        <w:t>Assign each observation to the nearest centroid based on the selected distance measure.</w:t>
      </w:r>
    </w:p>
    <w:p w14:paraId="41312B55">
      <w:pPr>
        <w:pStyle w:val="29"/>
      </w:pPr>
      <w:r>
        <w:t>Recalculate each centroid as the mean of the observations assigned to that cluster.</w:t>
      </w:r>
    </w:p>
    <w:p w14:paraId="149D7718">
      <w:pPr>
        <w:pStyle w:val="29"/>
      </w:pPr>
      <w:r>
        <w:t>Repeat assignment and centroid update steps until convergence or the stopping condition is reached.</w:t>
      </w:r>
    </w:p>
    <w:p w14:paraId="3B539961">
      <w:r>
        <w:t>In this implementation, KMeans is run with random_state=42 and n_init=10 for reproducibility and multiple centroid initializations. Cluster labels such as 0, 1, 2, and so on are arbitrary identifiers and do not represent an inherent ranking.</w:t>
      </w:r>
    </w:p>
    <w:p w14:paraId="728DA916">
      <w:pPr>
        <w:pStyle w:val="2"/>
      </w:pPr>
      <w:r>
        <w:t>8. Model Evaluation</w:t>
      </w:r>
    </w:p>
    <w:p w14:paraId="20D64940">
      <w:pPr>
        <w:pStyle w:val="3"/>
      </w:pPr>
      <w:r>
        <w:t>8.1 Elbow Method</w:t>
      </w:r>
    </w:p>
    <w:p w14:paraId="6671115A">
      <w:r>
        <w:t>The Elbow Method compares K-Means inertia (within-cluster sum of squared distances, also called WCSS) for different values of K. Inertia typically decreases as K increases. A candidate K can be selected near the point where further increases in K provide a smaller reduction in inertia. This method is a heuristic and should be interpreted with the cluster plot and practical usefulness.</w:t>
      </w:r>
    </w:p>
    <w:p w14:paraId="60B0E54C">
      <w:r>
        <w:t>Project result to enter: Selected K = [enter the value supported by your elbow graph].</w:t>
      </w:r>
    </w:p>
    <w:p w14:paraId="49C67CDD">
      <w:pPr>
        <w:pStyle w:val="3"/>
      </w:pPr>
      <w:r>
        <w:t>8.2 Silhouette Score</w:t>
      </w:r>
    </w:p>
    <w:p w14:paraId="0DB14168">
      <w:r>
        <w:t>The Silhouette Score compares how close an observation is to its own cluster with how close it is to neighboring clusters. The score ranges from -1 to 1. Higher values generally indicate better-separated clusters, while values near zero may indicate overlap. The score is not proof that a segmentation is useful; it should be considered alongside visual and domain interpretation.</w:t>
      </w:r>
    </w:p>
    <w:p w14:paraId="37053445">
      <w:r>
        <w:t>Project result to enter: Silhouette Score = [enter the value printed by your notebook].</w:t>
      </w:r>
    </w:p>
    <w:p w14:paraId="19CF6044">
      <w:pPr>
        <w:pStyle w:val="2"/>
      </w:pPr>
      <w:r>
        <w:t>9. Results and Discussion</w:t>
      </w:r>
    </w:p>
    <w:p w14:paraId="3A83522F">
      <w:r>
        <w:t>The K-Means model assigns each customer to one of the selected clusters using annual income and spending score. The cluster summary reports the number of customers and average characteristics, including age, income, and spending score. The scatter plot provides a visual comparison of the groups, and centroid markers indicate the average feature location of each cluster.</w:t>
      </w:r>
    </w:p>
    <w:p w14:paraId="3E4D3C1E">
      <w:r>
        <w:t>Insert the actual outputs from the notebook in this section. Recommended figures and tables are listed below:</w:t>
      </w:r>
    </w:p>
    <w:p w14:paraId="390BC98F">
      <w:pPr>
        <w:pStyle w:val="23"/>
      </w:pPr>
      <w:r>
        <w:t>Figure 1: Customer age distribution</w:t>
      </w:r>
    </w:p>
    <w:p w14:paraId="24026B25">
      <w:pPr>
        <w:pStyle w:val="23"/>
      </w:pPr>
      <w:r>
        <w:t>Figure 2: Customer distribution by gender</w:t>
      </w:r>
    </w:p>
    <w:p w14:paraId="6E131DB2">
      <w:pPr>
        <w:pStyle w:val="23"/>
      </w:pPr>
      <w:r>
        <w:t>Figure 3: Annual income versus spending score</w:t>
      </w:r>
    </w:p>
    <w:p w14:paraId="792ACF29">
      <w:pPr>
        <w:pStyle w:val="23"/>
      </w:pPr>
      <w:r>
        <w:t>Figure 4: Elbow Method graph</w:t>
      </w:r>
    </w:p>
    <w:p w14:paraId="0BA595D1">
      <w:pPr>
        <w:pStyle w:val="23"/>
      </w:pPr>
      <w:r>
        <w:t>Figure 5: Final K-Means customer segmentation plot</w:t>
      </w:r>
    </w:p>
    <w:p w14:paraId="396F7D5A">
      <w:pPr>
        <w:pStyle w:val="23"/>
      </w:pPr>
      <w:r>
        <w:t>Figure 6: Number of customers in each cluster</w:t>
      </w:r>
    </w:p>
    <w:p w14:paraId="3B096CEF">
      <w:pPr>
        <w:pStyle w:val="23"/>
      </w:pPr>
      <w:r>
        <w:t>Table 1: Cluster summary with customer count, average age, average income, and average spending score</w:t>
      </w:r>
    </w:p>
    <w:p w14:paraId="62A8C277">
      <w:pPr>
        <w:pStyle w:val="23"/>
      </w:pPr>
      <w:r>
        <w:t>Table 2: Silhouette scores for candidate K values</w:t>
      </w:r>
    </w:p>
    <w:p w14:paraId="78F4F10E">
      <w:pPr>
        <w:pStyle w:val="3"/>
      </w:pPr>
      <w:r>
        <w:t>9.1 Cluster Interpretation</w:t>
      </w:r>
    </w:p>
    <w:p w14:paraId="4EF099AC">
      <w:r>
        <w:t>Interpret each cluster using its actual average income and spending score. Possible descriptive categories include high-income/high-spending, high-income/low-spending, low-income/high-spending, low-income/low-spending, or middle-range customers. These descriptions must be assigned based on the computed cluster summary, not based only on the numeric cluster label. Any marketing implications are hypotheses and should be validated with additional business data.</w:t>
      </w:r>
    </w:p>
    <w:p w14:paraId="690F27A8">
      <w:pPr>
        <w:pStyle w:val="2"/>
      </w:pPr>
      <w:r>
        <w:t>10. Conclusion</w:t>
      </w:r>
    </w:p>
    <w:p w14:paraId="413088EA">
      <w:r>
        <w:t>This project demonstrates a basic customer segmentation workflow using K-Means Clustering. The dataset was explored, relevant features were selected and standardized, and the number of clusters was investigated using the Elbow Method. The resulting customer groups were visualized and summarized, with the Silhouette Score used to assess cluster separation. The project illustrates how unsupervised machine learning can reveal patterns in customer data and support further business analysis. Final conclusions should be updated with the actual K value, evaluation score, and cluster characteristics obtained from the notebook.</w:t>
      </w:r>
    </w:p>
    <w:p w14:paraId="67B9B994">
      <w:pPr>
        <w:pStyle w:val="2"/>
      </w:pPr>
      <w:r>
        <w:t>11. Limitations</w:t>
      </w:r>
    </w:p>
    <w:p w14:paraId="72885B3E">
      <w:pPr>
        <w:pStyle w:val="23"/>
      </w:pPr>
      <w:r>
        <w:t>The analysis uses only two features in the initial clustering model, so other customer characteristics are not represented in the groups.</w:t>
      </w:r>
    </w:p>
    <w:p w14:paraId="591551A6">
      <w:pPr>
        <w:pStyle w:val="23"/>
      </w:pPr>
      <w:r>
        <w:t>The dataset is a small illustrative dataset and may not represent the behavior of customers in a real business.</w:t>
      </w:r>
    </w:p>
    <w:p w14:paraId="406782EC">
      <w:pPr>
        <w:pStyle w:val="23"/>
      </w:pPr>
      <w:r>
        <w:t>K-Means is sensitive to feature scaling, initialization, and the selected number of clusters.</w:t>
      </w:r>
    </w:p>
    <w:p w14:paraId="020B7658">
      <w:pPr>
        <w:pStyle w:val="23"/>
      </w:pPr>
      <w:r>
        <w:t>The spending score is an assigned dataset feature; it should not be interpreted as verified transaction history.</w:t>
      </w:r>
    </w:p>
    <w:p w14:paraId="5BC36939">
      <w:pPr>
        <w:pStyle w:val="23"/>
      </w:pPr>
      <w:r>
        <w:t>The clusters describe patterns in the available data and do not establish causal relationships.</w:t>
      </w:r>
    </w:p>
    <w:p w14:paraId="189EFEF6">
      <w:pPr>
        <w:pStyle w:val="2"/>
      </w:pPr>
      <w:r>
        <w:t>12. Future Scope</w:t>
      </w:r>
    </w:p>
    <w:p w14:paraId="26201936">
      <w:pPr>
        <w:pStyle w:val="23"/>
      </w:pPr>
      <w:r>
        <w:t>Experiment with additional features, if available and relevant.</w:t>
      </w:r>
    </w:p>
    <w:p w14:paraId="2F3B9522">
      <w:pPr>
        <w:pStyle w:val="23"/>
      </w:pPr>
      <w:r>
        <w:t>Compare K-Means with hierarchical clustering or DBSCAN.</w:t>
      </w:r>
    </w:p>
    <w:p w14:paraId="255EFDE8">
      <w:pPr>
        <w:pStyle w:val="23"/>
      </w:pPr>
      <w:r>
        <w:t>Test cluster stability on larger and more recent customer datasets.</w:t>
      </w:r>
    </w:p>
    <w:p w14:paraId="29C80BDA">
      <w:pPr>
        <w:pStyle w:val="23"/>
      </w:pPr>
      <w:r>
        <w:t>Validate customer segment interpretations with business outcomes and domain experts.</w:t>
      </w:r>
    </w:p>
    <w:p w14:paraId="37C45A33">
      <w:pPr>
        <w:pStyle w:val="2"/>
      </w:pPr>
      <w:r>
        <w:t>References</w:t>
      </w:r>
    </w:p>
    <w:p w14:paraId="6C53E661">
      <w:pPr>
        <w:pStyle w:val="23"/>
      </w:pPr>
      <w:r>
        <w:t>Scikit-learn documentation, KMeans: https://scikit-learn.org/stable/modules/generated/sklearn.cluster.KMeans.html</w:t>
      </w:r>
    </w:p>
    <w:p w14:paraId="15763590">
      <w:pPr>
        <w:pStyle w:val="23"/>
      </w:pPr>
      <w:r>
        <w:t>Scikit-learn documentation, StandardScaler: https://scikit-learn.org/stable/modules/generated/sklearn.preprocessing.StandardScaler.html</w:t>
      </w:r>
    </w:p>
    <w:p w14:paraId="44F54A4A">
      <w:pPr>
        <w:pStyle w:val="23"/>
      </w:pPr>
      <w:r>
        <w:t>Scikit-learn documentation, Silhouette Score: https://scikit-learn.org/stable/modules/generated/sklearn.metrics.silhouette_score.html</w:t>
      </w:r>
    </w:p>
    <w:p w14:paraId="5A94B1F9">
      <w:pPr>
        <w:pStyle w:val="23"/>
      </w:pPr>
      <w:r>
        <w:t>Mall Customers dataset source: https://www.kaggle.com/datasets/vjchoudhary7/customer-segmentation-tutorial-in-python</w:t>
      </w: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9CCE0">
    <w:pPr>
      <w:pStyle w:val="18"/>
      <w:jc w:val="center"/>
    </w:pPr>
    <w:r>
      <w:t xml:space="preserve">Customer Segmentation Using K-Means Clustering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D00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himachandu</cp:lastModifiedBy>
  <dcterms:modified xsi:type="dcterms:W3CDTF">2026-10-18T22:59:39Z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1E0ED048DA216AD10302D56AF7284824_42</vt:lpwstr>
  </property>
</Properties>
</file>