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DB937" w14:textId="547D93B1" w:rsidR="00321967" w:rsidRDefault="00321967" w:rsidP="00321967">
      <w:pPr>
        <w:jc w:val="both"/>
        <w:rPr>
          <w:rFonts w:ascii="Arial" w:hAnsi="Arial" w:cs="Arial"/>
          <w:b/>
          <w:sz w:val="20"/>
        </w:rPr>
      </w:pPr>
      <w:r>
        <w:rPr>
          <w:rFonts w:ascii="Arial" w:hAnsi="Arial" w:cs="Arial"/>
          <w:b/>
          <w:sz w:val="20"/>
        </w:rPr>
        <w:t xml:space="preserve">This </w:t>
      </w:r>
      <w:r w:rsidR="009E65F5">
        <w:rPr>
          <w:rFonts w:ascii="Arial" w:hAnsi="Arial" w:cs="Arial"/>
          <w:b/>
          <w:sz w:val="20"/>
        </w:rPr>
        <w:t>model</w:t>
      </w:r>
      <w:r>
        <w:rPr>
          <w:rFonts w:ascii="Arial" w:hAnsi="Arial" w:cs="Arial"/>
          <w:b/>
          <w:sz w:val="20"/>
        </w:rPr>
        <w:t xml:space="preserve"> document is the work product of a national coalition of attorneys who represent investors, issuers and bank placement agents in PIPE financings. This document should be tailored to meet your specific requirements, and should not be construed as legal advice for any particular facts or circumstances.</w:t>
      </w:r>
      <w:bookmarkStart w:id="0" w:name="_Hlk171283715"/>
      <w:r w:rsidR="00AA463C">
        <w:rPr>
          <w:rStyle w:val="FootnoteReference"/>
          <w:rFonts w:ascii="Arial" w:hAnsi="Arial" w:cs="Arial"/>
          <w:b/>
          <w:sz w:val="20"/>
        </w:rPr>
        <w:footnoteReference w:id="1"/>
      </w:r>
      <w:bookmarkEnd w:id="0"/>
    </w:p>
    <w:p w14:paraId="5A29201F" w14:textId="77777777" w:rsidR="009A2AAA" w:rsidRDefault="009A2AAA" w:rsidP="00321967">
      <w:pPr>
        <w:jc w:val="both"/>
        <w:rPr>
          <w:rFonts w:ascii="Arial" w:hAnsi="Arial" w:cs="Arial"/>
          <w:b/>
          <w:sz w:val="20"/>
        </w:rPr>
      </w:pPr>
    </w:p>
    <w:p w14:paraId="3E3A01C3" w14:textId="77777777" w:rsidR="00D027C6" w:rsidRDefault="00D027C6" w:rsidP="00D027C6">
      <w:pPr>
        <w:jc w:val="both"/>
        <w:rPr>
          <w:b/>
          <w:sz w:val="20"/>
        </w:rPr>
      </w:pPr>
      <w:r w:rsidRPr="009A2AAA">
        <w:rPr>
          <w:b/>
          <w:sz w:val="20"/>
        </w:rPr>
        <w:t>THIS WARRANT AND THE SHARES OF COMMON STOCK ISSUABLE UPON THE EXERCISE OF THIS WARRANT (THE “SECURITIES”) HAVE NOT BEEN REGISTERED UNDER SECURITIES ACT OF 1933, AS AMENDED (THE “SECURITIES ACT”), OR THE SECURITIES LAWS OF ANY STATE OF THE UNITED STATES. THE SECURITIES HAVE BEEN ACQUIRED FOR INVESTMENT AND MAY NOT BE SOLD, TRANSFERRED OR ASSIGNED UNLESS (I) SUCH SECURITIES HAVE BEEN REGISTERED FOR SALE PURSUANT TO THE SECURITIES ACT, (II) SUCH SECURITIES MAY BE SOLD PURSUANT TO RULE 144, (III) THE COMPANY HAS RECEIVED AN OPINION OF COUNSEL REASONABLY SATISFACTORY TO IT THAT SUCH TRANSFER MAY LAWFULLY BE MADE WITHOUT REGISTRATION UNDER THE SECURITIES ACT, OR (IV) THE SECURITIES ARE TRANSFERRED WITHOUT CONSIDERATION TO AN AFFILIATE OF SUCH HOLDER OR A CUSTODIAL NOMINEE (WHICH FOR THE AVOIDANCE OF DOUBT SHALL REQUIRE NEITHER CONSENT NOR THE DELIVERY OF AN OPINION).</w:t>
      </w:r>
    </w:p>
    <w:p w14:paraId="69F36428" w14:textId="77777777" w:rsidR="00D027C6" w:rsidRPr="009A2AAA" w:rsidRDefault="00D027C6" w:rsidP="00D027C6">
      <w:pPr>
        <w:jc w:val="both"/>
        <w:rPr>
          <w:b/>
          <w:sz w:val="20"/>
        </w:rPr>
      </w:pPr>
    </w:p>
    <w:p w14:paraId="11287E0E" w14:textId="371E7E5D" w:rsidR="00317BCD" w:rsidRDefault="00317BCD" w:rsidP="00317BCD">
      <w:pPr>
        <w:spacing w:before="2" w:line="514" w:lineRule="exact"/>
        <w:jc w:val="center"/>
        <w:textAlignment w:val="baseline"/>
        <w:rPr>
          <w:rFonts w:eastAsia="Times New Roman"/>
          <w:b/>
          <w:color w:val="000000"/>
          <w:sz w:val="24"/>
        </w:rPr>
      </w:pPr>
      <w:r>
        <w:rPr>
          <w:rFonts w:eastAsia="Times New Roman"/>
          <w:b/>
          <w:color w:val="000000"/>
          <w:sz w:val="24"/>
        </w:rPr>
        <w:t xml:space="preserve">FORM OF WARRANT TO PURCHASE COMMON STOCK </w:t>
      </w:r>
      <w:r w:rsidR="005961E2">
        <w:rPr>
          <w:rStyle w:val="FootnoteReference"/>
          <w:rFonts w:eastAsia="Times New Roman"/>
          <w:b/>
          <w:color w:val="000000"/>
          <w:sz w:val="24"/>
        </w:rPr>
        <w:footnoteReference w:id="2"/>
      </w:r>
    </w:p>
    <w:p w14:paraId="597894A9" w14:textId="4E5A00EA" w:rsidR="00317BCD" w:rsidRDefault="00317BCD" w:rsidP="00317BCD">
      <w:pPr>
        <w:spacing w:before="515" w:line="276" w:lineRule="exact"/>
        <w:ind w:left="6984"/>
        <w:jc w:val="right"/>
        <w:textAlignment w:val="baseline"/>
        <w:rPr>
          <w:rFonts w:eastAsia="Times New Roman"/>
          <w:color w:val="000000"/>
          <w:sz w:val="24"/>
        </w:rPr>
      </w:pPr>
      <w:r>
        <w:rPr>
          <w:rFonts w:eastAsia="Times New Roman"/>
          <w:color w:val="000000"/>
          <w:sz w:val="24"/>
        </w:rPr>
        <w:t>Number of Shares: [</w:t>
      </w:r>
      <w:r w:rsidR="00577443">
        <w:rPr>
          <w:rFonts w:eastAsia="Times New Roman"/>
          <w:color w:val="000000"/>
          <w:sz w:val="24"/>
        </w:rPr>
        <w:sym w:font="Symbol" w:char="F0B7"/>
      </w:r>
      <w:r>
        <w:rPr>
          <w:rFonts w:eastAsia="Times New Roman"/>
          <w:color w:val="000000"/>
          <w:sz w:val="24"/>
        </w:rPr>
        <w:t>] (subject to adjustment)</w:t>
      </w:r>
    </w:p>
    <w:p w14:paraId="01EBEC5E" w14:textId="24AAF0B4" w:rsidR="00317BCD" w:rsidRDefault="00317BCD" w:rsidP="00317BCD">
      <w:pPr>
        <w:tabs>
          <w:tab w:val="right" w:pos="9360"/>
        </w:tabs>
        <w:spacing w:before="241" w:line="276" w:lineRule="exact"/>
        <w:textAlignment w:val="baseline"/>
        <w:rPr>
          <w:rFonts w:eastAsia="Times New Roman"/>
          <w:color w:val="000000"/>
          <w:sz w:val="24"/>
        </w:rPr>
      </w:pPr>
      <w:r>
        <w:rPr>
          <w:rFonts w:eastAsia="Times New Roman"/>
          <w:color w:val="000000"/>
          <w:sz w:val="24"/>
        </w:rPr>
        <w:t>Warrant No. [</w:t>
      </w:r>
      <w:r w:rsidR="00577443">
        <w:rPr>
          <w:rFonts w:eastAsia="Times New Roman"/>
          <w:color w:val="000000"/>
          <w:sz w:val="24"/>
        </w:rPr>
        <w:sym w:font="Symbol" w:char="F0B7"/>
      </w:r>
      <w:r>
        <w:rPr>
          <w:rFonts w:eastAsia="Times New Roman"/>
          <w:color w:val="000000"/>
          <w:sz w:val="24"/>
        </w:rPr>
        <w:t>]</w:t>
      </w:r>
      <w:r>
        <w:rPr>
          <w:rFonts w:eastAsia="Times New Roman"/>
          <w:color w:val="000000"/>
          <w:sz w:val="24"/>
        </w:rPr>
        <w:tab/>
        <w:t>Original Issue Date: [</w:t>
      </w:r>
      <w:r w:rsidR="00577443">
        <w:rPr>
          <w:rFonts w:eastAsia="Times New Roman"/>
          <w:color w:val="000000"/>
          <w:sz w:val="24"/>
        </w:rPr>
        <w:sym w:font="Symbol" w:char="F0B7"/>
      </w:r>
      <w:r>
        <w:rPr>
          <w:rFonts w:eastAsia="Times New Roman"/>
          <w:color w:val="000000"/>
          <w:sz w:val="24"/>
        </w:rPr>
        <w:t>], 20</w:t>
      </w:r>
      <w:r w:rsidR="00665741">
        <w:rPr>
          <w:rFonts w:eastAsia="Times New Roman"/>
          <w:color w:val="000000"/>
          <w:sz w:val="24"/>
        </w:rPr>
        <w:t>[</w:t>
      </w:r>
      <w:r w:rsidR="00665741" w:rsidRPr="00665741">
        <w:rPr>
          <w:rFonts w:eastAsia="Times New Roman"/>
          <w:color w:val="000000"/>
          <w:sz w:val="24"/>
          <w:u w:val="single"/>
        </w:rPr>
        <w:t xml:space="preserve">  </w:t>
      </w:r>
      <w:r w:rsidR="00665741">
        <w:rPr>
          <w:rFonts w:eastAsia="Times New Roman"/>
          <w:color w:val="000000"/>
          <w:sz w:val="24"/>
        </w:rPr>
        <w:t>]</w:t>
      </w:r>
    </w:p>
    <w:p w14:paraId="52D784E0" w14:textId="5BA00AB1" w:rsidR="00317BCD" w:rsidRDefault="00CB19BF" w:rsidP="00317BCD">
      <w:pPr>
        <w:spacing w:before="239" w:line="276" w:lineRule="exact"/>
        <w:ind w:firstLine="720"/>
        <w:jc w:val="both"/>
        <w:textAlignment w:val="baseline"/>
        <w:rPr>
          <w:rFonts w:eastAsia="Times New Roman"/>
          <w:b/>
          <w:color w:val="000000"/>
          <w:sz w:val="24"/>
        </w:rPr>
      </w:pPr>
      <w:r>
        <w:rPr>
          <w:rFonts w:eastAsia="Times New Roman"/>
          <w:b/>
          <w:color w:val="000000"/>
          <w:sz w:val="24"/>
        </w:rPr>
        <w:t>[</w:t>
      </w:r>
      <w:r>
        <w:rPr>
          <w:rFonts w:eastAsia="Times New Roman"/>
          <w:b/>
          <w:color w:val="000000"/>
          <w:sz w:val="24"/>
          <w:u w:val="single"/>
        </w:rPr>
        <w:tab/>
      </w:r>
      <w:r>
        <w:rPr>
          <w:rFonts w:eastAsia="Times New Roman"/>
          <w:b/>
          <w:color w:val="000000"/>
          <w:sz w:val="24"/>
          <w:u w:val="single"/>
        </w:rPr>
        <w:tab/>
        <w:t>]</w:t>
      </w:r>
      <w:r w:rsidR="00317BCD">
        <w:rPr>
          <w:rFonts w:eastAsia="Times New Roman"/>
          <w:b/>
          <w:color w:val="000000"/>
          <w:sz w:val="24"/>
        </w:rPr>
        <w:t xml:space="preserve">, </w:t>
      </w:r>
      <w:r w:rsidR="00317BCD">
        <w:rPr>
          <w:rFonts w:eastAsia="Times New Roman"/>
          <w:color w:val="000000"/>
          <w:sz w:val="24"/>
        </w:rPr>
        <w:t xml:space="preserve">a </w:t>
      </w:r>
      <w:r w:rsidR="00A935D7">
        <w:rPr>
          <w:rFonts w:eastAsia="Times New Roman"/>
          <w:color w:val="000000"/>
          <w:sz w:val="24"/>
        </w:rPr>
        <w:t>[</w:t>
      </w:r>
      <w:r w:rsidR="00317BCD">
        <w:rPr>
          <w:rFonts w:eastAsia="Times New Roman"/>
          <w:color w:val="000000"/>
          <w:sz w:val="24"/>
        </w:rPr>
        <w:t>Delaware</w:t>
      </w:r>
      <w:r w:rsidR="00A935D7">
        <w:rPr>
          <w:rFonts w:eastAsia="Times New Roman"/>
          <w:color w:val="000000"/>
          <w:sz w:val="24"/>
        </w:rPr>
        <w:t>]</w:t>
      </w:r>
      <w:r w:rsidR="00317BCD">
        <w:rPr>
          <w:rFonts w:eastAsia="Times New Roman"/>
          <w:color w:val="000000"/>
          <w:sz w:val="24"/>
        </w:rPr>
        <w:t xml:space="preserve"> corporation (the “</w:t>
      </w:r>
      <w:r w:rsidR="00317BCD" w:rsidRPr="00C84333">
        <w:rPr>
          <w:rFonts w:eastAsia="Times New Roman"/>
          <w:b/>
          <w:iCs/>
          <w:color w:val="000000"/>
          <w:sz w:val="24"/>
        </w:rPr>
        <w:t>Company</w:t>
      </w:r>
      <w:r w:rsidR="00317BCD">
        <w:rPr>
          <w:rFonts w:eastAsia="Times New Roman"/>
          <w:color w:val="000000"/>
          <w:sz w:val="24"/>
        </w:rPr>
        <w:t>”), hereby certifies that, for good and valuable consideration, the receipt and sufficiency of which are hereby acknowledged, [</w:t>
      </w:r>
      <w:r w:rsidR="00AA1150">
        <w:rPr>
          <w:rFonts w:eastAsia="Times New Roman"/>
          <w:color w:val="000000"/>
          <w:sz w:val="24"/>
        </w:rPr>
        <w:sym w:font="Symbol" w:char="F0B7"/>
      </w:r>
      <w:r w:rsidR="00317BCD">
        <w:rPr>
          <w:rFonts w:eastAsia="Times New Roman"/>
          <w:color w:val="000000"/>
          <w:sz w:val="24"/>
        </w:rPr>
        <w:t>] or its registered assigns (the “</w:t>
      </w:r>
      <w:r w:rsidR="00317BCD" w:rsidRPr="00C84333">
        <w:rPr>
          <w:rFonts w:eastAsia="Times New Roman"/>
          <w:b/>
          <w:iCs/>
          <w:color w:val="000000"/>
          <w:sz w:val="24"/>
        </w:rPr>
        <w:t>Holder</w:t>
      </w:r>
      <w:r w:rsidR="00317BCD">
        <w:rPr>
          <w:rFonts w:eastAsia="Times New Roman"/>
          <w:color w:val="000000"/>
          <w:sz w:val="24"/>
        </w:rPr>
        <w:t>”), is entitled, subject to the terms set forth below, to purchase from the Company up to a total of [</w:t>
      </w:r>
      <w:r w:rsidR="00AA1150">
        <w:rPr>
          <w:rFonts w:eastAsia="Times New Roman"/>
          <w:color w:val="000000"/>
          <w:sz w:val="24"/>
        </w:rPr>
        <w:sym w:font="Symbol" w:char="F0B7"/>
      </w:r>
      <w:r w:rsidR="00317BCD">
        <w:rPr>
          <w:rFonts w:eastAsia="Times New Roman"/>
          <w:color w:val="000000"/>
          <w:sz w:val="24"/>
        </w:rPr>
        <w:t xml:space="preserve">] shares of common stock, </w:t>
      </w:r>
      <w:r w:rsidR="00A935D7">
        <w:rPr>
          <w:rFonts w:eastAsia="Times New Roman"/>
          <w:color w:val="000000"/>
          <w:sz w:val="24"/>
        </w:rPr>
        <w:t>[</w:t>
      </w:r>
      <w:r w:rsidR="00317BCD">
        <w:rPr>
          <w:rFonts w:eastAsia="Times New Roman"/>
          <w:color w:val="000000"/>
          <w:sz w:val="24"/>
        </w:rPr>
        <w:t>$0.</w:t>
      </w:r>
      <w:r w:rsidR="00A935D7">
        <w:rPr>
          <w:rFonts w:eastAsia="Times New Roman"/>
          <w:color w:val="000000"/>
          <w:sz w:val="24"/>
        </w:rPr>
        <w:tab/>
        <w:t xml:space="preserve">] </w:t>
      </w:r>
      <w:r w:rsidR="00317BCD">
        <w:rPr>
          <w:rFonts w:eastAsia="Times New Roman"/>
          <w:color w:val="000000"/>
          <w:sz w:val="24"/>
        </w:rPr>
        <w:t>par value per share (the “</w:t>
      </w:r>
      <w:r w:rsidR="00317BCD" w:rsidRPr="00C84333">
        <w:rPr>
          <w:rFonts w:eastAsia="Times New Roman"/>
          <w:b/>
          <w:iCs/>
          <w:color w:val="000000"/>
          <w:sz w:val="24"/>
        </w:rPr>
        <w:t>Common Stock</w:t>
      </w:r>
      <w:r w:rsidR="00317BCD">
        <w:rPr>
          <w:rFonts w:eastAsia="Times New Roman"/>
          <w:color w:val="000000"/>
          <w:sz w:val="24"/>
        </w:rPr>
        <w:t>”), of the Company (each such share, a “</w:t>
      </w:r>
      <w:r w:rsidR="00317BCD" w:rsidRPr="00C84333">
        <w:rPr>
          <w:rFonts w:eastAsia="Times New Roman"/>
          <w:b/>
          <w:iCs/>
          <w:color w:val="000000"/>
          <w:sz w:val="24"/>
        </w:rPr>
        <w:t>Warrant Share</w:t>
      </w:r>
      <w:r w:rsidR="00317BCD" w:rsidRPr="00C84333">
        <w:rPr>
          <w:rFonts w:eastAsia="Times New Roman"/>
          <w:iCs/>
          <w:color w:val="000000"/>
          <w:sz w:val="24"/>
        </w:rPr>
        <w:t>”</w:t>
      </w:r>
      <w:r w:rsidR="00317BCD">
        <w:rPr>
          <w:rFonts w:eastAsia="Times New Roman"/>
          <w:color w:val="000000"/>
          <w:sz w:val="24"/>
        </w:rPr>
        <w:t xml:space="preserve"> and all such shares, the “</w:t>
      </w:r>
      <w:r w:rsidR="00317BCD" w:rsidRPr="00C84333">
        <w:rPr>
          <w:rFonts w:eastAsia="Times New Roman"/>
          <w:b/>
          <w:iCs/>
          <w:color w:val="000000"/>
          <w:sz w:val="24"/>
        </w:rPr>
        <w:t>Warrant Shares</w:t>
      </w:r>
      <w:r w:rsidR="00317BCD">
        <w:rPr>
          <w:rFonts w:eastAsia="Times New Roman"/>
          <w:color w:val="000000"/>
          <w:sz w:val="24"/>
        </w:rPr>
        <w:t xml:space="preserve">”) at an exercise price per share equal to </w:t>
      </w:r>
      <w:r w:rsidR="00930EDC">
        <w:rPr>
          <w:rFonts w:eastAsia="Times New Roman"/>
          <w:color w:val="000000"/>
          <w:sz w:val="24"/>
        </w:rPr>
        <w:t>[</w:t>
      </w:r>
      <w:r w:rsidR="00317BCD">
        <w:rPr>
          <w:rFonts w:eastAsia="Times New Roman"/>
          <w:color w:val="000000"/>
          <w:sz w:val="24"/>
        </w:rPr>
        <w:t>$</w:t>
      </w:r>
      <w:r w:rsidR="00930EDC">
        <w:rPr>
          <w:rFonts w:eastAsia="Times New Roman"/>
          <w:color w:val="000000"/>
          <w:sz w:val="24"/>
        </w:rPr>
        <w:tab/>
      </w:r>
      <w:r w:rsidR="00930EDC">
        <w:rPr>
          <w:rFonts w:eastAsia="Times New Roman"/>
          <w:color w:val="000000"/>
          <w:sz w:val="24"/>
        </w:rPr>
        <w:tab/>
        <w:t>]</w:t>
      </w:r>
      <w:r w:rsidR="00930EDC">
        <w:rPr>
          <w:rStyle w:val="FootnoteReference"/>
          <w:rFonts w:eastAsia="Times New Roman"/>
          <w:color w:val="000000"/>
          <w:sz w:val="24"/>
        </w:rPr>
        <w:footnoteReference w:id="3"/>
      </w:r>
      <w:r w:rsidR="0006294E">
        <w:rPr>
          <w:rFonts w:eastAsia="Times New Roman"/>
          <w:color w:val="000000"/>
          <w:sz w:val="24"/>
        </w:rPr>
        <w:t xml:space="preserve"> </w:t>
      </w:r>
      <w:r w:rsidR="00317BCD">
        <w:rPr>
          <w:rFonts w:eastAsia="Times New Roman"/>
          <w:color w:val="000000"/>
          <w:sz w:val="24"/>
        </w:rPr>
        <w:t xml:space="preserve">(the </w:t>
      </w:r>
      <w:r w:rsidR="00317BCD" w:rsidRPr="00C84333">
        <w:rPr>
          <w:rFonts w:eastAsia="Times New Roman"/>
          <w:color w:val="000000"/>
          <w:sz w:val="24"/>
        </w:rPr>
        <w:t>“</w:t>
      </w:r>
      <w:r w:rsidR="00317BCD" w:rsidRPr="00C84333">
        <w:rPr>
          <w:rFonts w:eastAsia="Times New Roman"/>
          <w:b/>
          <w:color w:val="000000"/>
          <w:sz w:val="24"/>
        </w:rPr>
        <w:t>Exercise Price</w:t>
      </w:r>
      <w:r w:rsidR="00317BCD">
        <w:rPr>
          <w:rFonts w:eastAsia="Times New Roman"/>
          <w:color w:val="000000"/>
          <w:sz w:val="24"/>
        </w:rPr>
        <w:t xml:space="preserve">”), </w:t>
      </w:r>
      <w:r w:rsidR="005F217E">
        <w:rPr>
          <w:rFonts w:eastAsia="Times New Roman"/>
          <w:color w:val="000000"/>
          <w:sz w:val="24"/>
        </w:rPr>
        <w:t xml:space="preserve">in each case as adjusted from time to time as provided in </w:t>
      </w:r>
      <w:r w:rsidR="005F217E">
        <w:rPr>
          <w:rFonts w:eastAsia="Times New Roman"/>
          <w:color w:val="000000"/>
          <w:sz w:val="24"/>
          <w:u w:val="single"/>
        </w:rPr>
        <w:t>Section 9</w:t>
      </w:r>
      <w:r w:rsidR="005F217E">
        <w:rPr>
          <w:rFonts w:eastAsia="Times New Roman"/>
          <w:color w:val="000000"/>
          <w:sz w:val="24"/>
        </w:rPr>
        <w:t xml:space="preserve">, </w:t>
      </w:r>
      <w:r w:rsidR="00317BCD">
        <w:rPr>
          <w:rFonts w:eastAsia="Times New Roman"/>
          <w:color w:val="000000"/>
          <w:sz w:val="24"/>
        </w:rPr>
        <w:t>upon surrender of this Warrant to Purchase Common Stock (including any Warrants to Purchase Common Stock issued in exchange, transfer or replacement hereof, the “</w:t>
      </w:r>
      <w:r w:rsidR="00317BCD" w:rsidRPr="00C84333">
        <w:rPr>
          <w:rFonts w:eastAsia="Times New Roman"/>
          <w:b/>
          <w:iCs/>
          <w:color w:val="000000"/>
          <w:sz w:val="24"/>
        </w:rPr>
        <w:t>Warrant</w:t>
      </w:r>
      <w:r w:rsidR="00317BCD">
        <w:rPr>
          <w:rFonts w:eastAsia="Times New Roman"/>
          <w:color w:val="000000"/>
          <w:sz w:val="24"/>
        </w:rPr>
        <w:t xml:space="preserve">”) at any time and from time to time on or after </w:t>
      </w:r>
      <w:r w:rsidR="006C6D2C">
        <w:rPr>
          <w:rFonts w:eastAsia="Times New Roman"/>
          <w:color w:val="000000"/>
          <w:sz w:val="24"/>
        </w:rPr>
        <w:t>[</w:t>
      </w:r>
      <w:r w:rsidR="006C6D2C">
        <w:rPr>
          <w:rFonts w:eastAsia="Times New Roman"/>
          <w:color w:val="000000"/>
          <w:sz w:val="24"/>
        </w:rPr>
        <w:tab/>
      </w:r>
      <w:r w:rsidR="006C6D2C">
        <w:rPr>
          <w:rFonts w:eastAsia="Times New Roman"/>
          <w:color w:val="000000"/>
          <w:sz w:val="24"/>
        </w:rPr>
        <w:tab/>
        <w:t>]</w:t>
      </w:r>
      <w:r w:rsidR="00C84333">
        <w:rPr>
          <w:rStyle w:val="FootnoteReference"/>
          <w:rFonts w:eastAsia="Times New Roman"/>
          <w:color w:val="000000"/>
          <w:sz w:val="24"/>
        </w:rPr>
        <w:footnoteReference w:id="4"/>
      </w:r>
      <w:r w:rsidR="00317BCD">
        <w:rPr>
          <w:rFonts w:eastAsia="Times New Roman"/>
          <w:color w:val="000000"/>
          <w:sz w:val="24"/>
        </w:rPr>
        <w:t xml:space="preserve"> (the “</w:t>
      </w:r>
      <w:r w:rsidR="006C6D2C" w:rsidRPr="00C84333">
        <w:rPr>
          <w:rFonts w:eastAsia="Times New Roman"/>
          <w:b/>
          <w:iCs/>
          <w:color w:val="000000"/>
          <w:sz w:val="24"/>
        </w:rPr>
        <w:t xml:space="preserve">Initial Exercise </w:t>
      </w:r>
      <w:r w:rsidR="00317BCD" w:rsidRPr="00C84333">
        <w:rPr>
          <w:rFonts w:eastAsia="Times New Roman"/>
          <w:b/>
          <w:iCs/>
          <w:color w:val="000000"/>
          <w:sz w:val="24"/>
        </w:rPr>
        <w:t>Date</w:t>
      </w:r>
      <w:r w:rsidR="00317BCD">
        <w:rPr>
          <w:rFonts w:eastAsia="Times New Roman"/>
          <w:color w:val="000000"/>
          <w:sz w:val="24"/>
        </w:rPr>
        <w:t>”)</w:t>
      </w:r>
      <w:r w:rsidR="006C6D2C">
        <w:rPr>
          <w:rFonts w:eastAsia="Times New Roman"/>
          <w:color w:val="000000"/>
          <w:sz w:val="24"/>
        </w:rPr>
        <w:t xml:space="preserve"> a</w:t>
      </w:r>
      <w:r w:rsidR="006C6D2C" w:rsidRPr="006C6D2C">
        <w:rPr>
          <w:rFonts w:eastAsia="Times New Roman"/>
          <w:color w:val="000000"/>
          <w:sz w:val="24"/>
        </w:rPr>
        <w:t xml:space="preserve">nd on or prior to 5:00 p.m. (New York City time) on </w:t>
      </w:r>
      <w:r w:rsidR="006C6D2C">
        <w:rPr>
          <w:rFonts w:eastAsia="Times New Roman"/>
          <w:color w:val="000000"/>
          <w:sz w:val="24"/>
        </w:rPr>
        <w:t>[</w:t>
      </w:r>
      <w:r w:rsidR="006C6D2C">
        <w:rPr>
          <w:rFonts w:eastAsia="Times New Roman"/>
          <w:color w:val="000000"/>
          <w:sz w:val="24"/>
        </w:rPr>
        <w:tab/>
      </w:r>
      <w:r w:rsidR="006C6D2C">
        <w:rPr>
          <w:rFonts w:eastAsia="Times New Roman"/>
          <w:color w:val="000000"/>
          <w:sz w:val="24"/>
        </w:rPr>
        <w:tab/>
      </w:r>
      <w:r w:rsidR="006C6D2C">
        <w:rPr>
          <w:rFonts w:eastAsia="Times New Roman"/>
          <w:color w:val="000000"/>
          <w:sz w:val="24"/>
        </w:rPr>
        <w:tab/>
        <w:t xml:space="preserve">] </w:t>
      </w:r>
      <w:r w:rsidR="006C6D2C" w:rsidRPr="006C6D2C">
        <w:rPr>
          <w:rFonts w:eastAsia="Times New Roman"/>
          <w:color w:val="000000"/>
          <w:sz w:val="24"/>
        </w:rPr>
        <w:t xml:space="preserve">of the </w:t>
      </w:r>
      <w:r w:rsidR="006C6D2C">
        <w:rPr>
          <w:rFonts w:eastAsia="Times New Roman"/>
          <w:color w:val="000000"/>
          <w:sz w:val="24"/>
        </w:rPr>
        <w:t>[</w:t>
      </w:r>
      <w:r w:rsidR="006C6D2C">
        <w:rPr>
          <w:rFonts w:eastAsia="Times New Roman"/>
          <w:color w:val="000000"/>
          <w:sz w:val="24"/>
        </w:rPr>
        <w:tab/>
      </w:r>
      <w:r w:rsidR="006C6D2C">
        <w:rPr>
          <w:rFonts w:eastAsia="Times New Roman"/>
          <w:color w:val="000000"/>
          <w:sz w:val="24"/>
        </w:rPr>
        <w:tab/>
      </w:r>
      <w:r w:rsidR="006C6D2C">
        <w:rPr>
          <w:rFonts w:eastAsia="Times New Roman"/>
          <w:color w:val="000000"/>
          <w:sz w:val="24"/>
        </w:rPr>
        <w:tab/>
        <w:t xml:space="preserve">] </w:t>
      </w:r>
      <w:r w:rsidR="006C6D2C" w:rsidRPr="006C6D2C">
        <w:rPr>
          <w:rFonts w:eastAsia="Times New Roman"/>
          <w:color w:val="000000"/>
          <w:sz w:val="24"/>
        </w:rPr>
        <w:t>(the “</w:t>
      </w:r>
      <w:r w:rsidR="006C6D2C" w:rsidRPr="00C84333">
        <w:rPr>
          <w:rFonts w:eastAsia="Times New Roman"/>
          <w:b/>
          <w:bCs/>
          <w:color w:val="000000"/>
          <w:sz w:val="24"/>
        </w:rPr>
        <w:t>Termination Date</w:t>
      </w:r>
      <w:r w:rsidR="006C6D2C" w:rsidRPr="006C6D2C">
        <w:rPr>
          <w:rFonts w:eastAsia="Times New Roman"/>
          <w:color w:val="000000"/>
          <w:sz w:val="24"/>
        </w:rPr>
        <w:t>”)</w:t>
      </w:r>
      <w:r w:rsidR="00C84333">
        <w:rPr>
          <w:rStyle w:val="FootnoteReference"/>
          <w:rFonts w:eastAsia="Times New Roman"/>
          <w:color w:val="000000"/>
          <w:sz w:val="24"/>
        </w:rPr>
        <w:footnoteReference w:id="5"/>
      </w:r>
      <w:r w:rsidR="006C6D2C" w:rsidRPr="006C6D2C">
        <w:rPr>
          <w:rFonts w:eastAsia="Times New Roman"/>
          <w:color w:val="000000"/>
          <w:sz w:val="24"/>
        </w:rPr>
        <w:t xml:space="preserve"> but not thereafter</w:t>
      </w:r>
      <w:r w:rsidR="0006294E">
        <w:rPr>
          <w:rFonts w:eastAsia="Times New Roman"/>
          <w:color w:val="000000"/>
          <w:sz w:val="24"/>
        </w:rPr>
        <w:t>.</w:t>
      </w:r>
    </w:p>
    <w:p w14:paraId="31115E18" w14:textId="77777777" w:rsidR="00317BCD" w:rsidRDefault="00317BCD" w:rsidP="00317BCD">
      <w:pPr>
        <w:tabs>
          <w:tab w:val="right" w:pos="9360"/>
        </w:tabs>
        <w:spacing w:before="246" w:line="276" w:lineRule="exact"/>
        <w:ind w:left="720"/>
        <w:jc w:val="both"/>
        <w:textAlignment w:val="baseline"/>
        <w:rPr>
          <w:rFonts w:eastAsia="Times New Roman"/>
          <w:b/>
          <w:color w:val="000000"/>
          <w:sz w:val="24"/>
        </w:rPr>
      </w:pPr>
      <w:r>
        <w:rPr>
          <w:rFonts w:eastAsia="Times New Roman"/>
          <w:b/>
          <w:color w:val="000000"/>
          <w:sz w:val="24"/>
        </w:rPr>
        <w:t>1.</w:t>
      </w:r>
      <w:r>
        <w:rPr>
          <w:rFonts w:eastAsia="Times New Roman"/>
          <w:b/>
          <w:color w:val="000000"/>
          <w:sz w:val="24"/>
        </w:rPr>
        <w:tab/>
      </w:r>
      <w:r>
        <w:rPr>
          <w:rFonts w:eastAsia="Times New Roman"/>
          <w:b/>
          <w:color w:val="000000"/>
          <w:sz w:val="24"/>
          <w:u w:val="single"/>
        </w:rPr>
        <w:t>Definitions</w:t>
      </w:r>
      <w:r>
        <w:rPr>
          <w:rFonts w:eastAsia="Times New Roman"/>
          <w:color w:val="000000"/>
          <w:sz w:val="24"/>
        </w:rPr>
        <w:t>. For purposes of this Warrant, the following terms shall have the</w:t>
      </w:r>
    </w:p>
    <w:p w14:paraId="02538B99" w14:textId="77777777" w:rsidR="00317BCD" w:rsidRDefault="00317BCD" w:rsidP="00317BCD">
      <w:pPr>
        <w:spacing w:line="270" w:lineRule="exact"/>
        <w:textAlignment w:val="baseline"/>
        <w:rPr>
          <w:rFonts w:eastAsia="Times New Roman"/>
          <w:color w:val="000000"/>
          <w:spacing w:val="-1"/>
          <w:sz w:val="24"/>
        </w:rPr>
      </w:pPr>
      <w:r>
        <w:rPr>
          <w:rFonts w:eastAsia="Times New Roman"/>
          <w:color w:val="000000"/>
          <w:spacing w:val="-1"/>
          <w:sz w:val="24"/>
        </w:rPr>
        <w:t>following meanings:</w:t>
      </w:r>
    </w:p>
    <w:p w14:paraId="6C42F23C" w14:textId="48F4D75B" w:rsidR="00320D55" w:rsidRDefault="00317BCD" w:rsidP="00320D55">
      <w:pPr>
        <w:spacing w:before="243" w:after="240" w:line="276" w:lineRule="exact"/>
        <w:ind w:firstLine="720"/>
        <w:jc w:val="both"/>
        <w:textAlignment w:val="baseline"/>
        <w:rPr>
          <w:rFonts w:eastAsia="Times New Roman"/>
          <w:color w:val="000000"/>
          <w:sz w:val="24"/>
        </w:rPr>
      </w:pPr>
      <w:r>
        <w:rPr>
          <w:rFonts w:eastAsia="Times New Roman"/>
          <w:color w:val="000000"/>
          <w:sz w:val="24"/>
        </w:rPr>
        <w:lastRenderedPageBreak/>
        <w:t>“</w:t>
      </w:r>
      <w:r w:rsidRPr="00FD37AC">
        <w:rPr>
          <w:rFonts w:eastAsia="Times New Roman"/>
          <w:b/>
          <w:iCs/>
          <w:color w:val="000000"/>
          <w:sz w:val="24"/>
        </w:rPr>
        <w:t>Affiliate</w:t>
      </w:r>
      <w:r>
        <w:rPr>
          <w:rFonts w:eastAsia="Times New Roman"/>
          <w:color w:val="000000"/>
          <w:sz w:val="24"/>
        </w:rPr>
        <w:t>”</w:t>
      </w:r>
      <w:r w:rsidR="0005110A" w:rsidRPr="0005110A">
        <w:t xml:space="preserve"> </w:t>
      </w:r>
      <w:r w:rsidR="0005110A">
        <w:t>means, with respect to any Person, any other Person that, directly or indirectly through one or more intermediates, controls, is controlled by or is under common control with such Person</w:t>
      </w:r>
      <w:r>
        <w:rPr>
          <w:rFonts w:eastAsia="Times New Roman"/>
          <w:color w:val="000000"/>
          <w:sz w:val="24"/>
        </w:rPr>
        <w:t>.</w:t>
      </w:r>
    </w:p>
    <w:p w14:paraId="3A56BAC1" w14:textId="22031B81" w:rsidR="00317BCD" w:rsidRDefault="00317BCD" w:rsidP="00320D55">
      <w:pPr>
        <w:spacing w:before="243" w:after="240" w:line="276" w:lineRule="exact"/>
        <w:ind w:firstLine="720"/>
        <w:jc w:val="both"/>
        <w:textAlignment w:val="baseline"/>
        <w:rPr>
          <w:rFonts w:eastAsia="Times New Roman"/>
          <w:color w:val="000000"/>
          <w:spacing w:val="-3"/>
          <w:sz w:val="24"/>
        </w:rPr>
      </w:pPr>
      <w:r>
        <w:rPr>
          <w:rFonts w:eastAsia="Times New Roman"/>
          <w:color w:val="000000"/>
          <w:spacing w:val="-3"/>
          <w:sz w:val="24"/>
        </w:rPr>
        <w:t>“</w:t>
      </w:r>
      <w:r w:rsidRPr="00FD37AC">
        <w:rPr>
          <w:rFonts w:eastAsia="Times New Roman"/>
          <w:b/>
          <w:iCs/>
          <w:color w:val="000000"/>
          <w:spacing w:val="-3"/>
          <w:sz w:val="24"/>
        </w:rPr>
        <w:t>Attribution Parties</w:t>
      </w:r>
      <w:r>
        <w:rPr>
          <w:rFonts w:eastAsia="Times New Roman"/>
          <w:color w:val="000000"/>
          <w:spacing w:val="-3"/>
          <w:sz w:val="24"/>
        </w:rPr>
        <w:t>” means, collectively, the following Persons and entities: (i) any direct or indirect Affiliates of the Holder, (ii) any Person acting or who could be deemed to be acting as a Group together with the Holder or any Attribution Parties and (iii) any other Persons whose beneficial ownership of the</w:t>
      </w:r>
      <w:r w:rsidR="007A4075">
        <w:rPr>
          <w:rFonts w:eastAsia="Times New Roman"/>
          <w:color w:val="000000"/>
          <w:spacing w:val="-3"/>
          <w:sz w:val="24"/>
        </w:rPr>
        <w:t xml:space="preserve"> Company’s</w:t>
      </w:r>
      <w:r>
        <w:rPr>
          <w:rFonts w:eastAsia="Times New Roman"/>
          <w:color w:val="000000"/>
          <w:spacing w:val="-3"/>
          <w:sz w:val="24"/>
        </w:rPr>
        <w:t xml:space="preserve"> Common Stock would or could be aggregated with the Holder’s and/or any other Attribution Parties for purposes of Section 13(d) or Section 16 of the Exchange Act. For clarity, the purpose of the foregoing is to subject collectively the Holder and all other Attribution Parties to the Maximum Percentage.</w:t>
      </w:r>
    </w:p>
    <w:p w14:paraId="74D75602" w14:textId="19E9A905" w:rsidR="00AB0674" w:rsidRDefault="00317BCD" w:rsidP="00462EBF">
      <w:pPr>
        <w:ind w:firstLine="720"/>
        <w:jc w:val="both"/>
        <w:textAlignment w:val="baseline"/>
        <w:rPr>
          <w:rFonts w:eastAsia="Times New Roman"/>
          <w:color w:val="000000"/>
          <w:spacing w:val="-1"/>
          <w:sz w:val="24"/>
        </w:rPr>
      </w:pPr>
      <w:r>
        <w:rPr>
          <w:rFonts w:eastAsia="Times New Roman"/>
          <w:color w:val="000000"/>
          <w:spacing w:val="-1"/>
          <w:sz w:val="24"/>
        </w:rPr>
        <w:t>“</w:t>
      </w:r>
      <w:r w:rsidRPr="00FD37AC">
        <w:rPr>
          <w:rFonts w:eastAsia="Times New Roman"/>
          <w:b/>
          <w:iCs/>
          <w:color w:val="000000"/>
          <w:spacing w:val="-1"/>
          <w:sz w:val="24"/>
        </w:rPr>
        <w:t>Closing Sale Price</w:t>
      </w:r>
      <w:r>
        <w:rPr>
          <w:rFonts w:eastAsia="Times New Roman"/>
          <w:color w:val="000000"/>
          <w:spacing w:val="-1"/>
          <w:sz w:val="24"/>
        </w:rPr>
        <w:t>” means, for any security as of any date, the last trade price for such security on the Principal Trading Market for such security, as reported by Bloomberg Financial Markets, or, if such Principal Trading Market begins to operate on an extended hours basis and does not designate the last trade price, then the last trade price of such security prior to 4:00 P.M., New York City time,</w:t>
      </w:r>
      <w:r w:rsidR="009C1D02">
        <w:rPr>
          <w:rFonts w:eastAsia="Times New Roman"/>
          <w:color w:val="000000"/>
          <w:spacing w:val="-1"/>
          <w:sz w:val="24"/>
        </w:rPr>
        <w:t xml:space="preserve"> </w:t>
      </w:r>
      <w:r w:rsidR="009C1D02" w:rsidRPr="009C1D02">
        <w:rPr>
          <w:rFonts w:eastAsia="Times New Roman"/>
          <w:color w:val="000000"/>
          <w:spacing w:val="-1"/>
          <w:sz w:val="24"/>
        </w:rPr>
        <w:t>as reported by Bloomberg Financial Markets, or if the foregoing do not apply, the last trade price of such security in the over-the-counter market on the electronic bulletin board for such security</w:t>
      </w:r>
      <w:r>
        <w:rPr>
          <w:rFonts w:eastAsia="Times New Roman"/>
          <w:color w:val="000000"/>
          <w:spacing w:val="-1"/>
          <w:sz w:val="24"/>
        </w:rPr>
        <w:t xml:space="preserve"> as reported by Bloomberg Financial Markets. If the Closing Sale Price cannot be calculated for a security on a particular date on any of the foregoing bases, the Closing Sale Price of such security on such date shall be the fair market value as mutually determined by the Company and the Holder. All such determinations shall be appropriately adjusted for any stock dividend, stock split, stock combination or other similar transaction during the applicable calculation period.</w:t>
      </w:r>
    </w:p>
    <w:p w14:paraId="7515C91D" w14:textId="77777777" w:rsidR="009A678D" w:rsidRDefault="009A678D" w:rsidP="00AB0674">
      <w:pPr>
        <w:ind w:left="720"/>
        <w:textAlignment w:val="baseline"/>
        <w:rPr>
          <w:rFonts w:eastAsia="Times New Roman"/>
          <w:color w:val="000000"/>
          <w:spacing w:val="-1"/>
          <w:sz w:val="24"/>
        </w:rPr>
      </w:pPr>
    </w:p>
    <w:p w14:paraId="23A9C89B" w14:textId="662358E2" w:rsidR="007A4251" w:rsidRDefault="00317BCD" w:rsidP="00AB0674">
      <w:pPr>
        <w:ind w:left="720"/>
        <w:textAlignment w:val="baseline"/>
        <w:rPr>
          <w:rFonts w:eastAsia="Times New Roman"/>
          <w:color w:val="000000"/>
          <w:spacing w:val="-1"/>
          <w:sz w:val="24"/>
        </w:rPr>
      </w:pPr>
      <w:r>
        <w:rPr>
          <w:rFonts w:eastAsia="Times New Roman"/>
          <w:color w:val="000000"/>
          <w:spacing w:val="-1"/>
          <w:sz w:val="24"/>
        </w:rPr>
        <w:t>“</w:t>
      </w:r>
      <w:r w:rsidRPr="002749A3">
        <w:rPr>
          <w:rFonts w:eastAsia="Times New Roman"/>
          <w:b/>
          <w:iCs/>
          <w:color w:val="000000"/>
          <w:spacing w:val="-1"/>
          <w:sz w:val="24"/>
        </w:rPr>
        <w:t>Commission</w:t>
      </w:r>
      <w:r>
        <w:rPr>
          <w:rFonts w:eastAsia="Times New Roman"/>
          <w:color w:val="000000"/>
          <w:spacing w:val="-1"/>
          <w:sz w:val="24"/>
        </w:rPr>
        <w:t xml:space="preserve">” means the </w:t>
      </w:r>
      <w:r w:rsidR="00DD6AE1">
        <w:rPr>
          <w:rFonts w:eastAsia="Times New Roman"/>
          <w:color w:val="000000"/>
          <w:spacing w:val="-1"/>
          <w:sz w:val="24"/>
        </w:rPr>
        <w:t xml:space="preserve">U.S. </w:t>
      </w:r>
      <w:r>
        <w:rPr>
          <w:rFonts w:eastAsia="Times New Roman"/>
          <w:color w:val="000000"/>
          <w:spacing w:val="-1"/>
          <w:sz w:val="24"/>
        </w:rPr>
        <w:t>Securities and Exchange Commission.</w:t>
      </w:r>
    </w:p>
    <w:p w14:paraId="1F613A1E" w14:textId="77777777" w:rsidR="009A678D" w:rsidRDefault="009A678D" w:rsidP="009A678D">
      <w:pPr>
        <w:ind w:firstLine="720"/>
        <w:textAlignment w:val="baseline"/>
        <w:rPr>
          <w:rFonts w:eastAsia="Times New Roman"/>
          <w:color w:val="000000"/>
          <w:spacing w:val="-1"/>
          <w:sz w:val="24"/>
        </w:rPr>
      </w:pPr>
    </w:p>
    <w:p w14:paraId="45489CDE" w14:textId="2264B3AE" w:rsidR="00317BCD" w:rsidRDefault="00317BCD" w:rsidP="009A678D">
      <w:pPr>
        <w:ind w:firstLine="720"/>
        <w:textAlignment w:val="baseline"/>
        <w:rPr>
          <w:rFonts w:eastAsia="Times New Roman"/>
          <w:color w:val="000000"/>
          <w:spacing w:val="-1"/>
          <w:sz w:val="24"/>
        </w:rPr>
      </w:pPr>
      <w:r>
        <w:rPr>
          <w:rFonts w:eastAsia="Times New Roman"/>
          <w:color w:val="000000"/>
          <w:spacing w:val="-1"/>
          <w:sz w:val="24"/>
        </w:rPr>
        <w:t>“</w:t>
      </w:r>
      <w:r w:rsidRPr="002749A3">
        <w:rPr>
          <w:rFonts w:eastAsia="Times New Roman"/>
          <w:b/>
          <w:iCs/>
          <w:color w:val="000000"/>
          <w:spacing w:val="-1"/>
          <w:sz w:val="24"/>
        </w:rPr>
        <w:t>Exchange Act</w:t>
      </w:r>
      <w:r>
        <w:rPr>
          <w:rFonts w:eastAsia="Times New Roman"/>
          <w:color w:val="000000"/>
          <w:spacing w:val="-1"/>
          <w:sz w:val="24"/>
        </w:rPr>
        <w:t xml:space="preserve">” means the </w:t>
      </w:r>
      <w:r w:rsidR="00DD6AE1">
        <w:rPr>
          <w:rFonts w:eastAsia="Times New Roman"/>
          <w:color w:val="000000"/>
          <w:spacing w:val="-1"/>
          <w:sz w:val="24"/>
        </w:rPr>
        <w:t xml:space="preserve">U.S. </w:t>
      </w:r>
      <w:r>
        <w:rPr>
          <w:rFonts w:eastAsia="Times New Roman"/>
          <w:color w:val="000000"/>
          <w:spacing w:val="-1"/>
          <w:sz w:val="24"/>
        </w:rPr>
        <w:t>Securities Exchange Act of 1934, as</w:t>
      </w:r>
      <w:r w:rsidR="007A4251">
        <w:rPr>
          <w:rFonts w:eastAsia="Times New Roman"/>
          <w:color w:val="000000"/>
          <w:spacing w:val="-1"/>
          <w:sz w:val="24"/>
        </w:rPr>
        <w:t xml:space="preserve"> a</w:t>
      </w:r>
      <w:r>
        <w:rPr>
          <w:rFonts w:eastAsia="Times New Roman"/>
          <w:color w:val="000000"/>
          <w:spacing w:val="-1"/>
          <w:sz w:val="24"/>
        </w:rPr>
        <w:t>mended</w:t>
      </w:r>
      <w:r w:rsidR="00AB0674">
        <w:rPr>
          <w:rFonts w:eastAsia="Times New Roman"/>
          <w:color w:val="000000"/>
          <w:spacing w:val="-1"/>
          <w:sz w:val="24"/>
        </w:rPr>
        <w:t>, and all of the rules and regulations promulgated thereunder</w:t>
      </w:r>
      <w:r>
        <w:rPr>
          <w:rFonts w:eastAsia="Times New Roman"/>
          <w:color w:val="000000"/>
          <w:spacing w:val="-1"/>
          <w:sz w:val="24"/>
        </w:rPr>
        <w:t>.</w:t>
      </w:r>
    </w:p>
    <w:p w14:paraId="6B0446F9" w14:textId="77777777" w:rsidR="009A678D" w:rsidRDefault="009A678D" w:rsidP="009A678D">
      <w:pPr>
        <w:ind w:firstLine="720"/>
        <w:jc w:val="both"/>
        <w:textAlignment w:val="baseline"/>
        <w:rPr>
          <w:rFonts w:eastAsia="Times New Roman"/>
          <w:color w:val="000000"/>
          <w:sz w:val="24"/>
        </w:rPr>
      </w:pPr>
    </w:p>
    <w:p w14:paraId="0DB6D222" w14:textId="484DC826" w:rsidR="00317BCD" w:rsidRDefault="00317BCD" w:rsidP="009A678D">
      <w:pPr>
        <w:ind w:firstLine="720"/>
        <w:jc w:val="both"/>
        <w:textAlignment w:val="baseline"/>
        <w:rPr>
          <w:rFonts w:eastAsia="Times New Roman"/>
          <w:color w:val="000000"/>
          <w:sz w:val="24"/>
        </w:rPr>
      </w:pPr>
      <w:r>
        <w:rPr>
          <w:rFonts w:eastAsia="Times New Roman"/>
          <w:color w:val="000000"/>
          <w:sz w:val="24"/>
        </w:rPr>
        <w:t>“</w:t>
      </w:r>
      <w:r w:rsidRPr="002749A3">
        <w:rPr>
          <w:rFonts w:eastAsia="Times New Roman"/>
          <w:b/>
          <w:iCs/>
          <w:color w:val="000000"/>
          <w:sz w:val="24"/>
        </w:rPr>
        <w:t>Group</w:t>
      </w:r>
      <w:r>
        <w:rPr>
          <w:rFonts w:eastAsia="Times New Roman"/>
          <w:color w:val="000000"/>
          <w:sz w:val="24"/>
        </w:rPr>
        <w:t>” shall have the meaning ascribed to it in Section 13(d) of the Exchange Act, and all related rules, regulations and jurisprudence.</w:t>
      </w:r>
    </w:p>
    <w:p w14:paraId="39A821E4" w14:textId="5D1ECEBE" w:rsidR="00317BCD" w:rsidRDefault="00317BCD" w:rsidP="00317BCD">
      <w:pPr>
        <w:spacing w:before="237" w:line="276" w:lineRule="exact"/>
        <w:ind w:firstLine="720"/>
        <w:jc w:val="both"/>
        <w:textAlignment w:val="baseline"/>
        <w:rPr>
          <w:rFonts w:eastAsia="Times New Roman"/>
          <w:color w:val="000000"/>
          <w:sz w:val="24"/>
        </w:rPr>
      </w:pPr>
      <w:r>
        <w:rPr>
          <w:rFonts w:eastAsia="Times New Roman"/>
          <w:color w:val="000000"/>
          <w:sz w:val="24"/>
        </w:rPr>
        <w:t>“</w:t>
      </w:r>
      <w:r w:rsidRPr="002749A3">
        <w:rPr>
          <w:rFonts w:eastAsia="Times New Roman"/>
          <w:b/>
          <w:iCs/>
          <w:color w:val="000000"/>
          <w:sz w:val="24"/>
        </w:rPr>
        <w:t>Person</w:t>
      </w:r>
      <w:r>
        <w:rPr>
          <w:rFonts w:eastAsia="Times New Roman"/>
          <w:color w:val="000000"/>
          <w:sz w:val="24"/>
        </w:rPr>
        <w:t xml:space="preserve">” means an individual, </w:t>
      </w:r>
      <w:r w:rsidR="007A1D58">
        <w:rPr>
          <w:rFonts w:eastAsia="Times New Roman"/>
          <w:color w:val="000000"/>
          <w:sz w:val="24"/>
        </w:rPr>
        <w:t xml:space="preserve">partnership, corporation, </w:t>
      </w:r>
      <w:r>
        <w:rPr>
          <w:rFonts w:eastAsia="Times New Roman"/>
          <w:color w:val="000000"/>
          <w:sz w:val="24"/>
        </w:rPr>
        <w:t xml:space="preserve">limited liability company, </w:t>
      </w:r>
      <w:r w:rsidR="007A1D58">
        <w:rPr>
          <w:rFonts w:eastAsia="Times New Roman"/>
          <w:color w:val="000000"/>
          <w:sz w:val="24"/>
        </w:rPr>
        <w:t xml:space="preserve">business trust, joint stock company, trust, unincorporated association, </w:t>
      </w:r>
      <w:r>
        <w:rPr>
          <w:rFonts w:eastAsia="Times New Roman"/>
          <w:color w:val="000000"/>
          <w:sz w:val="24"/>
        </w:rPr>
        <w:t xml:space="preserve"> joint venture</w:t>
      </w:r>
      <w:r w:rsidR="007A1D58">
        <w:rPr>
          <w:rFonts w:eastAsia="Times New Roman"/>
          <w:color w:val="000000"/>
          <w:sz w:val="24"/>
        </w:rPr>
        <w:t xml:space="preserve"> or </w:t>
      </w:r>
      <w:r>
        <w:rPr>
          <w:rFonts w:eastAsia="Times New Roman"/>
          <w:color w:val="000000"/>
          <w:sz w:val="24"/>
        </w:rPr>
        <w:t xml:space="preserve"> any other entity </w:t>
      </w:r>
      <w:r w:rsidR="007A1D58">
        <w:rPr>
          <w:rFonts w:eastAsia="Times New Roman"/>
          <w:color w:val="000000"/>
          <w:sz w:val="24"/>
        </w:rPr>
        <w:t>or organization</w:t>
      </w:r>
      <w:r>
        <w:rPr>
          <w:rFonts w:eastAsia="Times New Roman"/>
          <w:color w:val="000000"/>
          <w:sz w:val="24"/>
        </w:rPr>
        <w:t>.</w:t>
      </w:r>
    </w:p>
    <w:p w14:paraId="022902DF" w14:textId="4A25FF76" w:rsidR="00317BCD" w:rsidRDefault="00317BCD" w:rsidP="00317BCD">
      <w:pPr>
        <w:spacing w:before="238" w:line="276" w:lineRule="exact"/>
        <w:ind w:firstLine="720"/>
        <w:jc w:val="both"/>
        <w:textAlignment w:val="baseline"/>
        <w:rPr>
          <w:rFonts w:eastAsia="Times New Roman"/>
          <w:color w:val="000000"/>
          <w:sz w:val="24"/>
        </w:rPr>
      </w:pPr>
      <w:r>
        <w:rPr>
          <w:rFonts w:eastAsia="Times New Roman"/>
          <w:color w:val="000000"/>
          <w:sz w:val="24"/>
        </w:rPr>
        <w:t>“</w:t>
      </w:r>
      <w:r w:rsidRPr="002749A3">
        <w:rPr>
          <w:rFonts w:eastAsia="Times New Roman"/>
          <w:b/>
          <w:iCs/>
          <w:color w:val="000000"/>
          <w:sz w:val="24"/>
        </w:rPr>
        <w:t>Principal Trading Market</w:t>
      </w:r>
      <w:r>
        <w:rPr>
          <w:rFonts w:eastAsia="Times New Roman"/>
          <w:color w:val="000000"/>
          <w:sz w:val="24"/>
        </w:rPr>
        <w:t xml:space="preserve">” means the national securities exchange or other trading market on which the Common Stock is primarily listed on and quoted for trading, which, as of the Original Issue Date, shall be the </w:t>
      </w:r>
      <w:r w:rsidR="00865E4B">
        <w:rPr>
          <w:rFonts w:eastAsia="Times New Roman"/>
          <w:color w:val="000000"/>
          <w:sz w:val="24"/>
        </w:rPr>
        <w:t>[</w:t>
      </w:r>
      <w:r w:rsidR="00865E4B">
        <w:rPr>
          <w:rFonts w:eastAsia="Times New Roman"/>
          <w:color w:val="000000"/>
          <w:sz w:val="24"/>
        </w:rPr>
        <w:tab/>
      </w:r>
      <w:r w:rsidR="00865E4B">
        <w:rPr>
          <w:rFonts w:eastAsia="Times New Roman"/>
          <w:color w:val="000000"/>
          <w:sz w:val="24"/>
        </w:rPr>
        <w:tab/>
      </w:r>
      <w:r w:rsidR="00865E4B">
        <w:rPr>
          <w:rFonts w:eastAsia="Times New Roman"/>
          <w:color w:val="000000"/>
          <w:sz w:val="24"/>
        </w:rPr>
        <w:tab/>
        <w:t>]</w:t>
      </w:r>
      <w:r w:rsidR="00930EDC">
        <w:rPr>
          <w:rStyle w:val="FootnoteReference"/>
          <w:rFonts w:eastAsia="Times New Roman"/>
          <w:color w:val="000000"/>
          <w:sz w:val="24"/>
        </w:rPr>
        <w:footnoteReference w:id="6"/>
      </w:r>
      <w:r>
        <w:rPr>
          <w:rFonts w:eastAsia="Times New Roman"/>
          <w:color w:val="000000"/>
          <w:sz w:val="24"/>
        </w:rPr>
        <w:t>.</w:t>
      </w:r>
    </w:p>
    <w:p w14:paraId="7A5FCCB8" w14:textId="6FF01E4B" w:rsidR="00317BCD" w:rsidRDefault="00317BCD" w:rsidP="009A678D">
      <w:pPr>
        <w:spacing w:before="246" w:line="273" w:lineRule="exact"/>
        <w:ind w:firstLine="720"/>
        <w:textAlignment w:val="baseline"/>
        <w:rPr>
          <w:rFonts w:eastAsia="Times New Roman"/>
          <w:color w:val="000000"/>
          <w:sz w:val="24"/>
        </w:rPr>
      </w:pPr>
      <w:r>
        <w:rPr>
          <w:rFonts w:eastAsia="Times New Roman"/>
          <w:color w:val="000000"/>
          <w:sz w:val="24"/>
        </w:rPr>
        <w:t>“</w:t>
      </w:r>
      <w:r w:rsidRPr="002749A3">
        <w:rPr>
          <w:rFonts w:eastAsia="Times New Roman"/>
          <w:b/>
          <w:iCs/>
          <w:color w:val="000000"/>
          <w:sz w:val="24"/>
        </w:rPr>
        <w:t>Securities Act</w:t>
      </w:r>
      <w:r>
        <w:rPr>
          <w:rFonts w:eastAsia="Times New Roman"/>
          <w:color w:val="000000"/>
          <w:sz w:val="24"/>
        </w:rPr>
        <w:t xml:space="preserve">” means the </w:t>
      </w:r>
      <w:r w:rsidR="00DD6AE1">
        <w:rPr>
          <w:rFonts w:eastAsia="Times New Roman"/>
          <w:color w:val="000000"/>
          <w:sz w:val="24"/>
        </w:rPr>
        <w:t xml:space="preserve">U.S. </w:t>
      </w:r>
      <w:r>
        <w:rPr>
          <w:rFonts w:eastAsia="Times New Roman"/>
          <w:color w:val="000000"/>
          <w:sz w:val="24"/>
        </w:rPr>
        <w:t>Securities Act of 1933, as amended</w:t>
      </w:r>
      <w:r w:rsidR="009A678D">
        <w:rPr>
          <w:rFonts w:eastAsia="Times New Roman"/>
          <w:color w:val="000000"/>
          <w:sz w:val="24"/>
        </w:rPr>
        <w:t>, and all of the rules and regulations promulgated thereunder</w:t>
      </w:r>
      <w:r>
        <w:rPr>
          <w:rFonts w:eastAsia="Times New Roman"/>
          <w:color w:val="000000"/>
          <w:sz w:val="24"/>
        </w:rPr>
        <w:t>.</w:t>
      </w:r>
    </w:p>
    <w:p w14:paraId="483DB963" w14:textId="6AAAA5B8" w:rsidR="00317BCD" w:rsidRDefault="00317BCD" w:rsidP="00317BCD">
      <w:pPr>
        <w:spacing w:before="243" w:line="275" w:lineRule="exact"/>
        <w:ind w:firstLine="720"/>
        <w:jc w:val="both"/>
        <w:textAlignment w:val="baseline"/>
        <w:rPr>
          <w:rFonts w:eastAsia="Times New Roman"/>
          <w:color w:val="000000"/>
          <w:sz w:val="24"/>
        </w:rPr>
      </w:pPr>
      <w:r>
        <w:rPr>
          <w:rFonts w:eastAsia="Times New Roman"/>
          <w:color w:val="000000"/>
          <w:sz w:val="24"/>
        </w:rPr>
        <w:t>“</w:t>
      </w:r>
      <w:r w:rsidRPr="002749A3">
        <w:rPr>
          <w:rFonts w:eastAsia="Times New Roman"/>
          <w:b/>
          <w:iCs/>
          <w:color w:val="000000"/>
          <w:sz w:val="24"/>
        </w:rPr>
        <w:t>Standard Settlement Period</w:t>
      </w:r>
      <w:r>
        <w:rPr>
          <w:rFonts w:eastAsia="Times New Roman"/>
          <w:color w:val="000000"/>
          <w:sz w:val="24"/>
        </w:rPr>
        <w:t>” means the standard settlement period, expressed in a number of Trading Days, for the Principal Trading Market with respect to the Common Stock that is in effect on the date of delivery of an applicable Exercise Notice, which as of the Original Issue Date was “T+</w:t>
      </w:r>
      <w:r w:rsidR="007A1D58">
        <w:rPr>
          <w:rFonts w:eastAsia="Times New Roman"/>
          <w:color w:val="000000"/>
          <w:sz w:val="24"/>
        </w:rPr>
        <w:t>1</w:t>
      </w:r>
      <w:r>
        <w:rPr>
          <w:rFonts w:eastAsia="Times New Roman"/>
          <w:color w:val="000000"/>
          <w:sz w:val="24"/>
        </w:rPr>
        <w:t>.”</w:t>
      </w:r>
    </w:p>
    <w:p w14:paraId="6EDFC269" w14:textId="77777777" w:rsidR="00894959" w:rsidRDefault="00894959" w:rsidP="00317BCD">
      <w:pPr>
        <w:spacing w:before="8" w:line="276" w:lineRule="exact"/>
        <w:ind w:firstLine="720"/>
        <w:jc w:val="both"/>
        <w:textAlignment w:val="baseline"/>
        <w:rPr>
          <w:rFonts w:eastAsia="Times New Roman"/>
          <w:color w:val="000000"/>
          <w:sz w:val="24"/>
        </w:rPr>
      </w:pPr>
    </w:p>
    <w:p w14:paraId="7AD669AA" w14:textId="067FC61C" w:rsidR="00317BCD" w:rsidRDefault="00317BCD" w:rsidP="00317BCD">
      <w:pPr>
        <w:spacing w:before="8" w:line="276" w:lineRule="exact"/>
        <w:ind w:firstLine="720"/>
        <w:jc w:val="both"/>
        <w:textAlignment w:val="baseline"/>
        <w:rPr>
          <w:rFonts w:eastAsia="Times New Roman"/>
          <w:color w:val="000000"/>
          <w:sz w:val="24"/>
        </w:rPr>
      </w:pPr>
      <w:r>
        <w:rPr>
          <w:rFonts w:eastAsia="Times New Roman"/>
          <w:color w:val="000000"/>
          <w:sz w:val="24"/>
        </w:rPr>
        <w:t>“</w:t>
      </w:r>
      <w:r w:rsidRPr="002749A3">
        <w:rPr>
          <w:rFonts w:eastAsia="Times New Roman"/>
          <w:b/>
          <w:iCs/>
          <w:color w:val="000000"/>
          <w:sz w:val="24"/>
        </w:rPr>
        <w:t>Trading Day</w:t>
      </w:r>
      <w:r>
        <w:rPr>
          <w:rFonts w:eastAsia="Times New Roman"/>
          <w:color w:val="000000"/>
          <w:sz w:val="24"/>
        </w:rPr>
        <w:t>” means any weekday on which the Principal Trading Market is normally open for trading.</w:t>
      </w:r>
    </w:p>
    <w:p w14:paraId="0E6B359C" w14:textId="77777777" w:rsidR="002A7F06" w:rsidRDefault="002A7F06" w:rsidP="00317BCD">
      <w:pPr>
        <w:spacing w:before="240" w:line="276" w:lineRule="exact"/>
        <w:ind w:firstLine="720"/>
        <w:jc w:val="both"/>
        <w:textAlignment w:val="baseline"/>
        <w:rPr>
          <w:rFonts w:eastAsia="Times New Roman"/>
          <w:color w:val="000000"/>
          <w:sz w:val="24"/>
        </w:rPr>
      </w:pPr>
      <w:r w:rsidRPr="002A7F06">
        <w:rPr>
          <w:rFonts w:eastAsia="Times New Roman"/>
          <w:color w:val="000000"/>
          <w:sz w:val="24"/>
        </w:rPr>
        <w:t>“</w:t>
      </w:r>
      <w:r w:rsidRPr="002A7F06">
        <w:rPr>
          <w:rFonts w:eastAsia="Times New Roman"/>
          <w:b/>
          <w:bCs/>
          <w:color w:val="000000"/>
          <w:sz w:val="24"/>
        </w:rPr>
        <w:t>Trading Market</w:t>
      </w:r>
      <w:r w:rsidRPr="002A7F06">
        <w:rPr>
          <w:rFonts w:eastAsia="Times New Roman"/>
          <w:color w:val="000000"/>
          <w:sz w:val="24"/>
        </w:rPr>
        <w:t xml:space="preserve">” means any of the following markets or exchanges on which the Common Stock is listed or quoted for trading on the date in question: the NYSE American, the Nasdaq Capital Market, the Nasdaq Global Market, the Nasdaq Global Select Market or the New York Stock Exchange (or any successors to any of the foregoing). </w:t>
      </w:r>
    </w:p>
    <w:p w14:paraId="0EA0A2C9" w14:textId="44807091" w:rsidR="00317BCD" w:rsidRDefault="00317BCD" w:rsidP="00317BCD">
      <w:pPr>
        <w:spacing w:before="240" w:line="276" w:lineRule="exact"/>
        <w:ind w:firstLine="720"/>
        <w:jc w:val="both"/>
        <w:textAlignment w:val="baseline"/>
        <w:rPr>
          <w:rFonts w:eastAsia="Times New Roman"/>
          <w:color w:val="000000"/>
          <w:sz w:val="24"/>
        </w:rPr>
      </w:pPr>
      <w:r>
        <w:rPr>
          <w:rFonts w:eastAsia="Times New Roman"/>
          <w:color w:val="000000"/>
          <w:sz w:val="24"/>
        </w:rPr>
        <w:t>“</w:t>
      </w:r>
      <w:r w:rsidRPr="002749A3">
        <w:rPr>
          <w:rFonts w:eastAsia="Times New Roman"/>
          <w:b/>
          <w:iCs/>
          <w:color w:val="000000"/>
          <w:sz w:val="24"/>
        </w:rPr>
        <w:t>Transfer Agent</w:t>
      </w:r>
      <w:r>
        <w:rPr>
          <w:rFonts w:eastAsia="Times New Roman"/>
          <w:color w:val="000000"/>
          <w:sz w:val="24"/>
        </w:rPr>
        <w:t xml:space="preserve">” means </w:t>
      </w:r>
      <w:r w:rsidR="0027489E">
        <w:rPr>
          <w:rFonts w:eastAsia="Times New Roman"/>
          <w:color w:val="000000"/>
          <w:sz w:val="24"/>
        </w:rPr>
        <w:t>[</w:t>
      </w:r>
      <w:r w:rsidR="0027489E">
        <w:rPr>
          <w:rFonts w:eastAsia="Times New Roman"/>
          <w:color w:val="000000"/>
          <w:sz w:val="24"/>
          <w:u w:val="single"/>
        </w:rPr>
        <w:tab/>
      </w:r>
      <w:r w:rsidR="0027489E">
        <w:rPr>
          <w:rFonts w:eastAsia="Times New Roman"/>
          <w:color w:val="000000"/>
          <w:sz w:val="24"/>
          <w:u w:val="single"/>
        </w:rPr>
        <w:tab/>
      </w:r>
      <w:r w:rsidR="0027489E">
        <w:rPr>
          <w:rFonts w:eastAsia="Times New Roman"/>
          <w:color w:val="000000"/>
          <w:sz w:val="24"/>
        </w:rPr>
        <w:t>]</w:t>
      </w:r>
      <w:r w:rsidR="00930EDC">
        <w:rPr>
          <w:rStyle w:val="FootnoteReference"/>
          <w:rFonts w:eastAsia="Times New Roman"/>
          <w:color w:val="000000"/>
          <w:sz w:val="24"/>
        </w:rPr>
        <w:footnoteReference w:id="7"/>
      </w:r>
      <w:r>
        <w:rPr>
          <w:rFonts w:eastAsia="Times New Roman"/>
          <w:color w:val="000000"/>
          <w:sz w:val="24"/>
        </w:rPr>
        <w:t>, the Company’s transfer agent and registrar for the Common Stock, and any successor appointed in such capacity.</w:t>
      </w:r>
    </w:p>
    <w:p w14:paraId="355AFA9F" w14:textId="77777777" w:rsidR="002A7F06" w:rsidRDefault="002A7F06" w:rsidP="002A7F06">
      <w:pPr>
        <w:ind w:firstLine="720"/>
        <w:rPr>
          <w:rFonts w:eastAsia="Times New Roman"/>
          <w:color w:val="000000"/>
          <w:sz w:val="24"/>
        </w:rPr>
      </w:pPr>
    </w:p>
    <w:p w14:paraId="595B4C12" w14:textId="3E1AF31B" w:rsidR="002A7F06" w:rsidRDefault="002A7F06" w:rsidP="002A7F06">
      <w:pPr>
        <w:ind w:firstLine="720"/>
        <w:rPr>
          <w:rFonts w:eastAsia="Times New Roman"/>
          <w:color w:val="000000"/>
          <w:sz w:val="24"/>
        </w:rPr>
      </w:pPr>
      <w:r w:rsidRPr="002A7F06">
        <w:rPr>
          <w:rFonts w:eastAsia="Times New Roman"/>
          <w:color w:val="000000"/>
          <w:sz w:val="24"/>
        </w:rPr>
        <w:t>“</w:t>
      </w:r>
      <w:r w:rsidRPr="002A7F06">
        <w:rPr>
          <w:rFonts w:eastAsia="Times New Roman"/>
          <w:b/>
          <w:bCs/>
          <w:color w:val="000000"/>
          <w:sz w:val="24"/>
        </w:rPr>
        <w:t>VWAP</w:t>
      </w:r>
      <w:r w:rsidRPr="002A7F06">
        <w:rPr>
          <w:rFonts w:eastAsia="Times New Roman"/>
          <w:color w:val="000000"/>
          <w:sz w:val="24"/>
        </w:rPr>
        <w:t xml:space="preserve">”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(based on a Trading Day from 9:30 a.m. (New York City time) to 4:02 p.m. (New York City time)), (b) if OTCQB or OTCQX is not a Trading Market,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holders of a majority in interest of the </w:t>
      </w:r>
      <w:r>
        <w:rPr>
          <w:rFonts w:eastAsia="Times New Roman"/>
          <w:color w:val="000000"/>
          <w:sz w:val="24"/>
        </w:rPr>
        <w:t>Warrants</w:t>
      </w:r>
      <w:r w:rsidRPr="002A7F06">
        <w:rPr>
          <w:rFonts w:eastAsia="Times New Roman"/>
          <w:color w:val="000000"/>
          <w:sz w:val="24"/>
        </w:rPr>
        <w:t xml:space="preserve"> then outstanding and reasonably acceptable to the Company, the fees and expenses of which shall be paid by the Company.</w:t>
      </w:r>
    </w:p>
    <w:p w14:paraId="4391AE98" w14:textId="7036E749" w:rsidR="00317BCD" w:rsidRDefault="00317BCD" w:rsidP="00317BCD">
      <w:pPr>
        <w:tabs>
          <w:tab w:val="decimal" w:pos="936"/>
          <w:tab w:val="left" w:pos="1440"/>
        </w:tabs>
        <w:spacing w:before="239" w:line="276" w:lineRule="exact"/>
        <w:ind w:left="720"/>
        <w:jc w:val="both"/>
        <w:textAlignment w:val="baseline"/>
        <w:rPr>
          <w:rFonts w:eastAsia="Times New Roman"/>
          <w:b/>
          <w:color w:val="000000"/>
          <w:sz w:val="24"/>
        </w:rPr>
      </w:pPr>
      <w:r>
        <w:rPr>
          <w:rFonts w:eastAsia="Times New Roman"/>
          <w:b/>
          <w:color w:val="000000"/>
          <w:sz w:val="24"/>
        </w:rPr>
        <w:tab/>
        <w:t>2.</w:t>
      </w:r>
      <w:r>
        <w:rPr>
          <w:rFonts w:eastAsia="Times New Roman"/>
          <w:b/>
          <w:color w:val="000000"/>
          <w:sz w:val="24"/>
        </w:rPr>
        <w:tab/>
      </w:r>
      <w:r>
        <w:rPr>
          <w:rFonts w:eastAsia="Times New Roman"/>
          <w:b/>
          <w:color w:val="000000"/>
          <w:sz w:val="24"/>
          <w:u w:val="single"/>
        </w:rPr>
        <w:t>Issuance of Securities; Registration of Warrants</w:t>
      </w:r>
      <w:r>
        <w:rPr>
          <w:rFonts w:eastAsia="Times New Roman"/>
          <w:color w:val="000000"/>
          <w:sz w:val="24"/>
        </w:rPr>
        <w:t xml:space="preserve">. </w:t>
      </w:r>
      <w:r w:rsidR="008757CC">
        <w:rPr>
          <w:rStyle w:val="FootnoteReference"/>
          <w:rFonts w:eastAsia="Times New Roman"/>
          <w:color w:val="000000"/>
          <w:sz w:val="24"/>
        </w:rPr>
        <w:footnoteReference w:id="8"/>
      </w:r>
      <w:r>
        <w:rPr>
          <w:rFonts w:eastAsia="Times New Roman"/>
          <w:color w:val="000000"/>
          <w:sz w:val="24"/>
        </w:rPr>
        <w:t>The Company shall register</w:t>
      </w:r>
    </w:p>
    <w:p w14:paraId="46E3D230" w14:textId="77777777" w:rsidR="00317BCD" w:rsidRDefault="00317BCD" w:rsidP="00317BCD">
      <w:pPr>
        <w:spacing w:before="4" w:line="276" w:lineRule="exact"/>
        <w:jc w:val="both"/>
        <w:textAlignment w:val="baseline"/>
        <w:rPr>
          <w:rFonts w:eastAsia="Times New Roman"/>
          <w:color w:val="000000"/>
          <w:sz w:val="24"/>
        </w:rPr>
      </w:pPr>
      <w:r>
        <w:rPr>
          <w:rFonts w:eastAsia="Times New Roman"/>
          <w:color w:val="000000"/>
          <w:sz w:val="24"/>
        </w:rPr>
        <w:t>ownership of this Warrant, upon records to be maintained by the Company for that purpose (the “</w:t>
      </w:r>
      <w:r w:rsidRPr="00B83DE4">
        <w:rPr>
          <w:rFonts w:eastAsia="Times New Roman"/>
          <w:b/>
          <w:iCs/>
          <w:color w:val="000000"/>
          <w:sz w:val="24"/>
        </w:rPr>
        <w:t>Warrant Register</w:t>
      </w:r>
      <w:r>
        <w:rPr>
          <w:rFonts w:eastAsia="Times New Roman"/>
          <w:color w:val="000000"/>
          <w:sz w:val="24"/>
        </w:rPr>
        <w:t>”), in the name of the record Holder (which shall include the initial Holder or, as the case may be, any assignee to which this Warrant is permissibly assigned hereunder) from time to time. The Company may deem and treat the registered Holder of this Warrant as the absolute owner hereof for the purpose of any exercise hereof or any distribution to the Holder, and for all other purposes, absent actual notice to the contrary.</w:t>
      </w:r>
    </w:p>
    <w:p w14:paraId="2D035487" w14:textId="77777777" w:rsidR="00317BCD" w:rsidRDefault="00317BCD" w:rsidP="00317BCD">
      <w:pPr>
        <w:tabs>
          <w:tab w:val="decimal" w:pos="936"/>
          <w:tab w:val="left" w:pos="1440"/>
        </w:tabs>
        <w:spacing w:before="238" w:line="276" w:lineRule="exact"/>
        <w:ind w:left="720"/>
        <w:textAlignment w:val="baseline"/>
        <w:rPr>
          <w:rFonts w:eastAsia="Times New Roman"/>
          <w:b/>
          <w:color w:val="000000"/>
          <w:sz w:val="24"/>
        </w:rPr>
      </w:pPr>
      <w:r>
        <w:rPr>
          <w:rFonts w:eastAsia="Times New Roman"/>
          <w:b/>
          <w:color w:val="000000"/>
          <w:sz w:val="24"/>
        </w:rPr>
        <w:tab/>
        <w:t>3.</w:t>
      </w:r>
      <w:r>
        <w:rPr>
          <w:rFonts w:eastAsia="Times New Roman"/>
          <w:b/>
          <w:color w:val="000000"/>
          <w:sz w:val="24"/>
        </w:rPr>
        <w:tab/>
      </w:r>
      <w:r>
        <w:rPr>
          <w:rFonts w:eastAsia="Times New Roman"/>
          <w:b/>
          <w:color w:val="000000"/>
          <w:sz w:val="24"/>
          <w:u w:val="single"/>
        </w:rPr>
        <w:t>Registration of Transfers</w:t>
      </w:r>
      <w:r>
        <w:rPr>
          <w:rFonts w:eastAsia="Times New Roman"/>
          <w:color w:val="000000"/>
          <w:sz w:val="24"/>
        </w:rPr>
        <w:t>. Subject to compliance with all applicable securities</w:t>
      </w:r>
    </w:p>
    <w:p w14:paraId="73CE97C1" w14:textId="77777777" w:rsidR="00317BCD" w:rsidRDefault="00317BCD" w:rsidP="00317BCD">
      <w:pPr>
        <w:spacing w:line="275" w:lineRule="exact"/>
        <w:jc w:val="both"/>
        <w:textAlignment w:val="baseline"/>
        <w:rPr>
          <w:rFonts w:eastAsia="Times New Roman"/>
          <w:color w:val="000000"/>
          <w:sz w:val="24"/>
        </w:rPr>
      </w:pPr>
      <w:r>
        <w:rPr>
          <w:rFonts w:eastAsia="Times New Roman"/>
          <w:color w:val="000000"/>
          <w:sz w:val="24"/>
        </w:rPr>
        <w:t>laws, the Company shall, or will cause its Transfer Agent to, register the transfer of all or any portion of this Warrant in the Warrant Register, upon surrender of this Warrant, and payment for all applicable transfer taxes (if any). Upon any such registration or transfer, a new warrant to purchase Common Stock in substantially the form of this Warrant (any such new warrant, a “</w:t>
      </w:r>
      <w:r w:rsidRPr="00EA2532">
        <w:rPr>
          <w:rFonts w:eastAsia="Times New Roman"/>
          <w:b/>
          <w:iCs/>
          <w:color w:val="000000"/>
          <w:sz w:val="24"/>
        </w:rPr>
        <w:t>New Warrant</w:t>
      </w:r>
      <w:r>
        <w:rPr>
          <w:rFonts w:eastAsia="Times New Roman"/>
          <w:color w:val="000000"/>
          <w:sz w:val="24"/>
        </w:rPr>
        <w:t xml:space="preserve">”) evidencing the portion of this Warrant so transferred shall be issued to the transferee, and a New Warrant evidencing the remaining portion of this Warrant not so transferred, if any, </w:t>
      </w:r>
      <w:r>
        <w:rPr>
          <w:rFonts w:eastAsia="Times New Roman"/>
          <w:color w:val="000000"/>
          <w:sz w:val="24"/>
        </w:rPr>
        <w:lastRenderedPageBreak/>
        <w:t xml:space="preserve">shall be issued to the transferring Holder. The acceptance of the New Warrant by the transferee thereof shall be deemed the acceptance by such transferee of all of the rights and obligations in respect of the New Warrant that the Holder has in respect of this Warrant. The Company shall, or will cause its Transfer Agent to, prepare, issue and deliver at the Company’s own expense any New Warrant under this </w:t>
      </w:r>
      <w:r>
        <w:rPr>
          <w:rFonts w:eastAsia="Times New Roman"/>
          <w:color w:val="000000"/>
          <w:sz w:val="24"/>
          <w:u w:val="single"/>
        </w:rPr>
        <w:t>Section 3</w:t>
      </w:r>
      <w:r>
        <w:rPr>
          <w:rFonts w:eastAsia="Times New Roman"/>
          <w:color w:val="000000"/>
          <w:sz w:val="24"/>
        </w:rPr>
        <w:t>. Until due presentment for registration of transfer, the Company may treat the registered Holder hereof as the owner and holder for all purposes, and the Company shall not be affected by any notice to the contrary.</w:t>
      </w:r>
    </w:p>
    <w:p w14:paraId="57A0C9B6" w14:textId="77777777" w:rsidR="00317BCD" w:rsidRDefault="00317BCD" w:rsidP="00317BCD">
      <w:pPr>
        <w:tabs>
          <w:tab w:val="decimal" w:pos="936"/>
          <w:tab w:val="left" w:pos="1440"/>
        </w:tabs>
        <w:spacing w:before="243" w:line="276" w:lineRule="exact"/>
        <w:ind w:left="720"/>
        <w:textAlignment w:val="baseline"/>
        <w:rPr>
          <w:rFonts w:eastAsia="Times New Roman"/>
          <w:b/>
          <w:color w:val="000000"/>
          <w:spacing w:val="-1"/>
          <w:sz w:val="24"/>
        </w:rPr>
      </w:pPr>
      <w:r>
        <w:rPr>
          <w:rFonts w:eastAsia="Times New Roman"/>
          <w:b/>
          <w:color w:val="000000"/>
          <w:spacing w:val="-1"/>
          <w:sz w:val="24"/>
        </w:rPr>
        <w:tab/>
        <w:t>4.</w:t>
      </w:r>
      <w:r>
        <w:rPr>
          <w:rFonts w:eastAsia="Times New Roman"/>
          <w:b/>
          <w:color w:val="000000"/>
          <w:spacing w:val="-1"/>
          <w:sz w:val="24"/>
        </w:rPr>
        <w:tab/>
      </w:r>
      <w:r>
        <w:rPr>
          <w:rFonts w:eastAsia="Times New Roman"/>
          <w:b/>
          <w:color w:val="000000"/>
          <w:spacing w:val="-1"/>
          <w:sz w:val="24"/>
          <w:u w:val="single"/>
        </w:rPr>
        <w:t>Exercise of Warrants</w:t>
      </w:r>
      <w:r>
        <w:rPr>
          <w:rFonts w:eastAsia="Times New Roman"/>
          <w:color w:val="000000"/>
          <w:spacing w:val="-1"/>
          <w:sz w:val="24"/>
        </w:rPr>
        <w:t>.</w:t>
      </w:r>
      <w:r>
        <w:rPr>
          <w:rFonts w:eastAsia="Times New Roman"/>
          <w:color w:val="000000"/>
          <w:spacing w:val="-1"/>
          <w:sz w:val="24"/>
          <w:u w:val="single"/>
        </w:rPr>
        <w:t xml:space="preserve"> </w:t>
      </w:r>
    </w:p>
    <w:p w14:paraId="4E673C09" w14:textId="42F92877" w:rsidR="00317BCD" w:rsidRDefault="00317BCD" w:rsidP="00317BCD">
      <w:pPr>
        <w:numPr>
          <w:ilvl w:val="0"/>
          <w:numId w:val="1"/>
        </w:numPr>
        <w:tabs>
          <w:tab w:val="clear" w:pos="720"/>
          <w:tab w:val="left" w:pos="2160"/>
        </w:tabs>
        <w:spacing w:before="242" w:line="276" w:lineRule="exact"/>
        <w:ind w:firstLine="1440"/>
        <w:jc w:val="both"/>
        <w:textAlignment w:val="baseline"/>
        <w:rPr>
          <w:rFonts w:eastAsia="Times New Roman"/>
          <w:color w:val="000000"/>
          <w:sz w:val="24"/>
        </w:rPr>
      </w:pPr>
      <w:r>
        <w:rPr>
          <w:rFonts w:eastAsia="Times New Roman"/>
          <w:color w:val="000000"/>
          <w:sz w:val="24"/>
        </w:rPr>
        <w:t xml:space="preserve">All or any part of this Warrant shall be exercisable by the registered Holder in any manner permitted by this Warrant (including </w:t>
      </w:r>
      <w:r>
        <w:rPr>
          <w:rFonts w:eastAsia="Times New Roman"/>
          <w:color w:val="000000"/>
          <w:sz w:val="24"/>
          <w:u w:val="single"/>
        </w:rPr>
        <w:t>Section 11</w:t>
      </w:r>
      <w:r>
        <w:rPr>
          <w:rFonts w:eastAsia="Times New Roman"/>
          <w:color w:val="000000"/>
          <w:sz w:val="24"/>
        </w:rPr>
        <w:t xml:space="preserve">) at any time and from time to time on or after the </w:t>
      </w:r>
      <w:r w:rsidR="007A4251">
        <w:rPr>
          <w:rFonts w:eastAsia="Times New Roman"/>
          <w:color w:val="000000"/>
          <w:sz w:val="24"/>
        </w:rPr>
        <w:t xml:space="preserve">Initial Exercise </w:t>
      </w:r>
      <w:r>
        <w:rPr>
          <w:rFonts w:eastAsia="Times New Roman"/>
          <w:color w:val="000000"/>
          <w:sz w:val="24"/>
        </w:rPr>
        <w:t>Date</w:t>
      </w:r>
      <w:r w:rsidR="007A4251">
        <w:rPr>
          <w:rFonts w:eastAsia="Times New Roman"/>
          <w:color w:val="000000"/>
          <w:sz w:val="24"/>
        </w:rPr>
        <w:t xml:space="preserve"> and on or before the Termination Date</w:t>
      </w:r>
      <w:r>
        <w:rPr>
          <w:rFonts w:eastAsia="Times New Roman"/>
          <w:color w:val="000000"/>
          <w:sz w:val="24"/>
        </w:rPr>
        <w:t>.</w:t>
      </w:r>
    </w:p>
    <w:p w14:paraId="6976F4D7" w14:textId="53AA2635" w:rsidR="00317BCD" w:rsidRDefault="00317BCD" w:rsidP="00317BCD">
      <w:pPr>
        <w:numPr>
          <w:ilvl w:val="0"/>
          <w:numId w:val="1"/>
        </w:numPr>
        <w:tabs>
          <w:tab w:val="clear" w:pos="720"/>
          <w:tab w:val="left" w:pos="2160"/>
        </w:tabs>
        <w:spacing w:before="240" w:line="276" w:lineRule="exact"/>
        <w:ind w:firstLine="1440"/>
        <w:jc w:val="both"/>
        <w:textAlignment w:val="baseline"/>
        <w:rPr>
          <w:rFonts w:eastAsia="Times New Roman"/>
          <w:color w:val="000000"/>
          <w:sz w:val="24"/>
        </w:rPr>
      </w:pPr>
      <w:r>
        <w:rPr>
          <w:rFonts w:eastAsia="Times New Roman"/>
          <w:color w:val="000000"/>
          <w:sz w:val="24"/>
        </w:rPr>
        <w:t xml:space="preserve">The Holder may exercise this Warrant by delivering to the Company (i) an exercise notice, in the form attached as </w:t>
      </w:r>
      <w:r>
        <w:rPr>
          <w:rFonts w:eastAsia="Times New Roman"/>
          <w:color w:val="000000"/>
          <w:sz w:val="24"/>
          <w:u w:val="single"/>
        </w:rPr>
        <w:t>Schedule 1</w:t>
      </w:r>
      <w:r>
        <w:rPr>
          <w:rFonts w:eastAsia="Times New Roman"/>
          <w:color w:val="000000"/>
          <w:sz w:val="24"/>
        </w:rPr>
        <w:t xml:space="preserve"> (the “</w:t>
      </w:r>
      <w:r w:rsidRPr="007A4251">
        <w:rPr>
          <w:rFonts w:eastAsia="Times New Roman"/>
          <w:b/>
          <w:iCs/>
          <w:color w:val="000000"/>
          <w:sz w:val="24"/>
        </w:rPr>
        <w:t>Exercise Notice</w:t>
      </w:r>
      <w:r>
        <w:rPr>
          <w:rFonts w:eastAsia="Times New Roman"/>
          <w:color w:val="000000"/>
          <w:sz w:val="24"/>
        </w:rPr>
        <w:t xml:space="preserve">”), completed and duly signed, and (ii) payment of the Exercise Price for the number of Warrant Shares as to which this Warrant is being exercised (which may take the form of a “cashless exercise” if so indicated in the Exercise Notice pursuant to </w:t>
      </w:r>
      <w:r>
        <w:rPr>
          <w:rFonts w:eastAsia="Times New Roman"/>
          <w:color w:val="000000"/>
          <w:sz w:val="24"/>
          <w:u w:val="single"/>
        </w:rPr>
        <w:t>Section 10</w:t>
      </w:r>
      <w:r>
        <w:rPr>
          <w:rFonts w:eastAsia="Times New Roman"/>
          <w:color w:val="000000"/>
          <w:sz w:val="24"/>
        </w:rPr>
        <w:t xml:space="preserve"> below), and the date on which the last of such items is delivered to the Company (as determined in accordance with the notice provisions hereof) is an </w:t>
      </w:r>
      <w:r>
        <w:rPr>
          <w:rFonts w:eastAsia="Times New Roman"/>
          <w:b/>
          <w:color w:val="000000"/>
          <w:sz w:val="24"/>
        </w:rPr>
        <w:t>“</w:t>
      </w:r>
      <w:r w:rsidRPr="007A4251">
        <w:rPr>
          <w:rFonts w:eastAsia="Times New Roman"/>
          <w:b/>
          <w:iCs/>
          <w:color w:val="000000"/>
          <w:sz w:val="24"/>
        </w:rPr>
        <w:t>Exercise Date</w:t>
      </w:r>
      <w:r>
        <w:rPr>
          <w:rFonts w:eastAsia="Times New Roman"/>
          <w:color w:val="000000"/>
          <w:sz w:val="24"/>
        </w:rPr>
        <w:t>.” The Holder shall not be required to deliver the original Warrant in order to effect an exercise hereunder. Execution and delivery of the Exercise Notice shall have the same effect as cancellation of the original Warrant and issuance of a New Warrant evidencing the right to purchase the remaining number of Warrant Shares, if any.</w:t>
      </w:r>
    </w:p>
    <w:p w14:paraId="430E7A67" w14:textId="77777777" w:rsidR="00AF0255" w:rsidRPr="00AF0255" w:rsidRDefault="00AF0255" w:rsidP="00AF0255">
      <w:pPr>
        <w:numPr>
          <w:ilvl w:val="0"/>
          <w:numId w:val="1"/>
        </w:numPr>
        <w:tabs>
          <w:tab w:val="clear" w:pos="720"/>
          <w:tab w:val="left" w:pos="2160"/>
        </w:tabs>
        <w:spacing w:before="240" w:line="276" w:lineRule="exact"/>
        <w:ind w:firstLine="1440"/>
        <w:jc w:val="both"/>
        <w:textAlignment w:val="baseline"/>
        <w:rPr>
          <w:rFonts w:eastAsia="Times New Roman"/>
          <w:color w:val="000000"/>
          <w:sz w:val="24"/>
        </w:rPr>
      </w:pPr>
      <w:r w:rsidRPr="00AF0255">
        <w:rPr>
          <w:rFonts w:eastAsia="Times New Roman"/>
          <w:color w:val="000000"/>
          <w:sz w:val="24"/>
        </w:rPr>
        <w:t>The Holder and any assignee, by acceptance of this Warrant, acknowledge and agree that, by reason of the provisions of this section, following the purchase of a portion of the Warrant Shares hereunder, the number of Warrant Shares available for purchase hereunder at any given time may be less than the amount stated on the face hereof.</w:t>
      </w:r>
    </w:p>
    <w:p w14:paraId="139BD890" w14:textId="77777777" w:rsidR="00317BCD" w:rsidRDefault="00317BCD" w:rsidP="00317BCD">
      <w:pPr>
        <w:tabs>
          <w:tab w:val="decimal" w:pos="936"/>
          <w:tab w:val="left" w:pos="1440"/>
        </w:tabs>
        <w:spacing w:before="238" w:after="360" w:line="276" w:lineRule="exact"/>
        <w:ind w:left="720"/>
        <w:textAlignment w:val="baseline"/>
        <w:rPr>
          <w:rFonts w:eastAsia="Times New Roman"/>
          <w:b/>
          <w:color w:val="000000"/>
          <w:sz w:val="24"/>
        </w:rPr>
      </w:pPr>
      <w:r>
        <w:rPr>
          <w:rFonts w:eastAsia="Times New Roman"/>
          <w:b/>
          <w:color w:val="000000"/>
          <w:sz w:val="24"/>
        </w:rPr>
        <w:tab/>
        <w:t>5.</w:t>
      </w:r>
      <w:r>
        <w:rPr>
          <w:rFonts w:eastAsia="Times New Roman"/>
          <w:b/>
          <w:color w:val="000000"/>
          <w:sz w:val="24"/>
        </w:rPr>
        <w:tab/>
      </w:r>
      <w:r>
        <w:rPr>
          <w:rFonts w:eastAsia="Times New Roman"/>
          <w:b/>
          <w:color w:val="000000"/>
          <w:sz w:val="24"/>
          <w:u w:val="single"/>
        </w:rPr>
        <w:t>Delivery of Warrant Shares</w:t>
      </w:r>
      <w:r>
        <w:rPr>
          <w:rFonts w:eastAsia="Times New Roman"/>
          <w:color w:val="000000"/>
          <w:sz w:val="24"/>
        </w:rPr>
        <w:t>.</w:t>
      </w:r>
      <w:r>
        <w:rPr>
          <w:rFonts w:eastAsia="Times New Roman"/>
          <w:color w:val="000000"/>
          <w:sz w:val="24"/>
          <w:u w:val="single"/>
        </w:rPr>
        <w:t xml:space="preserve"> </w:t>
      </w:r>
    </w:p>
    <w:p w14:paraId="262CE3BF" w14:textId="279F8870" w:rsidR="00317BCD" w:rsidRDefault="006A61F6" w:rsidP="00317BCD">
      <w:pPr>
        <w:numPr>
          <w:ilvl w:val="0"/>
          <w:numId w:val="2"/>
        </w:numPr>
        <w:tabs>
          <w:tab w:val="clear" w:pos="720"/>
          <w:tab w:val="left" w:pos="2160"/>
        </w:tabs>
        <w:spacing w:before="9" w:line="276" w:lineRule="exact"/>
        <w:ind w:firstLine="1440"/>
        <w:jc w:val="both"/>
        <w:textAlignment w:val="baseline"/>
        <w:rPr>
          <w:rFonts w:eastAsia="Times New Roman"/>
          <w:color w:val="000000"/>
          <w:spacing w:val="-2"/>
          <w:sz w:val="24"/>
        </w:rPr>
      </w:pPr>
      <w:r w:rsidRPr="006A61F6">
        <w:rPr>
          <w:rFonts w:eastAsia="Times New Roman"/>
          <w:color w:val="000000"/>
          <w:spacing w:val="-2"/>
          <w:sz w:val="24"/>
        </w:rPr>
        <w:t xml:space="preserve">Upon exercise of this Warrant, the Company shall promptly (but in no event later than the number of Trading Days comprising the Standard Settlement Period following the Exercise Date), upon the request of the Holder, </w:t>
      </w:r>
      <w:r w:rsidR="002A7F06">
        <w:rPr>
          <w:rFonts w:eastAsia="Times New Roman"/>
          <w:color w:val="000000"/>
          <w:spacing w:val="-2"/>
          <w:sz w:val="24"/>
        </w:rPr>
        <w:t xml:space="preserve">cause the Transfer Agent </w:t>
      </w:r>
      <w:r w:rsidR="0006294E">
        <w:rPr>
          <w:rFonts w:eastAsia="Times New Roman"/>
          <w:color w:val="000000"/>
          <w:spacing w:val="-2"/>
          <w:sz w:val="24"/>
        </w:rPr>
        <w:t xml:space="preserve">to </w:t>
      </w:r>
      <w:r w:rsidRPr="006A61F6">
        <w:rPr>
          <w:rFonts w:eastAsia="Times New Roman"/>
          <w:color w:val="000000"/>
          <w:spacing w:val="-2"/>
          <w:sz w:val="24"/>
        </w:rPr>
        <w:t>credit such aggregate number of shares of Common Stock specified by the Holder in the Exercise Notice and to which the Holder is entitled pursuant to such exercise (the “</w:t>
      </w:r>
      <w:r w:rsidRPr="006A61F6">
        <w:rPr>
          <w:rFonts w:eastAsia="Times New Roman"/>
          <w:b/>
          <w:bCs/>
          <w:color w:val="000000"/>
          <w:spacing w:val="-2"/>
          <w:sz w:val="24"/>
        </w:rPr>
        <w:t>Exercise Shares</w:t>
      </w:r>
      <w:r w:rsidRPr="006A61F6">
        <w:rPr>
          <w:rFonts w:eastAsia="Times New Roman"/>
          <w:color w:val="000000"/>
          <w:spacing w:val="-2"/>
          <w:sz w:val="24"/>
        </w:rPr>
        <w:t>”) to (i) the Holder’s or its designee’s balance account with The Depository Trust Company (“</w:t>
      </w:r>
      <w:r w:rsidRPr="006A61F6">
        <w:rPr>
          <w:rFonts w:eastAsia="Times New Roman"/>
          <w:b/>
          <w:bCs/>
          <w:color w:val="000000"/>
          <w:spacing w:val="-2"/>
          <w:sz w:val="24"/>
        </w:rPr>
        <w:t>DTC</w:t>
      </w:r>
      <w:r w:rsidRPr="006A61F6">
        <w:rPr>
          <w:rFonts w:eastAsia="Times New Roman"/>
          <w:color w:val="000000"/>
          <w:spacing w:val="-2"/>
          <w:sz w:val="24"/>
        </w:rPr>
        <w:t>”) through its Deposit Withdrawal At Custodian system or (ii) in book-entry form via a direct registration system (“</w:t>
      </w:r>
      <w:r w:rsidRPr="006A61F6">
        <w:rPr>
          <w:rFonts w:eastAsia="Times New Roman"/>
          <w:b/>
          <w:bCs/>
          <w:color w:val="000000"/>
          <w:spacing w:val="-2"/>
          <w:sz w:val="24"/>
        </w:rPr>
        <w:t>DRS</w:t>
      </w:r>
      <w:r w:rsidRPr="006A61F6">
        <w:rPr>
          <w:rFonts w:eastAsia="Times New Roman"/>
          <w:color w:val="000000"/>
          <w:spacing w:val="-2"/>
          <w:sz w:val="24"/>
        </w:rPr>
        <w:t xml:space="preserve">”) maintained by or on behalf of the Transfer Agent, in each case, so long as either (A) there is an effective registration statement permitting the issuance of the Warrant Shares to or the resale of such Warrant Shares by the Holder or (B) the Exercise Shares are eligible for resale by the Holder without volume or manner-of-sale restrictions pursuant to Rule 144 promulgated under the Securities Act (assuming cashless exercise of this Warrant). If (A) and (B) above are not true, </w:t>
      </w:r>
      <w:r w:rsidR="002A7F06">
        <w:rPr>
          <w:rFonts w:eastAsia="Times New Roman"/>
          <w:color w:val="000000"/>
          <w:spacing w:val="-2"/>
          <w:sz w:val="24"/>
        </w:rPr>
        <w:t xml:space="preserve">the Company shall cause </w:t>
      </w:r>
      <w:r w:rsidRPr="006A61F6">
        <w:rPr>
          <w:rFonts w:eastAsia="Times New Roman"/>
          <w:color w:val="000000"/>
          <w:spacing w:val="-2"/>
          <w:sz w:val="24"/>
        </w:rPr>
        <w:t xml:space="preserve">the Transfer Agent </w:t>
      </w:r>
      <w:r w:rsidR="002A7F06">
        <w:rPr>
          <w:rFonts w:eastAsia="Times New Roman"/>
          <w:color w:val="000000"/>
          <w:spacing w:val="-2"/>
          <w:sz w:val="24"/>
        </w:rPr>
        <w:t xml:space="preserve">to </w:t>
      </w:r>
      <w:r w:rsidRPr="006A61F6">
        <w:rPr>
          <w:rFonts w:eastAsia="Times New Roman"/>
          <w:color w:val="000000"/>
          <w:spacing w:val="-2"/>
          <w:sz w:val="24"/>
        </w:rPr>
        <w:t xml:space="preserve">either (i) record the Exercise Shares in the name of the Holder or its designee on the certificates reflecting the Exercise Shares with an appropriate legend regarding restriction on transferability, which shall be issued and dispatched by overnight courier to the address </w:t>
      </w:r>
      <w:r w:rsidRPr="006A61F6">
        <w:rPr>
          <w:rFonts w:eastAsia="Times New Roman"/>
          <w:color w:val="000000"/>
          <w:spacing w:val="-2"/>
          <w:sz w:val="24"/>
        </w:rPr>
        <w:lastRenderedPageBreak/>
        <w:t>as specified in the Exercise Notice, and on the Company’s share register or (ii) issue such Exercise Shares in the name of the Holder or its designee in restricted book-entry form in the Company’s share register. The Holder, or any Person so designated by the Holder to receive Warrant Shares, shall be deemed to have become the holder of record of such Warrant Shares as of the Exercise Date, irrespective of the date such Warrant Shares are credited to the Holder’s DTC account, the date of the book entry positions or the</w:t>
      </w:r>
      <w:r w:rsidR="002A7F06" w:rsidRPr="006A61F6">
        <w:rPr>
          <w:rFonts w:eastAsia="Times New Roman"/>
          <w:color w:val="000000"/>
          <w:spacing w:val="-2"/>
          <w:sz w:val="24"/>
        </w:rPr>
        <w:t xml:space="preserve"> </w:t>
      </w:r>
      <w:r w:rsidRPr="006A61F6">
        <w:rPr>
          <w:rFonts w:eastAsia="Times New Roman"/>
          <w:color w:val="000000"/>
          <w:spacing w:val="-2"/>
          <w:sz w:val="24"/>
        </w:rPr>
        <w:t>date of delivery of the certificates evidencing such Exercise Shares, as the case may be.</w:t>
      </w:r>
    </w:p>
    <w:p w14:paraId="5137C828" w14:textId="2E420356" w:rsidR="009C1D02" w:rsidRPr="009C1D02" w:rsidRDefault="002A7F06" w:rsidP="009C1D02">
      <w:pPr>
        <w:numPr>
          <w:ilvl w:val="0"/>
          <w:numId w:val="2"/>
        </w:numPr>
        <w:tabs>
          <w:tab w:val="clear" w:pos="720"/>
          <w:tab w:val="left" w:pos="2160"/>
        </w:tabs>
        <w:spacing w:before="243" w:line="276" w:lineRule="exact"/>
        <w:ind w:firstLine="1440"/>
        <w:jc w:val="both"/>
        <w:textAlignment w:val="baseline"/>
        <w:rPr>
          <w:rFonts w:eastAsia="Times New Roman"/>
          <w:color w:val="000000"/>
          <w:spacing w:val="-1"/>
          <w:sz w:val="24"/>
        </w:rPr>
      </w:pPr>
      <w:r>
        <w:rPr>
          <w:rFonts w:eastAsia="Times New Roman"/>
          <w:color w:val="000000"/>
          <w:spacing w:val="-1"/>
          <w:sz w:val="24"/>
        </w:rPr>
        <w:t>I</w:t>
      </w:r>
      <w:r>
        <w:rPr>
          <w:rFonts w:eastAsia="Times New Roman"/>
          <w:color w:val="000000"/>
          <w:spacing w:val="-2"/>
          <w:sz w:val="24"/>
        </w:rPr>
        <w:t>n addition to any other rights available to the Holder, i</w:t>
      </w:r>
      <w:r w:rsidR="00317BCD">
        <w:rPr>
          <w:rFonts w:eastAsia="Times New Roman"/>
          <w:color w:val="000000"/>
          <w:spacing w:val="-1"/>
          <w:sz w:val="24"/>
        </w:rPr>
        <w:t xml:space="preserve">f the Company fails to </w:t>
      </w:r>
      <w:r>
        <w:rPr>
          <w:rFonts w:eastAsia="Times New Roman"/>
          <w:color w:val="000000"/>
          <w:spacing w:val="-1"/>
          <w:sz w:val="24"/>
        </w:rPr>
        <w:t xml:space="preserve">cause the Transfer Agent to </w:t>
      </w:r>
      <w:r w:rsidR="00317BCD">
        <w:rPr>
          <w:rFonts w:eastAsia="Times New Roman"/>
          <w:color w:val="000000"/>
          <w:spacing w:val="-1"/>
          <w:sz w:val="24"/>
        </w:rPr>
        <w:t xml:space="preserve">deliver to the Holder or its designee Exercise Shares in the manner required pursuant to </w:t>
      </w:r>
      <w:r w:rsidR="00317BCD">
        <w:rPr>
          <w:rFonts w:eastAsia="Times New Roman"/>
          <w:color w:val="000000"/>
          <w:spacing w:val="-1"/>
          <w:sz w:val="24"/>
          <w:u w:val="single"/>
        </w:rPr>
        <w:t>Section 5(a)</w:t>
      </w:r>
      <w:r w:rsidR="00317BCD">
        <w:rPr>
          <w:rFonts w:eastAsia="Times New Roman"/>
          <w:color w:val="000000"/>
          <w:spacing w:val="-1"/>
          <w:sz w:val="24"/>
        </w:rPr>
        <w:t xml:space="preserve"> within the Standard Settlement Period following the Exercise Date </w:t>
      </w:r>
      <w:bookmarkStart w:id="1" w:name="_Hlk171203784"/>
      <w:r w:rsidR="00680BEC" w:rsidRPr="006C5BF2">
        <w:rPr>
          <w:rFonts w:eastAsia="Times New Roman"/>
          <w:color w:val="000000"/>
          <w:spacing w:val="-1"/>
          <w:sz w:val="24"/>
        </w:rPr>
        <w:t xml:space="preserve">(other than a failure caused by incorrect or incomplete information provided by </w:t>
      </w:r>
      <w:r w:rsidR="0006294E">
        <w:rPr>
          <w:rFonts w:eastAsia="Times New Roman"/>
          <w:color w:val="000000"/>
          <w:spacing w:val="-1"/>
          <w:sz w:val="24"/>
        </w:rPr>
        <w:t xml:space="preserve">the </w:t>
      </w:r>
      <w:r w:rsidR="00680BEC" w:rsidRPr="006C5BF2">
        <w:rPr>
          <w:rFonts w:eastAsia="Times New Roman"/>
          <w:color w:val="000000"/>
          <w:spacing w:val="-1"/>
          <w:sz w:val="24"/>
        </w:rPr>
        <w:t>Holder to the Company)</w:t>
      </w:r>
      <w:r w:rsidR="00680BEC">
        <w:rPr>
          <w:rFonts w:eastAsia="Times New Roman"/>
          <w:color w:val="000000"/>
          <w:spacing w:val="-1"/>
          <w:sz w:val="24"/>
        </w:rPr>
        <w:t xml:space="preserve"> </w:t>
      </w:r>
      <w:bookmarkEnd w:id="1"/>
      <w:r w:rsidR="00317BCD">
        <w:rPr>
          <w:rFonts w:eastAsia="Times New Roman"/>
          <w:color w:val="000000"/>
          <w:spacing w:val="-1"/>
          <w:sz w:val="24"/>
        </w:rPr>
        <w:t xml:space="preserve">and the Holder </w:t>
      </w:r>
      <w:r w:rsidR="009A678D">
        <w:rPr>
          <w:rFonts w:eastAsia="Times New Roman"/>
          <w:color w:val="000000"/>
          <w:spacing w:val="-1"/>
          <w:sz w:val="24"/>
        </w:rPr>
        <w:t xml:space="preserve">or the Holder’s broker on its behalf </w:t>
      </w:r>
      <w:r w:rsidR="00317BCD">
        <w:rPr>
          <w:rFonts w:eastAsia="Times New Roman"/>
          <w:color w:val="000000"/>
          <w:spacing w:val="-1"/>
          <w:sz w:val="24"/>
        </w:rPr>
        <w:t>purchases (in an open market transaction or otherwise) shares of Common Stock to deliver in satisfaction of a sale by the Holder of the Warrant Shares which the Holder anticipated receiving upon such exercise (a “</w:t>
      </w:r>
      <w:r w:rsidR="00317BCD" w:rsidRPr="007A4251">
        <w:rPr>
          <w:rFonts w:eastAsia="Times New Roman"/>
          <w:b/>
          <w:iCs/>
          <w:color w:val="000000"/>
          <w:spacing w:val="-1"/>
          <w:sz w:val="24"/>
        </w:rPr>
        <w:t>Buy-In</w:t>
      </w:r>
      <w:r w:rsidR="00317BCD" w:rsidRPr="007A4251">
        <w:rPr>
          <w:rFonts w:eastAsia="Times New Roman"/>
          <w:iCs/>
          <w:color w:val="000000"/>
          <w:spacing w:val="-1"/>
          <w:sz w:val="24"/>
        </w:rPr>
        <w:t>”)</w:t>
      </w:r>
      <w:r w:rsidR="00317BCD">
        <w:rPr>
          <w:rFonts w:eastAsia="Times New Roman"/>
          <w:color w:val="000000"/>
          <w:spacing w:val="-1"/>
          <w:sz w:val="24"/>
        </w:rPr>
        <w:t xml:space="preserve"> but did not receive within the Standard Settlement Period, then the Company shall, within two (2) Trading Days after the Holder’s request</w:t>
      </w:r>
      <w:r w:rsidR="009C1D02">
        <w:rPr>
          <w:rFonts w:eastAsia="Times New Roman"/>
          <w:color w:val="000000"/>
          <w:spacing w:val="-1"/>
          <w:sz w:val="24"/>
        </w:rPr>
        <w:t xml:space="preserve"> </w:t>
      </w:r>
      <w:r w:rsidR="009C1D02" w:rsidRPr="009C1D02">
        <w:rPr>
          <w:rFonts w:eastAsia="Times New Roman"/>
          <w:color w:val="000000"/>
          <w:spacing w:val="-1"/>
          <w:sz w:val="24"/>
        </w:rPr>
        <w:t>and in the Holder’s sole discretion, promptly honor its obligation to deliver to the Holder or its designee the Exercise Shares pursuant to Section 5(a) and pay cash to the Holder in an amount equal to the excess (if any) of Holder’s total purchase price (including brokerage commissions, if any) for the shares of Common Stock so purchased in the Buy-In, less the product of (A) the number of shares of Common Stock purchased in the Buy-In, times (B) the Closing Sale Price of a share of Common Stock on the Exercise Date.</w:t>
      </w:r>
      <w:bookmarkStart w:id="2" w:name="_Hlk171203795"/>
      <w:r w:rsidR="00680BEC">
        <w:rPr>
          <w:rFonts w:eastAsia="Times New Roman"/>
          <w:color w:val="000000"/>
          <w:spacing w:val="-1"/>
          <w:sz w:val="24"/>
        </w:rPr>
        <w:t xml:space="preserve"> </w:t>
      </w:r>
      <w:r w:rsidR="00680BEC" w:rsidRPr="001205BF">
        <w:rPr>
          <w:rFonts w:eastAsia="Times New Roman"/>
          <w:color w:val="000000"/>
          <w:spacing w:val="-1"/>
          <w:sz w:val="24"/>
        </w:rPr>
        <w:t>The Holder shall provide the Company written notice</w:t>
      </w:r>
      <w:r w:rsidR="00680BEC">
        <w:rPr>
          <w:rFonts w:eastAsia="Times New Roman"/>
          <w:color w:val="000000"/>
          <w:spacing w:val="-1"/>
          <w:sz w:val="24"/>
        </w:rPr>
        <w:t xml:space="preserve"> promptly </w:t>
      </w:r>
      <w:r w:rsidR="00680BEC" w:rsidRPr="001205BF">
        <w:rPr>
          <w:rFonts w:eastAsia="Times New Roman"/>
          <w:color w:val="000000"/>
          <w:spacing w:val="-1"/>
          <w:sz w:val="24"/>
        </w:rPr>
        <w:t>after the occurrence of a Buy-In, indicating the amounts payable to the Holder in respect of the Buy-In together with applicable confirmations and other evidence reasonably requested by the Company</w:t>
      </w:r>
      <w:r w:rsidR="00680BEC">
        <w:rPr>
          <w:rFonts w:eastAsia="Times New Roman"/>
          <w:color w:val="000000"/>
          <w:spacing w:val="-1"/>
          <w:sz w:val="24"/>
        </w:rPr>
        <w:t>.</w:t>
      </w:r>
      <w:bookmarkEnd w:id="2"/>
    </w:p>
    <w:p w14:paraId="799041EE" w14:textId="68FA212F" w:rsidR="00317BCD" w:rsidRPr="00090B03" w:rsidRDefault="00317BCD" w:rsidP="00090B03">
      <w:pPr>
        <w:numPr>
          <w:ilvl w:val="0"/>
          <w:numId w:val="2"/>
        </w:numPr>
        <w:tabs>
          <w:tab w:val="clear" w:pos="720"/>
          <w:tab w:val="left" w:pos="2160"/>
        </w:tabs>
        <w:spacing w:before="235" w:line="276" w:lineRule="exact"/>
        <w:ind w:firstLine="1440"/>
        <w:jc w:val="both"/>
        <w:textAlignment w:val="baseline"/>
        <w:rPr>
          <w:rFonts w:eastAsia="Times New Roman"/>
          <w:color w:val="000000"/>
          <w:spacing w:val="-3"/>
          <w:sz w:val="24"/>
        </w:rPr>
      </w:pPr>
      <w:r>
        <w:rPr>
          <w:rFonts w:eastAsia="Times New Roman"/>
          <w:color w:val="000000"/>
          <w:spacing w:val="-3"/>
          <w:sz w:val="24"/>
        </w:rPr>
        <w:t xml:space="preserve">To the extent permitted by law and subject to </w:t>
      </w:r>
      <w:r>
        <w:rPr>
          <w:rFonts w:eastAsia="Times New Roman"/>
          <w:color w:val="000000"/>
          <w:spacing w:val="-3"/>
          <w:sz w:val="24"/>
          <w:u w:val="single"/>
        </w:rPr>
        <w:t>Section 5(b)</w:t>
      </w:r>
      <w:r>
        <w:rPr>
          <w:rFonts w:eastAsia="Times New Roman"/>
          <w:color w:val="000000"/>
          <w:spacing w:val="-3"/>
          <w:sz w:val="24"/>
        </w:rPr>
        <w:t xml:space="preserve">, the Company’s obligations to issue and deliver Warrant Shares in accordance with and subject to the terms hereof (including the limitations set forth in </w:t>
      </w:r>
      <w:r>
        <w:rPr>
          <w:rFonts w:eastAsia="Times New Roman"/>
          <w:color w:val="000000"/>
          <w:spacing w:val="-3"/>
          <w:sz w:val="24"/>
          <w:u w:val="single"/>
        </w:rPr>
        <w:t>Section 11</w:t>
      </w:r>
      <w:r>
        <w:rPr>
          <w:rFonts w:eastAsia="Times New Roman"/>
          <w:color w:val="000000"/>
          <w:spacing w:val="-3"/>
          <w:sz w:val="24"/>
        </w:rPr>
        <w:t xml:space="preserve"> below) are absolute and unconditional, irrespective of any action or inaction by the Holder to enforce the same, any waiver or consent with respect to any provision hereof, the recovery of any judgment against any Person or any action to enforce the same, or any setoff, counterclaim, recoupment, limitation or termination, or any</w:t>
      </w:r>
      <w:r w:rsidR="00090B03">
        <w:rPr>
          <w:rFonts w:eastAsia="Times New Roman"/>
          <w:color w:val="000000"/>
          <w:spacing w:val="-3"/>
          <w:sz w:val="24"/>
        </w:rPr>
        <w:t xml:space="preserve"> b</w:t>
      </w:r>
      <w:r w:rsidRPr="00090B03">
        <w:rPr>
          <w:rFonts w:eastAsia="Times New Roman"/>
          <w:color w:val="000000"/>
          <w:sz w:val="24"/>
        </w:rPr>
        <w:t xml:space="preserve">reach or alleged breach by the Holder or any other Person of any obligation to the Company or any violation or alleged violation of law by the Holder or any other Person, and irrespective of any other circumstance that might otherwise limit such obligation of the Company to the Holder in connection with the issuance of Warrant Shares. Subject to </w:t>
      </w:r>
      <w:r w:rsidRPr="00090B03">
        <w:rPr>
          <w:rFonts w:eastAsia="Times New Roman"/>
          <w:color w:val="000000"/>
          <w:sz w:val="24"/>
          <w:u w:val="single"/>
        </w:rPr>
        <w:t>Section 5(b)</w:t>
      </w:r>
      <w:r w:rsidRPr="00090B03">
        <w:rPr>
          <w:rFonts w:eastAsia="Times New Roman"/>
          <w:color w:val="000000"/>
          <w:sz w:val="24"/>
        </w:rPr>
        <w:t xml:space="preserve">, nothing herein shall limit the Holder’s right to pursue any other remedies available to it hereunder, at law or in equity including, without limitation, a decree of specific performance and/or injunctive relief with respect to the Company’s failure to timely deliver </w:t>
      </w:r>
      <w:r w:rsidR="009A678D">
        <w:rPr>
          <w:rFonts w:eastAsia="Times New Roman"/>
          <w:color w:val="000000"/>
          <w:sz w:val="24"/>
        </w:rPr>
        <w:t>Exercise Shares</w:t>
      </w:r>
      <w:bookmarkStart w:id="3" w:name="_Hlk171203813"/>
      <w:r w:rsidR="00680BEC" w:rsidRPr="001205BF">
        <w:rPr>
          <w:rFonts w:eastAsia="Times New Roman"/>
          <w:color w:val="000000"/>
          <w:sz w:val="24"/>
        </w:rPr>
        <w:t xml:space="preserve">; provided, however, that the Holder shall not be entitled to both (i) require the Company to reinstate the portion of the Warrant and equivalent number of Warrant Shares for which such exercise was not timely honored and (ii) receive the number of shares of Common Stock that would have been issued if the Company had timely complied with its delivery requirements under Section </w:t>
      </w:r>
      <w:r w:rsidR="00680BEC">
        <w:rPr>
          <w:rFonts w:eastAsia="Times New Roman"/>
          <w:color w:val="000000"/>
          <w:sz w:val="24"/>
        </w:rPr>
        <w:t>5</w:t>
      </w:r>
      <w:r w:rsidR="00680BEC" w:rsidRPr="001205BF">
        <w:rPr>
          <w:rFonts w:eastAsia="Times New Roman"/>
          <w:color w:val="000000"/>
          <w:sz w:val="24"/>
        </w:rPr>
        <w:t>(</w:t>
      </w:r>
      <w:r w:rsidR="00680BEC">
        <w:rPr>
          <w:rFonts w:eastAsia="Times New Roman"/>
          <w:color w:val="000000"/>
          <w:sz w:val="24"/>
        </w:rPr>
        <w:t>a</w:t>
      </w:r>
      <w:r w:rsidR="00680BEC" w:rsidRPr="001205BF">
        <w:rPr>
          <w:rFonts w:eastAsia="Times New Roman"/>
          <w:color w:val="000000"/>
          <w:sz w:val="24"/>
        </w:rPr>
        <w:t>)</w:t>
      </w:r>
      <w:bookmarkEnd w:id="3"/>
      <w:r w:rsidRPr="00090B03">
        <w:rPr>
          <w:rFonts w:eastAsia="Times New Roman"/>
          <w:color w:val="000000"/>
          <w:sz w:val="24"/>
        </w:rPr>
        <w:t>.</w:t>
      </w:r>
    </w:p>
    <w:p w14:paraId="2E3E35E8" w14:textId="7F89F593" w:rsidR="00317BCD" w:rsidRDefault="00317BCD" w:rsidP="00317BCD">
      <w:pPr>
        <w:numPr>
          <w:ilvl w:val="0"/>
          <w:numId w:val="3"/>
        </w:numPr>
        <w:tabs>
          <w:tab w:val="clear" w:pos="720"/>
          <w:tab w:val="left" w:pos="1440"/>
        </w:tabs>
        <w:spacing w:before="247" w:line="275" w:lineRule="exact"/>
        <w:ind w:firstLine="720"/>
        <w:jc w:val="both"/>
        <w:textAlignment w:val="baseline"/>
        <w:rPr>
          <w:rFonts w:eastAsia="Times New Roman"/>
          <w:b/>
          <w:color w:val="000000"/>
          <w:sz w:val="24"/>
          <w:u w:val="single"/>
        </w:rPr>
      </w:pPr>
      <w:r>
        <w:rPr>
          <w:rFonts w:eastAsia="Times New Roman"/>
          <w:b/>
          <w:color w:val="000000"/>
          <w:sz w:val="24"/>
          <w:u w:val="single"/>
        </w:rPr>
        <w:t>Charges, Taxes and Expenses</w:t>
      </w:r>
      <w:r>
        <w:rPr>
          <w:rFonts w:eastAsia="Times New Roman"/>
          <w:color w:val="000000"/>
          <w:sz w:val="24"/>
        </w:rPr>
        <w:t xml:space="preserve">. Issuance and delivery </w:t>
      </w:r>
      <w:r w:rsidR="00624C2D">
        <w:rPr>
          <w:rFonts w:eastAsia="Times New Roman"/>
          <w:color w:val="000000"/>
          <w:sz w:val="24"/>
        </w:rPr>
        <w:t>of</w:t>
      </w:r>
      <w:r>
        <w:rPr>
          <w:rFonts w:eastAsia="Times New Roman"/>
          <w:color w:val="000000"/>
          <w:sz w:val="24"/>
        </w:rPr>
        <w:t xml:space="preserve"> </w:t>
      </w:r>
      <w:r w:rsidR="009A678D">
        <w:rPr>
          <w:rFonts w:eastAsia="Times New Roman"/>
          <w:color w:val="000000"/>
          <w:sz w:val="24"/>
        </w:rPr>
        <w:t>Exercise Shares</w:t>
      </w:r>
      <w:r>
        <w:rPr>
          <w:rFonts w:eastAsia="Times New Roman"/>
          <w:color w:val="000000"/>
          <w:sz w:val="24"/>
        </w:rPr>
        <w:t xml:space="preserve"> shall be made without charge to the Holder for any issue or transfer tax, transfer agent fee or other incidental tax or expense (excluding any applicable stamp duties) in respect of the issuance of such </w:t>
      </w:r>
      <w:r w:rsidR="00C15E7D">
        <w:rPr>
          <w:rFonts w:eastAsia="Times New Roman"/>
          <w:color w:val="000000"/>
          <w:sz w:val="24"/>
        </w:rPr>
        <w:lastRenderedPageBreak/>
        <w:t>shares</w:t>
      </w:r>
      <w:r>
        <w:rPr>
          <w:rFonts w:eastAsia="Times New Roman"/>
          <w:color w:val="000000"/>
          <w:sz w:val="24"/>
        </w:rPr>
        <w:t xml:space="preserve">, all of which taxes and expenses shall be paid by the Company; </w:t>
      </w:r>
      <w:r w:rsidRPr="00AF0255">
        <w:rPr>
          <w:rFonts w:eastAsia="Times New Roman"/>
          <w:iCs/>
          <w:color w:val="000000"/>
          <w:sz w:val="24"/>
        </w:rPr>
        <w:t>provided, however,</w:t>
      </w:r>
      <w:r>
        <w:rPr>
          <w:rFonts w:eastAsia="Times New Roman"/>
          <w:color w:val="000000"/>
          <w:sz w:val="24"/>
        </w:rPr>
        <w:t xml:space="preserve"> that the Company shall not be required to pay any tax that may be payable in respect of any transfer involved in the registration of any Warrant Shares or the Warrants in a name other than that of the Holder or an Affiliate thereof. The Holder shall be responsible for all other tax liability that may arise as a result of holding or transferring this Warrant or receiving Warrant Shares upon exercise hereof.</w:t>
      </w:r>
    </w:p>
    <w:p w14:paraId="23A6D53B" w14:textId="77777777" w:rsidR="00317BCD" w:rsidRDefault="00317BCD" w:rsidP="00317BCD">
      <w:pPr>
        <w:numPr>
          <w:ilvl w:val="0"/>
          <w:numId w:val="3"/>
        </w:numPr>
        <w:tabs>
          <w:tab w:val="clear" w:pos="720"/>
          <w:tab w:val="left" w:pos="1440"/>
        </w:tabs>
        <w:spacing w:before="248" w:line="275" w:lineRule="exact"/>
        <w:ind w:firstLine="720"/>
        <w:jc w:val="both"/>
        <w:textAlignment w:val="baseline"/>
        <w:rPr>
          <w:rFonts w:eastAsia="Times New Roman"/>
          <w:b/>
          <w:color w:val="000000"/>
          <w:sz w:val="24"/>
          <w:u w:val="single"/>
        </w:rPr>
      </w:pPr>
      <w:r>
        <w:rPr>
          <w:rFonts w:eastAsia="Times New Roman"/>
          <w:b/>
          <w:color w:val="000000"/>
          <w:sz w:val="24"/>
          <w:u w:val="single"/>
        </w:rPr>
        <w:t>Replacement of Warrant</w:t>
      </w:r>
      <w:r>
        <w:rPr>
          <w:rFonts w:eastAsia="Times New Roman"/>
          <w:color w:val="000000"/>
          <w:sz w:val="24"/>
        </w:rPr>
        <w:t>. If this Warrant is mutilated, lost, stolen or destroyed, the Company shall issue or cause to be issued in exchange and substitution for and upon cancellation hereof, or in lieu of and substitution for this Warrant, a New Warrant, but only upon receipt of evidence reasonably satisfactory to the Company of such loss, theft or destruction (in such case) and, in each case, a customary and reasonable contractual indemnity, if requested by the Company. If a New Warrant is requested as a result of a mutilation of this Warrant, then the Holder shall deliver such mutilated Warrant to the Company as a condition precedent to the Company’s obligation to issue the New Warrant.</w:t>
      </w:r>
    </w:p>
    <w:p w14:paraId="524F0B01" w14:textId="21EE95BC" w:rsidR="00317BCD" w:rsidRDefault="00317BCD" w:rsidP="00317BCD">
      <w:pPr>
        <w:numPr>
          <w:ilvl w:val="0"/>
          <w:numId w:val="3"/>
        </w:numPr>
        <w:tabs>
          <w:tab w:val="clear" w:pos="720"/>
          <w:tab w:val="left" w:pos="1440"/>
        </w:tabs>
        <w:spacing w:before="257" w:line="275" w:lineRule="exact"/>
        <w:ind w:firstLine="720"/>
        <w:jc w:val="both"/>
        <w:textAlignment w:val="baseline"/>
        <w:rPr>
          <w:rFonts w:eastAsia="Times New Roman"/>
          <w:b/>
          <w:color w:val="000000"/>
          <w:spacing w:val="-2"/>
          <w:sz w:val="24"/>
          <w:u w:val="single"/>
        </w:rPr>
      </w:pPr>
      <w:r>
        <w:rPr>
          <w:rFonts w:eastAsia="Times New Roman"/>
          <w:b/>
          <w:color w:val="000000"/>
          <w:spacing w:val="-2"/>
          <w:sz w:val="24"/>
          <w:u w:val="single"/>
        </w:rPr>
        <w:t>Reservation of Warrant Shares</w:t>
      </w:r>
      <w:r>
        <w:rPr>
          <w:rFonts w:eastAsia="Times New Roman"/>
          <w:color w:val="000000"/>
          <w:spacing w:val="-2"/>
          <w:sz w:val="24"/>
        </w:rPr>
        <w:t xml:space="preserve">. The Company covenants that it will, at all times while this Warrant is outstanding, reserve and keep available out of the aggregate of its authorized but unissued and otherwise unreserved Common Stock, solely for the purpose of enabling it to issue Warrant Shares upon exercise of this Warrant as herein provided, the number of Warrant Shares that are initially issuable and deliverable upon the exercise of this entire Warrant, free from preemptive rights or any other contingent purchase rights of persons other than the Holder (taking into account the adjustments and restrictions of </w:t>
      </w:r>
      <w:r>
        <w:rPr>
          <w:rFonts w:eastAsia="Times New Roman"/>
          <w:color w:val="000000"/>
          <w:spacing w:val="-2"/>
          <w:sz w:val="24"/>
          <w:u w:val="single"/>
        </w:rPr>
        <w:t>Section 9</w:t>
      </w:r>
      <w:r>
        <w:rPr>
          <w:rFonts w:eastAsia="Times New Roman"/>
          <w:color w:val="000000"/>
          <w:spacing w:val="-2"/>
          <w:sz w:val="24"/>
        </w:rPr>
        <w:t xml:space="preserve">). The Company covenants that all Warrant Shares so issuable and deliverable shall, upon issuance and the payment of the applicable Exercise Price in accordance with the terms hereof, be duly </w:t>
      </w:r>
      <w:r w:rsidR="0051146C">
        <w:rPr>
          <w:rFonts w:eastAsia="Times New Roman"/>
          <w:color w:val="000000"/>
          <w:spacing w:val="-2"/>
          <w:sz w:val="24"/>
        </w:rPr>
        <w:t xml:space="preserve">and validly </w:t>
      </w:r>
      <w:r>
        <w:rPr>
          <w:rFonts w:eastAsia="Times New Roman"/>
          <w:color w:val="000000"/>
          <w:spacing w:val="-2"/>
          <w:sz w:val="24"/>
        </w:rPr>
        <w:t>authorized, issue</w:t>
      </w:r>
      <w:r w:rsidR="00043497">
        <w:rPr>
          <w:rFonts w:eastAsia="Times New Roman"/>
          <w:color w:val="000000"/>
          <w:spacing w:val="-2"/>
          <w:sz w:val="24"/>
        </w:rPr>
        <w:t>d</w:t>
      </w:r>
      <w:r>
        <w:rPr>
          <w:rFonts w:eastAsia="Times New Roman"/>
          <w:color w:val="000000"/>
          <w:spacing w:val="-2"/>
          <w:sz w:val="24"/>
        </w:rPr>
        <w:t xml:space="preserve"> and fully paid and non-assessable. The Company will take all such action as may be reasonably necessary to assure that such shares of Common Stock may be issued as provided herein without violation of any applicable law or regulation, or of any requirements of any securities exchange or automated quotation system upon which the Common Stock may be listed. The Company further covenants that it will not, without the prior written consent of the Holder, take any actions to increase the par value of the Common Stock at any time while this Warrant is outstanding.</w:t>
      </w:r>
    </w:p>
    <w:p w14:paraId="3D6605A6" w14:textId="7B953348" w:rsidR="00317BCD" w:rsidRDefault="00317BCD" w:rsidP="002B1626">
      <w:pPr>
        <w:numPr>
          <w:ilvl w:val="0"/>
          <w:numId w:val="3"/>
        </w:numPr>
        <w:tabs>
          <w:tab w:val="clear" w:pos="720"/>
          <w:tab w:val="left" w:pos="1440"/>
        </w:tabs>
        <w:spacing w:before="243" w:after="240" w:line="275" w:lineRule="exact"/>
        <w:ind w:firstLine="720"/>
        <w:jc w:val="both"/>
        <w:textAlignment w:val="baseline"/>
        <w:rPr>
          <w:rFonts w:eastAsia="Times New Roman"/>
          <w:b/>
          <w:color w:val="000000"/>
          <w:sz w:val="24"/>
          <w:u w:val="single"/>
        </w:rPr>
      </w:pPr>
      <w:r>
        <w:rPr>
          <w:rFonts w:eastAsia="Times New Roman"/>
          <w:b/>
          <w:color w:val="000000"/>
          <w:sz w:val="24"/>
          <w:u w:val="single"/>
        </w:rPr>
        <w:t>Certain Adjustments</w:t>
      </w:r>
      <w:r>
        <w:rPr>
          <w:rFonts w:eastAsia="Times New Roman"/>
          <w:color w:val="000000"/>
          <w:sz w:val="24"/>
        </w:rPr>
        <w:t>. The Exercise Price and number of Warrant Shares issuable upon exercise of this Warrant</w:t>
      </w:r>
      <w:r w:rsidR="00187A15">
        <w:rPr>
          <w:rFonts w:eastAsia="Times New Roman"/>
          <w:color w:val="000000"/>
          <w:sz w:val="24"/>
        </w:rPr>
        <w:t xml:space="preserve"> (the “</w:t>
      </w:r>
      <w:r w:rsidR="00187A15" w:rsidRPr="00443965">
        <w:rPr>
          <w:rFonts w:eastAsia="Times New Roman"/>
          <w:b/>
          <w:bCs/>
          <w:color w:val="000000"/>
          <w:sz w:val="24"/>
        </w:rPr>
        <w:t>Number of Warrant Shares</w:t>
      </w:r>
      <w:r w:rsidR="00187A15">
        <w:rPr>
          <w:rFonts w:eastAsia="Times New Roman"/>
          <w:color w:val="000000"/>
          <w:sz w:val="24"/>
        </w:rPr>
        <w:t>”)</w:t>
      </w:r>
      <w:r>
        <w:rPr>
          <w:rFonts w:eastAsia="Times New Roman"/>
          <w:color w:val="000000"/>
          <w:sz w:val="24"/>
        </w:rPr>
        <w:t xml:space="preserve"> are subject to adjustment from time to time as set forth in this </w:t>
      </w:r>
      <w:r>
        <w:rPr>
          <w:rFonts w:eastAsia="Times New Roman"/>
          <w:color w:val="000000"/>
          <w:sz w:val="24"/>
          <w:u w:val="single"/>
        </w:rPr>
        <w:t>Section 9</w:t>
      </w:r>
      <w:r>
        <w:rPr>
          <w:rFonts w:eastAsia="Times New Roman"/>
          <w:color w:val="000000"/>
          <w:sz w:val="24"/>
        </w:rPr>
        <w:t>.</w:t>
      </w:r>
      <w:r>
        <w:rPr>
          <w:rFonts w:eastAsia="Times New Roman"/>
          <w:color w:val="000000"/>
          <w:sz w:val="24"/>
          <w:u w:val="single"/>
        </w:rPr>
        <w:t xml:space="preserve"> </w:t>
      </w:r>
    </w:p>
    <w:p w14:paraId="64CFEDE2" w14:textId="6527C1D1" w:rsidR="00317BCD" w:rsidRDefault="00317BCD" w:rsidP="00317BCD">
      <w:pPr>
        <w:numPr>
          <w:ilvl w:val="0"/>
          <w:numId w:val="4"/>
        </w:numPr>
        <w:tabs>
          <w:tab w:val="clear" w:pos="720"/>
          <w:tab w:val="left" w:pos="2232"/>
        </w:tabs>
        <w:spacing w:before="25" w:line="275" w:lineRule="exact"/>
        <w:ind w:left="72" w:firstLine="1440"/>
        <w:jc w:val="both"/>
        <w:textAlignment w:val="baseline"/>
        <w:rPr>
          <w:rFonts w:eastAsia="Times New Roman"/>
          <w:color w:val="000000"/>
          <w:spacing w:val="-2"/>
          <w:sz w:val="24"/>
          <w:u w:val="single"/>
        </w:rPr>
      </w:pPr>
      <w:r>
        <w:rPr>
          <w:rFonts w:eastAsia="Times New Roman"/>
          <w:color w:val="000000"/>
          <w:spacing w:val="-2"/>
          <w:sz w:val="24"/>
          <w:u w:val="single"/>
        </w:rPr>
        <w:t>Stock Dividends and Splits</w:t>
      </w:r>
      <w:r>
        <w:rPr>
          <w:rFonts w:eastAsia="Times New Roman"/>
          <w:color w:val="000000"/>
          <w:spacing w:val="-2"/>
          <w:sz w:val="24"/>
        </w:rPr>
        <w:t xml:space="preserve">. If the Company, at any time while this Warrant is outstanding, (i) pays a stock dividend on its Common Stock or otherwise makes a distribution on any class of capital stock issued and outstanding on the Original Issue Date and in accordance with the terms of such stock on the Original Issue Date or as amended, that is payable in shares of Common Stock, (ii) subdivides its outstanding shares of Common Stock into a larger number of shares of Common Stock, (iii) combines its outstanding shares of Common Stock into a smaller number of shares of Common Stock or (iv) issues by reclassification of shares of capital stock any additional shares of Common Stock of the Company, then in each such case the </w:t>
      </w:r>
      <w:r w:rsidR="00C75D62">
        <w:rPr>
          <w:rFonts w:eastAsia="Times New Roman"/>
          <w:color w:val="000000"/>
          <w:spacing w:val="-2"/>
          <w:sz w:val="24"/>
        </w:rPr>
        <w:t>Number of Warrant Shares</w:t>
      </w:r>
      <w:r>
        <w:rPr>
          <w:rFonts w:eastAsia="Times New Roman"/>
          <w:color w:val="000000"/>
          <w:spacing w:val="-2"/>
          <w:sz w:val="24"/>
        </w:rPr>
        <w:t xml:space="preserve"> shall be multiplied by a fraction, the numerator of which shall be the number of shares of Common Stock outstanding immediately </w:t>
      </w:r>
      <w:r w:rsidR="00C75D62">
        <w:rPr>
          <w:rFonts w:eastAsia="Times New Roman"/>
          <w:color w:val="000000"/>
          <w:spacing w:val="-2"/>
          <w:sz w:val="24"/>
        </w:rPr>
        <w:t>after</w:t>
      </w:r>
      <w:r>
        <w:rPr>
          <w:rFonts w:eastAsia="Times New Roman"/>
          <w:color w:val="000000"/>
          <w:spacing w:val="-2"/>
          <w:sz w:val="24"/>
        </w:rPr>
        <w:t xml:space="preserve"> such event and the denominator of which shall be the number of shares of Common Stock outstanding immediately </w:t>
      </w:r>
      <w:r w:rsidR="00C75D62">
        <w:rPr>
          <w:rFonts w:eastAsia="Times New Roman"/>
          <w:color w:val="000000"/>
          <w:spacing w:val="-2"/>
          <w:sz w:val="24"/>
        </w:rPr>
        <w:t>before</w:t>
      </w:r>
      <w:r>
        <w:rPr>
          <w:rFonts w:eastAsia="Times New Roman"/>
          <w:color w:val="000000"/>
          <w:spacing w:val="-2"/>
          <w:sz w:val="24"/>
        </w:rPr>
        <w:t xml:space="preserve"> such event. Any adjustment </w:t>
      </w:r>
      <w:r>
        <w:rPr>
          <w:rFonts w:eastAsia="Times New Roman"/>
          <w:color w:val="000000"/>
          <w:spacing w:val="-2"/>
          <w:sz w:val="24"/>
        </w:rPr>
        <w:lastRenderedPageBreak/>
        <w:t xml:space="preserve">made pursuant to clause (i) of this paragraph shall become effective immediately after the record date for the determination of stockholders entitled to receive such dividend or distribution, </w:t>
      </w:r>
      <w:r w:rsidRPr="0006294E">
        <w:rPr>
          <w:rFonts w:eastAsia="Times New Roman"/>
          <w:iCs/>
          <w:color w:val="000000"/>
          <w:spacing w:val="-2"/>
          <w:sz w:val="24"/>
        </w:rPr>
        <w:t>provided,</w:t>
      </w:r>
      <w:r w:rsidRPr="00AF0255">
        <w:rPr>
          <w:rFonts w:eastAsia="Times New Roman"/>
          <w:iCs/>
          <w:color w:val="000000"/>
          <w:spacing w:val="-2"/>
          <w:sz w:val="24"/>
        </w:rPr>
        <w:t xml:space="preserve"> however,</w:t>
      </w:r>
      <w:r>
        <w:rPr>
          <w:rFonts w:eastAsia="Times New Roman"/>
          <w:color w:val="000000"/>
          <w:spacing w:val="-2"/>
          <w:sz w:val="24"/>
        </w:rPr>
        <w:t xml:space="preserve"> that if such record date shall have been fixed and such dividend is not fully paid on the date fixed therefor, the </w:t>
      </w:r>
      <w:r w:rsidR="00AC5FEF">
        <w:rPr>
          <w:rFonts w:eastAsia="Times New Roman"/>
          <w:color w:val="000000"/>
          <w:spacing w:val="-2"/>
          <w:sz w:val="24"/>
        </w:rPr>
        <w:t>Number of Warrant Shares</w:t>
      </w:r>
      <w:r>
        <w:rPr>
          <w:rFonts w:eastAsia="Times New Roman"/>
          <w:color w:val="000000"/>
          <w:spacing w:val="-2"/>
          <w:sz w:val="24"/>
        </w:rPr>
        <w:t xml:space="preserve"> shall be recomputed accordingly as of the close of business on such record date and thereafter the </w:t>
      </w:r>
      <w:r w:rsidR="006021C5">
        <w:rPr>
          <w:rFonts w:eastAsia="Times New Roman"/>
          <w:color w:val="000000"/>
          <w:spacing w:val="-2"/>
          <w:sz w:val="24"/>
        </w:rPr>
        <w:t>Number of Warrant Shares</w:t>
      </w:r>
      <w:r>
        <w:rPr>
          <w:rFonts w:eastAsia="Times New Roman"/>
          <w:color w:val="000000"/>
          <w:spacing w:val="-2"/>
          <w:sz w:val="24"/>
        </w:rPr>
        <w:t xml:space="preserve"> shall be adjusted pursuant to this paragraph as of the time of actual payment of such dividends. Any adjustment pursuant to clause (ii), (iii) or (iv) of this paragraph shall become effective immediately after the effective date of such subdivision, combination or issuance.</w:t>
      </w:r>
    </w:p>
    <w:p w14:paraId="17E5E21A" w14:textId="2380FD17" w:rsidR="00317BCD" w:rsidRDefault="00317BCD" w:rsidP="00046EBF">
      <w:pPr>
        <w:numPr>
          <w:ilvl w:val="0"/>
          <w:numId w:val="4"/>
        </w:numPr>
        <w:tabs>
          <w:tab w:val="clear" w:pos="720"/>
          <w:tab w:val="left" w:pos="2232"/>
        </w:tabs>
        <w:spacing w:before="266" w:after="240" w:line="275" w:lineRule="exact"/>
        <w:ind w:left="72" w:firstLine="1440"/>
        <w:jc w:val="both"/>
        <w:textAlignment w:val="baseline"/>
        <w:rPr>
          <w:rFonts w:eastAsia="Times New Roman"/>
          <w:color w:val="000000"/>
          <w:spacing w:val="-1"/>
          <w:sz w:val="24"/>
          <w:u w:val="single"/>
        </w:rPr>
      </w:pPr>
      <w:r>
        <w:rPr>
          <w:rFonts w:eastAsia="Times New Roman"/>
          <w:color w:val="000000"/>
          <w:spacing w:val="-1"/>
          <w:sz w:val="24"/>
          <w:u w:val="single"/>
        </w:rPr>
        <w:t>Pro Rata Distributions</w:t>
      </w:r>
      <w:r>
        <w:rPr>
          <w:rFonts w:eastAsia="Times New Roman"/>
          <w:color w:val="000000"/>
          <w:spacing w:val="-1"/>
          <w:sz w:val="24"/>
        </w:rPr>
        <w:t xml:space="preserve">. If, on or after the Original Issue Date, the Company shall declare or make any dividend or other pro rata distribution of its assets (or rights to acquire its assets) to holders of shares of Common Stock, by way of return of capital or otherwise (including, without limitation, any distribution of cash, stock or other securities, property, options, evidence of indebtedness or any other assets by way of a dividend, spin off, reclassification, corporate rearrangement, scheme of arrangement or other similar transaction, but, for the avoidance of doubt, excluding any distribution of shares of Common Stock subject to </w:t>
      </w:r>
      <w:r>
        <w:rPr>
          <w:rFonts w:eastAsia="Times New Roman"/>
          <w:color w:val="000000"/>
          <w:spacing w:val="-1"/>
          <w:sz w:val="24"/>
          <w:u w:val="single"/>
        </w:rPr>
        <w:t>Section 9(a)</w:t>
      </w:r>
      <w:r>
        <w:rPr>
          <w:rFonts w:eastAsia="Times New Roman"/>
          <w:color w:val="000000"/>
          <w:spacing w:val="-1"/>
          <w:sz w:val="24"/>
        </w:rPr>
        <w:t>,</w:t>
      </w:r>
      <w:r>
        <w:rPr>
          <w:rFonts w:eastAsia="Times New Roman"/>
          <w:color w:val="000000"/>
          <w:spacing w:val="-1"/>
          <w:sz w:val="24"/>
          <w:u w:val="single"/>
        </w:rPr>
        <w:t xml:space="preserve"> </w:t>
      </w:r>
      <w:r>
        <w:rPr>
          <w:rFonts w:eastAsia="Times New Roman"/>
          <w:color w:val="000000"/>
          <w:spacing w:val="-1"/>
          <w:sz w:val="24"/>
        </w:rPr>
        <w:t xml:space="preserve">any distribution of Purchase Rights (as defined below) subject to </w:t>
      </w:r>
      <w:r>
        <w:rPr>
          <w:rFonts w:eastAsia="Times New Roman"/>
          <w:color w:val="000000"/>
          <w:spacing w:val="-1"/>
          <w:sz w:val="24"/>
          <w:u w:val="single"/>
        </w:rPr>
        <w:t>Section 9(c)</w:t>
      </w:r>
      <w:r>
        <w:rPr>
          <w:rFonts w:eastAsia="Times New Roman"/>
          <w:color w:val="000000"/>
          <w:spacing w:val="-1"/>
          <w:sz w:val="24"/>
        </w:rPr>
        <w:t xml:space="preserve"> and any Fundamental Transaction (as defined below) subject to </w:t>
      </w:r>
      <w:r>
        <w:rPr>
          <w:rFonts w:eastAsia="Times New Roman"/>
          <w:color w:val="000000"/>
          <w:spacing w:val="-1"/>
          <w:sz w:val="24"/>
          <w:u w:val="single"/>
        </w:rPr>
        <w:t>Section 9(d))</w:t>
      </w:r>
      <w:r>
        <w:rPr>
          <w:rFonts w:eastAsia="Times New Roman"/>
          <w:color w:val="000000"/>
          <w:spacing w:val="-1"/>
          <w:sz w:val="24"/>
        </w:rPr>
        <w:t xml:space="preserve"> (a “</w:t>
      </w:r>
      <w:r w:rsidRPr="007A4251">
        <w:rPr>
          <w:rFonts w:eastAsia="Times New Roman"/>
          <w:b/>
          <w:iCs/>
          <w:color w:val="000000"/>
          <w:spacing w:val="-1"/>
          <w:sz w:val="24"/>
        </w:rPr>
        <w:t>Distribution</w:t>
      </w:r>
      <w:r w:rsidRPr="007A4251">
        <w:rPr>
          <w:rFonts w:eastAsia="Times New Roman"/>
          <w:iCs/>
          <w:color w:val="000000"/>
          <w:spacing w:val="-1"/>
          <w:sz w:val="24"/>
        </w:rPr>
        <w:t>”</w:t>
      </w:r>
      <w:r>
        <w:rPr>
          <w:rFonts w:eastAsia="Times New Roman"/>
          <w:color w:val="000000"/>
          <w:spacing w:val="-1"/>
          <w:sz w:val="24"/>
        </w:rPr>
        <w:t>) then, in each such case, the Holder shall be entitled to participate in such Distribution to the same extent that the Holder would have participated therein if the Holder had held the number of shares of Common Stock acquirable upon complete exercise of this Warrant (without regard to any limitations or restrictions on exercise of this Warrant, including without limitation, the Maximum Percentage (as defined below)) immediately before the date on which a record is taken for such Distribution, or, if no such record is taken, the date as of which the record holders of shares of Common Stock are to be determined for the participation in such Distribution (</w:t>
      </w:r>
      <w:r w:rsidRPr="00AF0255">
        <w:rPr>
          <w:rFonts w:eastAsia="Times New Roman"/>
          <w:iCs/>
          <w:color w:val="000000"/>
          <w:spacing w:val="-1"/>
          <w:sz w:val="24"/>
        </w:rPr>
        <w:t>provided,</w:t>
      </w:r>
      <w:r>
        <w:rPr>
          <w:rFonts w:eastAsia="Times New Roman"/>
          <w:color w:val="000000"/>
          <w:spacing w:val="-1"/>
          <w:sz w:val="24"/>
        </w:rPr>
        <w:t xml:space="preserve"> that to the extent that the Holder’s right to participate in any such Distribution would result in the Holder and the other Attribution Parties exceeding the Maximum Percentage, then the Holder shall not be entitled to participate in such Distribution to such extent (and shall not be entitled to beneficial ownership of such shares of Common Stock as a result of such Distribution (and beneficial ownership) to such extent) and </w:t>
      </w:r>
      <w:r w:rsidR="00E96037">
        <w:rPr>
          <w:rFonts w:eastAsia="Times New Roman"/>
          <w:color w:val="000000"/>
          <w:spacing w:val="-1"/>
          <w:sz w:val="24"/>
        </w:rPr>
        <w:t xml:space="preserve">the </w:t>
      </w:r>
      <w:r>
        <w:rPr>
          <w:rFonts w:eastAsia="Times New Roman"/>
          <w:color w:val="000000"/>
          <w:spacing w:val="-1"/>
          <w:sz w:val="24"/>
        </w:rPr>
        <w:t>portion of such Distribution shall be held in abeyance for the benefit of the Holder until such time or times as its right thereto would not result in the Holder and the other Attribution Parties exceeding the Maximum Percentage, at which time or times the Holder shall be granted such Distribution (and any Distributions declared or made on such initial Distribution or on any subsequent Distribution held similarly in abeyance) to the same extent as if there had been no such limitation).</w:t>
      </w:r>
    </w:p>
    <w:p w14:paraId="368581F4" w14:textId="6A9F0767" w:rsidR="00317BCD" w:rsidRDefault="00317BCD" w:rsidP="00317BCD">
      <w:pPr>
        <w:numPr>
          <w:ilvl w:val="0"/>
          <w:numId w:val="4"/>
        </w:numPr>
        <w:tabs>
          <w:tab w:val="clear" w:pos="720"/>
          <w:tab w:val="left" w:pos="2160"/>
        </w:tabs>
        <w:spacing w:before="8" w:line="276" w:lineRule="exact"/>
        <w:ind w:left="72" w:firstLine="1368"/>
        <w:jc w:val="both"/>
        <w:textAlignment w:val="baseline"/>
        <w:rPr>
          <w:rFonts w:eastAsia="Times New Roman"/>
          <w:color w:val="000000"/>
          <w:spacing w:val="-2"/>
          <w:sz w:val="24"/>
          <w:u w:val="single"/>
        </w:rPr>
      </w:pPr>
      <w:r>
        <w:rPr>
          <w:rFonts w:eastAsia="Times New Roman"/>
          <w:color w:val="000000"/>
          <w:spacing w:val="-2"/>
          <w:sz w:val="24"/>
          <w:u w:val="single"/>
        </w:rPr>
        <w:t>Purchase Rights</w:t>
      </w:r>
      <w:r>
        <w:rPr>
          <w:rFonts w:eastAsia="Times New Roman"/>
          <w:color w:val="000000"/>
          <w:spacing w:val="-2"/>
          <w:sz w:val="24"/>
        </w:rPr>
        <w:t>. If at any time on or after the Original Issue Date, the Company grants, issues or sells any Options, Convertible Securities or rights to purchase stock, warrants, securities or other property, in each case pro rata to the record holders of any class of Common Stock (the “</w:t>
      </w:r>
      <w:r w:rsidRPr="007A4251">
        <w:rPr>
          <w:rFonts w:eastAsia="Times New Roman"/>
          <w:b/>
          <w:iCs/>
          <w:color w:val="000000"/>
          <w:spacing w:val="-2"/>
          <w:sz w:val="24"/>
        </w:rPr>
        <w:t>Purchase Rights</w:t>
      </w:r>
      <w:r>
        <w:rPr>
          <w:rFonts w:eastAsia="Times New Roman"/>
          <w:color w:val="000000"/>
          <w:spacing w:val="-2"/>
          <w:sz w:val="24"/>
        </w:rPr>
        <w:t>”),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or restrictions on exercise of this Warrant, including without limitation, the Maximum Percentage) immediately before the date on which a record is taken for the grant, issuance or sale of such Purchase Rights, or, if no such record is taken, the date as of which the record holders of Common Stock are to be determined for the grant, issuance or sale of such Purchase Rights (</w:t>
      </w:r>
      <w:r w:rsidRPr="00AF0255">
        <w:rPr>
          <w:rFonts w:eastAsia="Times New Roman"/>
          <w:iCs/>
          <w:color w:val="000000"/>
          <w:spacing w:val="-2"/>
          <w:sz w:val="24"/>
        </w:rPr>
        <w:t>provided</w:t>
      </w:r>
      <w:r>
        <w:rPr>
          <w:rFonts w:eastAsia="Times New Roman"/>
          <w:color w:val="000000"/>
          <w:spacing w:val="-2"/>
          <w:sz w:val="24"/>
        </w:rPr>
        <w:t xml:space="preserve">, that to the extent that the Holder’s right to participate in </w:t>
      </w:r>
      <w:r>
        <w:rPr>
          <w:rFonts w:eastAsia="Times New Roman"/>
          <w:color w:val="000000"/>
          <w:spacing w:val="-2"/>
          <w:sz w:val="24"/>
        </w:rPr>
        <w:lastRenderedPageBreak/>
        <w:t xml:space="preserve">any such Purchase Right would result in the Holder and the other Attribution Parties exceeding the Maximum Percentage, then the Holder shall not be entitled to participate in such Purchase Right to such extent (and shall not be entitled to beneficial ownership of such Common Stock as a result of such Purchase Right (and beneficial ownership) to such extent) and </w:t>
      </w:r>
      <w:r w:rsidR="009A678D">
        <w:rPr>
          <w:rFonts w:eastAsia="Times New Roman"/>
          <w:color w:val="000000"/>
          <w:spacing w:val="-2"/>
          <w:sz w:val="24"/>
        </w:rPr>
        <w:t xml:space="preserve">at the Holder’s election, in its sole discretion, either (1) </w:t>
      </w:r>
      <w:r>
        <w:rPr>
          <w:rFonts w:eastAsia="Times New Roman"/>
          <w:color w:val="000000"/>
          <w:spacing w:val="-2"/>
          <w:sz w:val="24"/>
        </w:rPr>
        <w:t>such Purchase Right to such extent shall be held in abeyance for the benefit of the Holder until such time or times as its right thereto would not result in the Holder and the other Attribution Parties exceeding the Maximum Percentage, at which time or times the Holder shall be granted such right (and any Purchase Right granted, issued or sold on such initial Purchase Right or on any subsequent Purchase Right to be held similarly in abeyance) to the same extent as if there had been no such limitation)</w:t>
      </w:r>
      <w:r w:rsidR="009A678D">
        <w:rPr>
          <w:rFonts w:eastAsia="Times New Roman"/>
          <w:color w:val="000000"/>
          <w:spacing w:val="-2"/>
          <w:sz w:val="24"/>
        </w:rPr>
        <w:t xml:space="preserve"> or (2) the Company shall offer the Holder the right upon exercise of such Purchase Right to acquire a security (e.g. a pre-funded warrant) that would not result in </w:t>
      </w:r>
      <w:r w:rsidR="00EE7E79">
        <w:rPr>
          <w:rFonts w:eastAsia="Times New Roman"/>
          <w:color w:val="000000"/>
          <w:spacing w:val="-2"/>
          <w:sz w:val="24"/>
        </w:rPr>
        <w:t>the Holder and the other Attribution Parties exceed</w:t>
      </w:r>
      <w:r w:rsidR="009A678D">
        <w:rPr>
          <w:rFonts w:eastAsia="Times New Roman"/>
          <w:color w:val="000000"/>
          <w:spacing w:val="-2"/>
          <w:sz w:val="24"/>
        </w:rPr>
        <w:t>ing</w:t>
      </w:r>
      <w:r w:rsidR="00EE7E79">
        <w:rPr>
          <w:rFonts w:eastAsia="Times New Roman"/>
          <w:color w:val="000000"/>
          <w:spacing w:val="-2"/>
          <w:sz w:val="24"/>
        </w:rPr>
        <w:t xml:space="preserve"> the Maximum Percentage</w:t>
      </w:r>
      <w:r w:rsidR="009A678D">
        <w:rPr>
          <w:rFonts w:eastAsia="Times New Roman"/>
          <w:color w:val="000000"/>
          <w:spacing w:val="-2"/>
          <w:sz w:val="24"/>
        </w:rPr>
        <w:t xml:space="preserve"> but will otherwise to the extent possible have economic and other rights, preferences and privileges substantially consistent and on par with the securities or other property issuable upon exercise of the originally offered </w:t>
      </w:r>
      <w:r w:rsidR="00EE7E79">
        <w:rPr>
          <w:rFonts w:eastAsia="Times New Roman"/>
          <w:color w:val="000000"/>
          <w:spacing w:val="-2"/>
          <w:sz w:val="24"/>
        </w:rPr>
        <w:t xml:space="preserve">Purchase Rights.  </w:t>
      </w:r>
      <w:r>
        <w:rPr>
          <w:rFonts w:eastAsia="Times New Roman"/>
          <w:color w:val="000000"/>
          <w:spacing w:val="-2"/>
          <w:sz w:val="24"/>
        </w:rPr>
        <w:t xml:space="preserve">As used in this </w:t>
      </w:r>
      <w:r>
        <w:rPr>
          <w:rFonts w:eastAsia="Times New Roman"/>
          <w:color w:val="000000"/>
          <w:spacing w:val="-2"/>
          <w:sz w:val="24"/>
          <w:u w:val="single"/>
        </w:rPr>
        <w:t>Section 9(c)</w:t>
      </w:r>
      <w:r>
        <w:rPr>
          <w:rFonts w:eastAsia="Times New Roman"/>
          <w:color w:val="000000"/>
          <w:spacing w:val="-2"/>
          <w:sz w:val="24"/>
        </w:rPr>
        <w:t>, (i) “Options” means any rights, warrants or options to subscribe for or purchase shares of Common Stock or Convertible Securities and (ii) “Convertible Securities” mean any stock or securities (other than Options) directly or indirectly convertible into or exercisable or exchangeable for shares of Common Stock.</w:t>
      </w:r>
    </w:p>
    <w:p w14:paraId="3D321F59" w14:textId="6692B039" w:rsidR="003B77DE" w:rsidRPr="003B77DE" w:rsidRDefault="00317BCD" w:rsidP="000C391E">
      <w:pPr>
        <w:numPr>
          <w:ilvl w:val="0"/>
          <w:numId w:val="4"/>
        </w:numPr>
        <w:tabs>
          <w:tab w:val="clear" w:pos="720"/>
          <w:tab w:val="left" w:pos="2160"/>
        </w:tabs>
        <w:spacing w:before="240" w:line="276" w:lineRule="exact"/>
        <w:ind w:left="72" w:firstLine="1368"/>
        <w:jc w:val="both"/>
        <w:textAlignment w:val="baseline"/>
        <w:rPr>
          <w:rFonts w:eastAsia="Times New Roman"/>
          <w:color w:val="000000"/>
          <w:spacing w:val="-2"/>
          <w:sz w:val="24"/>
          <w:u w:val="single"/>
        </w:rPr>
      </w:pPr>
      <w:r>
        <w:rPr>
          <w:rFonts w:eastAsia="Times New Roman"/>
          <w:color w:val="000000"/>
          <w:spacing w:val="-2"/>
          <w:sz w:val="24"/>
          <w:u w:val="single"/>
        </w:rPr>
        <w:t>Fundamental Transactions</w:t>
      </w:r>
      <w:r>
        <w:rPr>
          <w:rFonts w:eastAsia="Times New Roman"/>
          <w:color w:val="000000"/>
          <w:spacing w:val="-2"/>
          <w:sz w:val="24"/>
        </w:rPr>
        <w:t xml:space="preserve">. If, at any time while this Warrant is outstanding (i) the Company effects any merger or consolidation of the Company with or into another Person, in which the Company is not the surviving entity or in which the stockholders of the Company immediately prior to such merger or consolidation do not own, directly or indirectly, at least 50% of the voting power of the surviving entity immediately after such merger or consolidation, (ii) the Company effects any sale to another Person of all or substantially all of its assets in one or a series of related transactions, (iii) pursuant to any tender offer or exchange offer (whether by the Company or another Person), holders of capital stock tender shares representing more than 50% of the voting power of the capital stock of the Company and the Company or such other Person, as applicable, accepts such tender for payment, (iv) the Company consummates a stock purchase agreement or other business combination (including, without limitation, a reorganization, recapitalization, spin-off or scheme of arrangement) with another Person whereby such other Person acquires more than 50% of the voting power of the capital stock of the Company (except for any such transaction in which the stockholders of the Company immediately prior to such transaction maintain, in substantially the same proportions, the voting power of such Person immediately after the transaction) or (v) the Company effects any reclassification of the Common Stock or any compulsory share exchange pursuant to which the Common Stock is effectively converted into or exchanged for other securities, cash or property (other than as a result of a subdivision or combination of shares of Common Stock covered by </w:t>
      </w:r>
      <w:r>
        <w:rPr>
          <w:rFonts w:eastAsia="Times New Roman"/>
          <w:color w:val="000000"/>
          <w:spacing w:val="-2"/>
          <w:sz w:val="24"/>
          <w:u w:val="single"/>
        </w:rPr>
        <w:t>Section 9(a)</w:t>
      </w:r>
      <w:r>
        <w:rPr>
          <w:rFonts w:eastAsia="Times New Roman"/>
          <w:color w:val="000000"/>
          <w:spacing w:val="-2"/>
          <w:sz w:val="24"/>
        </w:rPr>
        <w:t xml:space="preserve"> above) (in any such case, a </w:t>
      </w:r>
      <w:r w:rsidRPr="007A4251">
        <w:rPr>
          <w:rFonts w:eastAsia="Times New Roman"/>
          <w:color w:val="000000"/>
          <w:spacing w:val="-2"/>
          <w:sz w:val="24"/>
        </w:rPr>
        <w:t>“</w:t>
      </w:r>
      <w:r w:rsidRPr="007A4251">
        <w:rPr>
          <w:rFonts w:eastAsia="Times New Roman"/>
          <w:b/>
          <w:color w:val="000000"/>
          <w:spacing w:val="-2"/>
          <w:sz w:val="24"/>
        </w:rPr>
        <w:t>Fundamental Transaction</w:t>
      </w:r>
      <w:r>
        <w:rPr>
          <w:rFonts w:eastAsia="Times New Roman"/>
          <w:color w:val="000000"/>
          <w:spacing w:val="-2"/>
          <w:sz w:val="24"/>
        </w:rPr>
        <w:t>”), then following such Fundamental Transaction the Holder shall have the right to receive, upon exercise of this Warrant, the same amount and kind of securities, cash or property as it would have been entitled to receive upon the occurrence of such</w:t>
      </w:r>
      <w:r w:rsidR="000C391E" w:rsidRPr="00774484">
        <w:rPr>
          <w:rFonts w:eastAsia="Times New Roman"/>
          <w:color w:val="000000"/>
          <w:spacing w:val="-2"/>
          <w:sz w:val="24"/>
        </w:rPr>
        <w:t xml:space="preserve"> </w:t>
      </w:r>
      <w:r w:rsidRPr="000C391E">
        <w:rPr>
          <w:rFonts w:eastAsia="Times New Roman"/>
          <w:color w:val="000000"/>
          <w:spacing w:val="-2"/>
          <w:sz w:val="24"/>
        </w:rPr>
        <w:t xml:space="preserve">Fundamental Transaction if it had been, immediately prior to such Fundamental Transaction, the holder of the number of Warrant Shares then issuable upon exercise in full of this Warrant </w:t>
      </w:r>
      <w:r w:rsidR="00786F88">
        <w:rPr>
          <w:rFonts w:eastAsia="Times New Roman"/>
          <w:color w:val="000000"/>
          <w:spacing w:val="-2"/>
          <w:sz w:val="24"/>
        </w:rPr>
        <w:t xml:space="preserve">(including any Distributions or Purchase Rights then held in abeyance pursuant to </w:t>
      </w:r>
      <w:r w:rsidR="00786F88" w:rsidRPr="00786F88">
        <w:rPr>
          <w:rFonts w:eastAsia="Times New Roman"/>
          <w:color w:val="000000"/>
          <w:spacing w:val="-2"/>
          <w:sz w:val="24"/>
          <w:u w:val="single"/>
        </w:rPr>
        <w:t>Sections 9(b)</w:t>
      </w:r>
      <w:r w:rsidR="00786F88">
        <w:rPr>
          <w:rFonts w:eastAsia="Times New Roman"/>
          <w:color w:val="000000"/>
          <w:spacing w:val="-2"/>
          <w:sz w:val="24"/>
        </w:rPr>
        <w:t xml:space="preserve"> or </w:t>
      </w:r>
      <w:r w:rsidR="00786F88" w:rsidRPr="00786F88">
        <w:rPr>
          <w:rFonts w:eastAsia="Times New Roman"/>
          <w:color w:val="000000"/>
          <w:spacing w:val="-2"/>
          <w:sz w:val="24"/>
          <w:u w:val="single"/>
        </w:rPr>
        <w:t>9(c)</w:t>
      </w:r>
      <w:r w:rsidR="00786F88">
        <w:rPr>
          <w:rFonts w:eastAsia="Times New Roman"/>
          <w:color w:val="000000"/>
          <w:spacing w:val="-2"/>
          <w:sz w:val="24"/>
        </w:rPr>
        <w:t xml:space="preserve"> above) </w:t>
      </w:r>
      <w:r w:rsidRPr="000C391E">
        <w:rPr>
          <w:rFonts w:eastAsia="Times New Roman"/>
          <w:color w:val="000000"/>
          <w:spacing w:val="-2"/>
          <w:sz w:val="24"/>
        </w:rPr>
        <w:t>without regard to any limitations on exercise contained herein (the “</w:t>
      </w:r>
      <w:r w:rsidRPr="007A4251">
        <w:rPr>
          <w:rFonts w:eastAsia="Times New Roman"/>
          <w:b/>
          <w:iCs/>
          <w:color w:val="000000"/>
          <w:spacing w:val="-2"/>
          <w:sz w:val="24"/>
        </w:rPr>
        <w:t>Alternate Consideration</w:t>
      </w:r>
      <w:r w:rsidRPr="000C391E">
        <w:rPr>
          <w:rFonts w:eastAsia="Times New Roman"/>
          <w:color w:val="000000"/>
          <w:spacing w:val="-2"/>
          <w:sz w:val="24"/>
        </w:rPr>
        <w:t xml:space="preserve">”). The Company shall not effect any Fundamental Transaction in which the Company is not the surviving entity or the Alternate Consideration includes securities of another Person unless (i) the </w:t>
      </w:r>
      <w:r w:rsidRPr="000C391E">
        <w:rPr>
          <w:rFonts w:eastAsia="Times New Roman"/>
          <w:color w:val="000000"/>
          <w:spacing w:val="-2"/>
          <w:sz w:val="24"/>
        </w:rPr>
        <w:lastRenderedPageBreak/>
        <w:t xml:space="preserve">Alternate Consideration is solely cash and the Company provides for the simultaneous “cashless exercise” of this Warrant pursuant to </w:t>
      </w:r>
      <w:r w:rsidRPr="000C391E">
        <w:rPr>
          <w:rFonts w:eastAsia="Times New Roman"/>
          <w:color w:val="000000"/>
          <w:spacing w:val="-2"/>
          <w:sz w:val="24"/>
          <w:u w:val="single"/>
        </w:rPr>
        <w:t>Section 10</w:t>
      </w:r>
      <w:r w:rsidRPr="000C391E">
        <w:rPr>
          <w:rFonts w:eastAsia="Times New Roman"/>
          <w:color w:val="000000"/>
          <w:spacing w:val="-2"/>
          <w:sz w:val="24"/>
        </w:rPr>
        <w:t xml:space="preserve"> below or (ii) prior to or simultaneously with the consummation thereof, any successor to the Company, surviving entity or other Person (including any purchaser of assets of the Company) shall assume the obligation to deliver to the Holder such Alternate Consideration as, in accordance with the foregoing provisions, the Holder may be entitled to receive, and the other obligations under this Warrant. The provisions of this paragraph (</w:t>
      </w:r>
      <w:r w:rsidR="00786F88">
        <w:rPr>
          <w:rFonts w:eastAsia="Times New Roman"/>
          <w:color w:val="000000"/>
          <w:spacing w:val="-2"/>
          <w:sz w:val="24"/>
        </w:rPr>
        <w:t>d</w:t>
      </w:r>
      <w:r w:rsidRPr="000C391E">
        <w:rPr>
          <w:rFonts w:eastAsia="Times New Roman"/>
          <w:color w:val="000000"/>
          <w:spacing w:val="-2"/>
          <w:sz w:val="24"/>
        </w:rPr>
        <w:t xml:space="preserve">) shall similarly apply to subsequent transactions analogous </w:t>
      </w:r>
      <w:r w:rsidR="00EE7E79">
        <w:rPr>
          <w:rFonts w:eastAsia="Times New Roman"/>
          <w:color w:val="000000"/>
          <w:spacing w:val="-2"/>
          <w:sz w:val="24"/>
        </w:rPr>
        <w:t>to</w:t>
      </w:r>
      <w:r w:rsidRPr="000C391E">
        <w:rPr>
          <w:rFonts w:eastAsia="Times New Roman"/>
          <w:color w:val="000000"/>
          <w:spacing w:val="-2"/>
          <w:sz w:val="24"/>
        </w:rPr>
        <w:t xml:space="preserve"> a Fundamental Transaction type.</w:t>
      </w:r>
      <w:r w:rsidR="00786F88">
        <w:rPr>
          <w:rFonts w:eastAsia="Times New Roman"/>
          <w:color w:val="000000"/>
          <w:spacing w:val="-2"/>
          <w:sz w:val="24"/>
        </w:rPr>
        <w:t xml:space="preserve">  </w:t>
      </w:r>
      <w:r w:rsidR="00786F88" w:rsidRPr="00786F88">
        <w:rPr>
          <w:sz w:val="24"/>
        </w:rPr>
        <w:t>I</w:t>
      </w:r>
      <w:r w:rsidR="003D299F" w:rsidRPr="003D299F">
        <w:rPr>
          <w:rFonts w:eastAsia="Times New Roman"/>
          <w:color w:val="000000"/>
          <w:spacing w:val="-2"/>
          <w:sz w:val="24"/>
        </w:rPr>
        <w:t xml:space="preserve">f the Company undertakes a Fundamental Transaction in which the Company is not the surviving entity and the Alternate Consideration includes securities of another Person, then the Company shall provide that, prior to or simultaneously with the consummation of such Fundamental Transaction, any successor to the Company, surviving entity or other Person (including any purchaser of assets of the Company) shall assume the obligation to deliver to the Holder such Alternate Consideration as the Holder is entitled to receive in accordance with the foregoing provisions, and to assume the other obligations under this Warrant. The provisions of this paragraph (d) shall similarly apply to subsequent transactions analogous of a Fundamental Transaction type. </w:t>
      </w:r>
    </w:p>
    <w:p w14:paraId="2BFFA181" w14:textId="2882A000" w:rsidR="00317BCD" w:rsidRPr="000C391E" w:rsidRDefault="003B77DE" w:rsidP="003B77DE">
      <w:pPr>
        <w:tabs>
          <w:tab w:val="left" w:pos="720"/>
          <w:tab w:val="left" w:pos="2160"/>
        </w:tabs>
        <w:spacing w:before="240" w:line="276" w:lineRule="exact"/>
        <w:ind w:left="90" w:firstLine="630"/>
        <w:jc w:val="both"/>
        <w:textAlignment w:val="baseline"/>
        <w:rPr>
          <w:rFonts w:eastAsia="Times New Roman"/>
          <w:color w:val="000000"/>
          <w:spacing w:val="-2"/>
          <w:sz w:val="24"/>
          <w:u w:val="single"/>
        </w:rPr>
      </w:pPr>
      <w:r>
        <w:rPr>
          <w:rStyle w:val="FootnoteReference"/>
          <w:rFonts w:eastAsia="Times New Roman"/>
          <w:color w:val="000000"/>
          <w:spacing w:val="-2"/>
          <w:sz w:val="24"/>
        </w:rPr>
        <w:footnoteReference w:id="9"/>
      </w:r>
      <w:r w:rsidR="00A12940">
        <w:rPr>
          <w:rFonts w:eastAsia="Times New Roman"/>
          <w:color w:val="000000"/>
          <w:spacing w:val="-2"/>
          <w:sz w:val="24"/>
        </w:rPr>
        <w:t>[</w:t>
      </w:r>
      <w:r w:rsidR="003D299F" w:rsidRPr="003D299F">
        <w:rPr>
          <w:rFonts w:eastAsia="Times New Roman"/>
          <w:color w:val="000000"/>
          <w:spacing w:val="-2"/>
          <w:sz w:val="24"/>
        </w:rPr>
        <w:t xml:space="preserve">Notwithstanding anything to the contrary, in the event of a Fundamental Transaction (other than (x) any stock split or reverse stock split, (y) any transaction effected solely for the purpose of changing the jurisdiction of incorporation of the Company, or (z) any holding company reorganization or parent-subsidiary merger not requiring stockholder approval pursuant to Sections 251(g) or 253 of the General Corporation Law of the State of Delaware (or any successor provisions thereof)), the Company or any Successor Entity (as defined below) shall, at the Holder’s option, exercisable at any time concurrently with, or within 30 days after, the consummation of the Fundamental Transaction (or, if later, the date of the public announcement of the applicable Fundamental Transaction), purchase this Warrant from the Holder by paying to the Holder an amount of cash equal to the Black Scholes Value (as defined below) of the remaining unexercised portion of this Warrant on the date of the consummation of such Fundamental Transaction, provided, however, that, if the Fundamental Transaction is not within the Company's control, including not approved by the Company's Board of Directors, </w:t>
      </w:r>
      <w:r w:rsidR="00680BEC">
        <w:rPr>
          <w:rFonts w:eastAsia="Times New Roman"/>
          <w:color w:val="000000"/>
          <w:spacing w:val="-2"/>
          <w:sz w:val="24"/>
        </w:rPr>
        <w:t xml:space="preserve">the </w:t>
      </w:r>
      <w:r w:rsidR="003D299F" w:rsidRPr="003D299F">
        <w:rPr>
          <w:rFonts w:eastAsia="Times New Roman"/>
          <w:color w:val="000000"/>
          <w:spacing w:val="-2"/>
          <w:sz w:val="24"/>
        </w:rPr>
        <w:t>Holder shall only be entitled to receive from the Company or any Successor Entity the same type or form of consideration (and in the same proportion). “</w:t>
      </w:r>
      <w:r w:rsidR="003D299F" w:rsidRPr="003D299F">
        <w:rPr>
          <w:rFonts w:eastAsia="Times New Roman"/>
          <w:b/>
          <w:bCs/>
          <w:color w:val="000000"/>
          <w:spacing w:val="-2"/>
          <w:sz w:val="24"/>
        </w:rPr>
        <w:t>Black Scholes Value</w:t>
      </w:r>
      <w:r w:rsidR="003D299F" w:rsidRPr="003D299F">
        <w:rPr>
          <w:rFonts w:eastAsia="Times New Roman"/>
          <w:color w:val="000000"/>
          <w:spacing w:val="-2"/>
          <w:sz w:val="24"/>
        </w:rPr>
        <w:t>” means the value of this Warrant based on the Black-Scholes Option Pricing Model obtained from the “OV” function on Bloomberg determined as of the day of consummation of the applicable Fundamental Transaction for pricing purposes and reflecting (A) a risk-free interest rate corresponding to the U.S. Treasury rate for a period equal to the time between the date of the public announcement of the applicable Fundamental Transaction and the Termination Date, (B) an expected volatility equal to the greater of (i)</w:t>
      </w:r>
      <w:r w:rsidR="00B76D44">
        <w:rPr>
          <w:rFonts w:eastAsia="Times New Roman"/>
          <w:color w:val="000000"/>
          <w:spacing w:val="-2"/>
          <w:sz w:val="24"/>
        </w:rPr>
        <w:t>][100%]</w:t>
      </w:r>
      <w:r w:rsidR="004C2248">
        <w:rPr>
          <w:rFonts w:eastAsia="Times New Roman"/>
          <w:color w:val="000000"/>
          <w:spacing w:val="-2"/>
          <w:sz w:val="24"/>
        </w:rPr>
        <w:t xml:space="preserve"> and </w:t>
      </w:r>
      <w:r w:rsidR="00B76D44">
        <w:rPr>
          <w:rFonts w:eastAsia="Times New Roman"/>
          <w:color w:val="000000"/>
          <w:spacing w:val="-2"/>
          <w:sz w:val="24"/>
        </w:rPr>
        <w:t xml:space="preserve">(ii) </w:t>
      </w:r>
      <w:r w:rsidR="003D299F" w:rsidRPr="003D299F">
        <w:rPr>
          <w:rFonts w:eastAsia="Times New Roman"/>
          <w:color w:val="000000"/>
          <w:spacing w:val="-2"/>
          <w:sz w:val="24"/>
        </w:rPr>
        <w:t xml:space="preserve"> the </w:t>
      </w:r>
      <w:r w:rsidR="004C2248">
        <w:rPr>
          <w:rFonts w:eastAsia="Times New Roman"/>
          <w:color w:val="000000"/>
          <w:spacing w:val="-2"/>
          <w:sz w:val="24"/>
        </w:rPr>
        <w:t>[100]</w:t>
      </w:r>
      <w:r w:rsidR="003D299F" w:rsidRPr="003D299F">
        <w:rPr>
          <w:rFonts w:eastAsia="Times New Roman"/>
          <w:color w:val="000000"/>
          <w:spacing w:val="-2"/>
          <w:sz w:val="24"/>
        </w:rPr>
        <w:t xml:space="preserve"> day volatility</w:t>
      </w:r>
      <w:r w:rsidR="003807FF">
        <w:rPr>
          <w:rStyle w:val="FootnoteReference"/>
          <w:rFonts w:eastAsia="Times New Roman"/>
          <w:color w:val="000000"/>
          <w:spacing w:val="-2"/>
          <w:sz w:val="24"/>
        </w:rPr>
        <w:footnoteReference w:id="10"/>
      </w:r>
      <w:r w:rsidR="003D299F" w:rsidRPr="003D299F">
        <w:rPr>
          <w:rFonts w:eastAsia="Times New Roman"/>
          <w:color w:val="000000"/>
          <w:spacing w:val="-2"/>
          <w:sz w:val="24"/>
        </w:rPr>
        <w:t xml:space="preserve">, each obtained from the HVT function on Bloomberg (determined utilizing a 365 day annualization factor) as of the Trading Day immediately following the public </w:t>
      </w:r>
      <w:r w:rsidR="003D299F" w:rsidRPr="003D299F">
        <w:rPr>
          <w:rFonts w:eastAsia="Times New Roman"/>
          <w:color w:val="000000"/>
          <w:spacing w:val="-2"/>
          <w:sz w:val="24"/>
        </w:rPr>
        <w:lastRenderedPageBreak/>
        <w:t>announcement of the applicable Fundamental Transaction, (C) the underlying price per share used in such calculation shall be the greater of (i) the sum of the price per share being offered in cash, if any, plus the value of any non-cash consideration, if any, being offered in such Fundamental Transaction and (ii) the greater of (x) the last VWAP immediately prior to the public announcement of such Fundamental Transaction and (y) the last VWAP immediately prior to the consummation of such Fundamental Transaction (D) a remaining option time equal to the time between the date of the public announcement of the applicable Fundamental Transaction and the Termination Date</w:t>
      </w:r>
      <w:r w:rsidR="003807FF">
        <w:rPr>
          <w:rFonts w:eastAsia="Times New Roman"/>
          <w:color w:val="000000"/>
          <w:spacing w:val="-2"/>
          <w:sz w:val="24"/>
        </w:rPr>
        <w:t xml:space="preserve"> and (E) a zero cost of borrow</w:t>
      </w:r>
      <w:r w:rsidR="003D299F" w:rsidRPr="003D299F">
        <w:rPr>
          <w:rFonts w:eastAsia="Times New Roman"/>
          <w:color w:val="000000"/>
          <w:spacing w:val="-2"/>
          <w:sz w:val="24"/>
        </w:rPr>
        <w:t xml:space="preserve">. The payment of the Black Scholes Value will be made by wire transfer of immediately available funds within five Trading Days of the Holder’s election (or, if later, on the effective date of the Fundamental Transaction). The terms of any agreement pursuant to which a Fundamental Transaction is effected shall include terms requiring any such successor or surviving entity to comply with the provisions of this </w:t>
      </w:r>
      <w:r w:rsidR="003D299F" w:rsidRPr="00786F88">
        <w:rPr>
          <w:rFonts w:eastAsia="Times New Roman"/>
          <w:color w:val="000000"/>
          <w:spacing w:val="-2"/>
          <w:sz w:val="24"/>
          <w:u w:val="single"/>
        </w:rPr>
        <w:t xml:space="preserve">Section </w:t>
      </w:r>
      <w:r w:rsidR="00786F88">
        <w:rPr>
          <w:rFonts w:eastAsia="Times New Roman"/>
          <w:color w:val="000000"/>
          <w:spacing w:val="-2"/>
          <w:sz w:val="24"/>
          <w:u w:val="single"/>
        </w:rPr>
        <w:t>9</w:t>
      </w:r>
      <w:r w:rsidR="003D299F" w:rsidRPr="00786F88">
        <w:rPr>
          <w:rFonts w:eastAsia="Times New Roman"/>
          <w:color w:val="000000"/>
          <w:spacing w:val="-2"/>
          <w:sz w:val="24"/>
          <w:u w:val="single"/>
        </w:rPr>
        <w:t>(d)</w:t>
      </w:r>
      <w:r w:rsidR="003D299F" w:rsidRPr="003D299F">
        <w:rPr>
          <w:rFonts w:eastAsia="Times New Roman"/>
          <w:color w:val="000000"/>
          <w:spacing w:val="-2"/>
          <w:sz w:val="24"/>
        </w:rPr>
        <w:t xml:space="preserve"> and insuring that this Warrant (or any such replacement security) will be similarly adjusted upon any subsequent Fundamental Transaction. The Company shall cause any successor entity in a Fundamental Transaction in which the Company is not the survivor (the “</w:t>
      </w:r>
      <w:r w:rsidR="003D299F" w:rsidRPr="003D299F">
        <w:rPr>
          <w:rFonts w:eastAsia="Times New Roman"/>
          <w:b/>
          <w:bCs/>
          <w:color w:val="000000"/>
          <w:spacing w:val="-2"/>
          <w:sz w:val="24"/>
        </w:rPr>
        <w:t>Successor Entity</w:t>
      </w:r>
      <w:r w:rsidR="003D299F" w:rsidRPr="003D299F">
        <w:rPr>
          <w:rFonts w:eastAsia="Times New Roman"/>
          <w:color w:val="000000"/>
          <w:spacing w:val="-2"/>
          <w:sz w:val="24"/>
        </w:rPr>
        <w:t xml:space="preserve">”) to assume in writing all of the obligations of the Company under this Warrant in accordance with the provisions of this </w:t>
      </w:r>
      <w:r w:rsidR="003D299F" w:rsidRPr="00786F88">
        <w:rPr>
          <w:rFonts w:eastAsia="Times New Roman"/>
          <w:color w:val="000000"/>
          <w:spacing w:val="-2"/>
          <w:sz w:val="24"/>
          <w:u w:val="single"/>
        </w:rPr>
        <w:t>Section 9(d)</w:t>
      </w:r>
      <w:r w:rsidR="003D299F" w:rsidRPr="003D299F">
        <w:rPr>
          <w:rFonts w:eastAsia="Times New Roman"/>
          <w:color w:val="000000"/>
          <w:spacing w:val="-2"/>
          <w:sz w:val="24"/>
        </w:rPr>
        <w:t xml:space="preserve"> pursuant to written agreements in form and substance reasonably satisfactory to the Holder and approved by the Holder (without unreasonable delay) prior to such Fundamental Transaction and shall, at the option of the Holder, deliver to the Holder in exchange for this Warrant a security of the Successor Entity evidenced by a written instrument substantially similar in form and substance to this Warrant which is exercisable for a corresponding number of shares of capital stock of such Successor Entity (or its parent entity)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adjustments to the number of shares of capital stock and such exercise price being for the purpose of protecting the economic value of this Warrant immediately prior to the consummation of such Fundamental Transaction), and which is reasonably satisfactory in form and substance to the Holder. Upon the occurrence of any such Fundamental Transaction, the Successor Entity shall succeed to, and be substituted for the Company (so that from and after the date of such Fundamental Transaction, the provisions of this Warrant referring to the “Company” shall refer instead to the Successor Entity), and may exercise every right and power of the Company and shall assume all of the obligations of the Company under this Warrant with the same effect as if such Successor Entity had been named as the Company herein. Notwithstanding the foregoing, and without limiting Section </w:t>
      </w:r>
      <w:r w:rsidR="003D299F">
        <w:rPr>
          <w:rFonts w:eastAsia="Times New Roman"/>
          <w:color w:val="000000"/>
          <w:spacing w:val="-2"/>
          <w:sz w:val="24"/>
        </w:rPr>
        <w:t>11</w:t>
      </w:r>
      <w:r w:rsidR="003D299F" w:rsidRPr="003D299F">
        <w:rPr>
          <w:rFonts w:eastAsia="Times New Roman"/>
          <w:color w:val="000000"/>
          <w:spacing w:val="-2"/>
          <w:sz w:val="24"/>
        </w:rPr>
        <w:t xml:space="preserve"> hereof, the Holder may elect, at its sole option, by delivery of written notice to the Company to waive this Section</w:t>
      </w:r>
      <w:r w:rsidR="003D299F">
        <w:rPr>
          <w:rFonts w:eastAsia="Times New Roman"/>
          <w:color w:val="000000"/>
          <w:spacing w:val="-2"/>
          <w:sz w:val="24"/>
        </w:rPr>
        <w:t xml:space="preserve"> 9</w:t>
      </w:r>
      <w:r w:rsidR="003D299F" w:rsidRPr="003D299F">
        <w:rPr>
          <w:rFonts w:eastAsia="Times New Roman"/>
          <w:color w:val="000000"/>
          <w:spacing w:val="-2"/>
          <w:sz w:val="24"/>
        </w:rPr>
        <w:t>(d) to permit a Fundamental Transaction without the assumption of this Warran</w:t>
      </w:r>
      <w:r w:rsidR="003D299F">
        <w:rPr>
          <w:rFonts w:eastAsia="Times New Roman"/>
          <w:color w:val="000000"/>
          <w:spacing w:val="-2"/>
          <w:sz w:val="24"/>
        </w:rPr>
        <w:t>t.]</w:t>
      </w:r>
    </w:p>
    <w:p w14:paraId="08E39B85" w14:textId="023156CC" w:rsidR="00317BCD" w:rsidRDefault="00317BCD" w:rsidP="00317BCD">
      <w:pPr>
        <w:numPr>
          <w:ilvl w:val="0"/>
          <w:numId w:val="4"/>
        </w:numPr>
        <w:tabs>
          <w:tab w:val="clear" w:pos="720"/>
          <w:tab w:val="left" w:pos="2160"/>
        </w:tabs>
        <w:spacing w:before="240" w:line="276" w:lineRule="exact"/>
        <w:ind w:left="72" w:firstLine="1368"/>
        <w:jc w:val="both"/>
        <w:textAlignment w:val="baseline"/>
        <w:rPr>
          <w:rFonts w:eastAsia="Times New Roman"/>
          <w:color w:val="000000"/>
          <w:spacing w:val="-1"/>
          <w:sz w:val="24"/>
          <w:u w:val="single"/>
        </w:rPr>
      </w:pPr>
      <w:r>
        <w:rPr>
          <w:rFonts w:eastAsia="Times New Roman"/>
          <w:color w:val="000000"/>
          <w:spacing w:val="-1"/>
          <w:sz w:val="24"/>
          <w:u w:val="single"/>
        </w:rPr>
        <w:t>Number of Warrant Shares</w:t>
      </w:r>
      <w:r>
        <w:rPr>
          <w:rFonts w:eastAsia="Times New Roman"/>
          <w:color w:val="000000"/>
          <w:spacing w:val="-1"/>
          <w:sz w:val="24"/>
        </w:rPr>
        <w:t xml:space="preserve">. Simultaneously with any adjustment to the </w:t>
      </w:r>
      <w:r w:rsidR="00F5482D">
        <w:rPr>
          <w:rFonts w:eastAsia="Times New Roman"/>
          <w:color w:val="000000"/>
          <w:spacing w:val="-1"/>
          <w:sz w:val="24"/>
        </w:rPr>
        <w:t>Number of Warrant Shares</w:t>
      </w:r>
      <w:r>
        <w:rPr>
          <w:rFonts w:eastAsia="Times New Roman"/>
          <w:color w:val="000000"/>
          <w:spacing w:val="-1"/>
          <w:sz w:val="24"/>
        </w:rPr>
        <w:t xml:space="preserve"> pursuant to </w:t>
      </w:r>
      <w:r>
        <w:rPr>
          <w:rFonts w:eastAsia="Times New Roman"/>
          <w:color w:val="000000"/>
          <w:spacing w:val="-1"/>
          <w:sz w:val="24"/>
          <w:u w:val="single"/>
        </w:rPr>
        <w:t>Section 9</w:t>
      </w:r>
      <w:r>
        <w:rPr>
          <w:rFonts w:eastAsia="Times New Roman"/>
          <w:color w:val="000000"/>
          <w:spacing w:val="-1"/>
          <w:sz w:val="24"/>
        </w:rPr>
        <w:t xml:space="preserve">, the </w:t>
      </w:r>
      <w:r w:rsidR="008D4C71">
        <w:rPr>
          <w:rFonts w:eastAsia="Times New Roman"/>
          <w:color w:val="000000"/>
          <w:spacing w:val="-1"/>
          <w:sz w:val="24"/>
        </w:rPr>
        <w:t>Exercise Price</w:t>
      </w:r>
      <w:r>
        <w:rPr>
          <w:rFonts w:eastAsia="Times New Roman"/>
          <w:color w:val="000000"/>
          <w:spacing w:val="-1"/>
          <w:sz w:val="24"/>
        </w:rPr>
        <w:t xml:space="preserve"> shall be increased or decreased proportionately, so that after such adjustment the aggregate Exercise Price payable hereunder for the increased or decreased </w:t>
      </w:r>
      <w:r w:rsidR="003650BA">
        <w:rPr>
          <w:rFonts w:eastAsia="Times New Roman"/>
          <w:color w:val="000000"/>
          <w:spacing w:val="-1"/>
          <w:sz w:val="24"/>
        </w:rPr>
        <w:t>N</w:t>
      </w:r>
      <w:r>
        <w:rPr>
          <w:rFonts w:eastAsia="Times New Roman"/>
          <w:color w:val="000000"/>
          <w:spacing w:val="-1"/>
          <w:sz w:val="24"/>
        </w:rPr>
        <w:t>umber of Warrant Shares shall be the same as the aggregate Exercise Price in effect immediately prior to such adjustment.</w:t>
      </w:r>
      <w:r w:rsidR="00AD29D0">
        <w:rPr>
          <w:rFonts w:eastAsia="Times New Roman"/>
          <w:color w:val="000000"/>
          <w:spacing w:val="-1"/>
          <w:sz w:val="24"/>
        </w:rPr>
        <w:t xml:space="preserve"> </w:t>
      </w:r>
      <w:r w:rsidR="00AD29D0" w:rsidRPr="00AD29D0">
        <w:rPr>
          <w:rFonts w:eastAsia="Times New Roman"/>
          <w:color w:val="000000"/>
          <w:spacing w:val="-1"/>
          <w:sz w:val="24"/>
        </w:rPr>
        <w:t>Notwithstanding the foregoing, in no event may the Exercise Price be adjusted below the par value of the Common Stock then in effect.</w:t>
      </w:r>
    </w:p>
    <w:p w14:paraId="1ED20600" w14:textId="2AE872A6" w:rsidR="00317BCD" w:rsidRDefault="00317BCD" w:rsidP="00317BCD">
      <w:pPr>
        <w:numPr>
          <w:ilvl w:val="0"/>
          <w:numId w:val="4"/>
        </w:numPr>
        <w:tabs>
          <w:tab w:val="clear" w:pos="720"/>
          <w:tab w:val="left" w:pos="2160"/>
        </w:tabs>
        <w:spacing w:before="240" w:line="276" w:lineRule="exact"/>
        <w:ind w:left="72" w:firstLine="1368"/>
        <w:jc w:val="both"/>
        <w:textAlignment w:val="baseline"/>
        <w:rPr>
          <w:rFonts w:eastAsia="Times New Roman"/>
          <w:color w:val="000000"/>
          <w:sz w:val="24"/>
          <w:u w:val="single"/>
        </w:rPr>
      </w:pPr>
      <w:r>
        <w:rPr>
          <w:rFonts w:eastAsia="Times New Roman"/>
          <w:color w:val="000000"/>
          <w:sz w:val="24"/>
          <w:u w:val="single"/>
        </w:rPr>
        <w:lastRenderedPageBreak/>
        <w:t>Calculations</w:t>
      </w:r>
      <w:r>
        <w:rPr>
          <w:rFonts w:eastAsia="Times New Roman"/>
          <w:color w:val="000000"/>
          <w:sz w:val="24"/>
        </w:rPr>
        <w:t xml:space="preserve">. All calculations under this </w:t>
      </w:r>
      <w:r>
        <w:rPr>
          <w:rFonts w:eastAsia="Times New Roman"/>
          <w:color w:val="000000"/>
          <w:sz w:val="24"/>
          <w:u w:val="single"/>
        </w:rPr>
        <w:t>Section 9</w:t>
      </w:r>
      <w:r>
        <w:rPr>
          <w:rFonts w:eastAsia="Times New Roman"/>
          <w:color w:val="000000"/>
          <w:sz w:val="24"/>
        </w:rPr>
        <w:t xml:space="preserve"> shall be made to the nearest </w:t>
      </w:r>
      <w:r w:rsidR="003D299F">
        <w:rPr>
          <w:rFonts w:eastAsia="Times New Roman"/>
          <w:color w:val="000000"/>
          <w:sz w:val="24"/>
        </w:rPr>
        <w:t>[</w:t>
      </w:r>
      <w:r>
        <w:rPr>
          <w:rFonts w:eastAsia="Times New Roman"/>
          <w:color w:val="000000"/>
          <w:sz w:val="24"/>
        </w:rPr>
        <w:t>one-tenth of one cent</w:t>
      </w:r>
      <w:r w:rsidR="003D299F">
        <w:rPr>
          <w:rFonts w:eastAsia="Times New Roman"/>
          <w:color w:val="000000"/>
          <w:sz w:val="24"/>
        </w:rPr>
        <w:t>]</w:t>
      </w:r>
      <w:r>
        <w:rPr>
          <w:rFonts w:eastAsia="Times New Roman"/>
          <w:color w:val="000000"/>
          <w:sz w:val="24"/>
        </w:rPr>
        <w:t xml:space="preserve"> or the nearest </w:t>
      </w:r>
      <w:r w:rsidR="003D299F">
        <w:rPr>
          <w:rFonts w:eastAsia="Times New Roman"/>
          <w:color w:val="000000"/>
          <w:sz w:val="24"/>
        </w:rPr>
        <w:t>[</w:t>
      </w:r>
      <w:r>
        <w:rPr>
          <w:rFonts w:eastAsia="Times New Roman"/>
          <w:color w:val="000000"/>
          <w:sz w:val="24"/>
        </w:rPr>
        <w:t>share</w:t>
      </w:r>
      <w:r w:rsidR="003D299F">
        <w:rPr>
          <w:rFonts w:eastAsia="Times New Roman"/>
          <w:color w:val="000000"/>
          <w:sz w:val="24"/>
        </w:rPr>
        <w:t>]</w:t>
      </w:r>
      <w:r>
        <w:rPr>
          <w:rFonts w:eastAsia="Times New Roman"/>
          <w:color w:val="000000"/>
          <w:sz w:val="24"/>
        </w:rPr>
        <w:t>, as applicable.</w:t>
      </w:r>
      <w:bookmarkStart w:id="4" w:name="_Hlk171203930"/>
      <w:r w:rsidR="003D299F">
        <w:rPr>
          <w:rStyle w:val="FootnoteReference"/>
          <w:rFonts w:eastAsia="Times New Roman"/>
          <w:color w:val="000000"/>
          <w:sz w:val="24"/>
        </w:rPr>
        <w:footnoteReference w:id="11"/>
      </w:r>
      <w:bookmarkEnd w:id="4"/>
    </w:p>
    <w:p w14:paraId="7A3CE8D1" w14:textId="4C42596A" w:rsidR="00317BCD" w:rsidRDefault="00317BCD" w:rsidP="00317BCD">
      <w:pPr>
        <w:numPr>
          <w:ilvl w:val="0"/>
          <w:numId w:val="4"/>
        </w:numPr>
        <w:tabs>
          <w:tab w:val="clear" w:pos="720"/>
          <w:tab w:val="left" w:pos="2160"/>
        </w:tabs>
        <w:spacing w:before="240" w:line="276" w:lineRule="exact"/>
        <w:ind w:left="72" w:firstLine="1368"/>
        <w:jc w:val="both"/>
        <w:textAlignment w:val="baseline"/>
        <w:rPr>
          <w:rFonts w:eastAsia="Times New Roman"/>
          <w:color w:val="000000"/>
          <w:spacing w:val="-1"/>
          <w:sz w:val="24"/>
          <w:u w:val="single"/>
        </w:rPr>
      </w:pPr>
      <w:r>
        <w:rPr>
          <w:rFonts w:eastAsia="Times New Roman"/>
          <w:color w:val="000000"/>
          <w:spacing w:val="-1"/>
          <w:sz w:val="24"/>
          <w:u w:val="single"/>
        </w:rPr>
        <w:t>Notice of Adjustments</w:t>
      </w:r>
      <w:r>
        <w:rPr>
          <w:rFonts w:eastAsia="Times New Roman"/>
          <w:color w:val="000000"/>
          <w:spacing w:val="-1"/>
          <w:sz w:val="24"/>
        </w:rPr>
        <w:t xml:space="preserve">. Upon the occurrence of each adjustment pursuant to this </w:t>
      </w:r>
      <w:r>
        <w:rPr>
          <w:rFonts w:eastAsia="Times New Roman"/>
          <w:color w:val="000000"/>
          <w:spacing w:val="-1"/>
          <w:sz w:val="24"/>
          <w:u w:val="single"/>
        </w:rPr>
        <w:t>Section 9</w:t>
      </w:r>
      <w:r>
        <w:rPr>
          <w:rFonts w:eastAsia="Times New Roman"/>
          <w:color w:val="000000"/>
          <w:spacing w:val="-1"/>
          <w:sz w:val="24"/>
        </w:rPr>
        <w:t xml:space="preserve">, the Company at its expense will, at the written request of the Holder, promptly compute such adjustment, in good faith, in accordance with the terms of this Warrant and prepare a certificate setting forth such adjustment, including a statement of the adjusted Exercise Price and adjusted number or type of Warrant Shares or other securities issuable upon exercise of this Warrant (as applicable), describing the transactions giving rise to such adjustments and showing in detail the facts upon which such adjustment is based. Upon written request, the Company will promptly deliver a copy of each such certificate to the Holder and to the </w:t>
      </w:r>
      <w:r w:rsidR="00AD29D0">
        <w:rPr>
          <w:rFonts w:eastAsia="Times New Roman"/>
          <w:color w:val="000000"/>
          <w:spacing w:val="-1"/>
          <w:sz w:val="24"/>
        </w:rPr>
        <w:t>Company’s t</w:t>
      </w:r>
      <w:r>
        <w:rPr>
          <w:rFonts w:eastAsia="Times New Roman"/>
          <w:color w:val="000000"/>
          <w:spacing w:val="-1"/>
          <w:sz w:val="24"/>
        </w:rPr>
        <w:t xml:space="preserve">ransfer </w:t>
      </w:r>
      <w:r w:rsidR="00AD29D0">
        <w:rPr>
          <w:rFonts w:eastAsia="Times New Roman"/>
          <w:color w:val="000000"/>
          <w:spacing w:val="-1"/>
          <w:sz w:val="24"/>
        </w:rPr>
        <w:t>a</w:t>
      </w:r>
      <w:r>
        <w:rPr>
          <w:rFonts w:eastAsia="Times New Roman"/>
          <w:color w:val="000000"/>
          <w:spacing w:val="-1"/>
          <w:sz w:val="24"/>
        </w:rPr>
        <w:t>gent.</w:t>
      </w:r>
    </w:p>
    <w:p w14:paraId="2F5FE7C8" w14:textId="2B86D60F" w:rsidR="00317BCD" w:rsidRPr="00EA6566" w:rsidRDefault="00317BCD" w:rsidP="00600D76">
      <w:pPr>
        <w:numPr>
          <w:ilvl w:val="0"/>
          <w:numId w:val="4"/>
        </w:numPr>
        <w:tabs>
          <w:tab w:val="clear" w:pos="720"/>
          <w:tab w:val="left" w:pos="2160"/>
        </w:tabs>
        <w:spacing w:before="238" w:line="276" w:lineRule="exact"/>
        <w:ind w:left="72" w:firstLine="1368"/>
        <w:jc w:val="both"/>
        <w:textAlignment w:val="baseline"/>
        <w:rPr>
          <w:rFonts w:eastAsia="Times New Roman"/>
          <w:color w:val="000000"/>
          <w:sz w:val="24"/>
          <w:u w:val="single"/>
        </w:rPr>
      </w:pPr>
      <w:r>
        <w:rPr>
          <w:rFonts w:eastAsia="Times New Roman"/>
          <w:color w:val="000000"/>
          <w:sz w:val="24"/>
          <w:u w:val="single"/>
        </w:rPr>
        <w:t>Notice of Corporate Events</w:t>
      </w:r>
      <w:r>
        <w:rPr>
          <w:rFonts w:eastAsia="Times New Roman"/>
          <w:color w:val="000000"/>
          <w:sz w:val="24"/>
        </w:rPr>
        <w:t xml:space="preserve">. If, while this Warrant is outstanding, the Company (i) declares a dividend or any other distribution of cash, securities or other property in respect of its Common Stock, including, without limitation, any granting of rights or warrants to subscribe for or purchase any capital stock of the Company or any subsidiary, (ii) authorizes or approves, enters into any agreement contemplating or solicits stockholder approval for any Fundamental Transaction or (iii) authorizes the voluntary dissolution, liquidation or winding up of the affairs of the Company, then the Company shall deliver to the Holder a notice of such transaction at least ten (10) days prior to the applicable record or effective date on which a Person would need to hold Common Stock in order to participate in or vote with respect to such transaction; </w:t>
      </w:r>
      <w:r w:rsidRPr="00AF0255">
        <w:rPr>
          <w:rFonts w:eastAsia="Times New Roman"/>
          <w:iCs/>
          <w:color w:val="000000"/>
          <w:sz w:val="24"/>
        </w:rPr>
        <w:t>provided, however,</w:t>
      </w:r>
      <w:r>
        <w:rPr>
          <w:rFonts w:eastAsia="Times New Roman"/>
          <w:color w:val="000000"/>
          <w:sz w:val="24"/>
        </w:rPr>
        <w:t xml:space="preserve"> that the failure to deliver such notice or any defect therein shall not affect the validity of the corporate action required to be described in such notice. In addition, if while this Warrant is outstanding, the Company authorizes or approves, enters into any agreement contemplating or solicits stockholder approval for any Fundamental Transaction contemplated by </w:t>
      </w:r>
      <w:r>
        <w:rPr>
          <w:rFonts w:eastAsia="Times New Roman"/>
          <w:color w:val="000000"/>
          <w:sz w:val="24"/>
          <w:u w:val="single"/>
        </w:rPr>
        <w:t>Section 9(d)</w:t>
      </w:r>
      <w:r>
        <w:rPr>
          <w:rFonts w:eastAsia="Times New Roman"/>
          <w:color w:val="000000"/>
          <w:sz w:val="24"/>
        </w:rPr>
        <w:t xml:space="preserve">, other than a Fundamental Transaction under clause (iii) of </w:t>
      </w:r>
      <w:r>
        <w:rPr>
          <w:rFonts w:eastAsia="Times New Roman"/>
          <w:color w:val="000000"/>
          <w:sz w:val="24"/>
          <w:u w:val="single"/>
        </w:rPr>
        <w:t>Section 9(d),</w:t>
      </w:r>
      <w:r>
        <w:rPr>
          <w:rFonts w:eastAsia="Times New Roman"/>
          <w:color w:val="000000"/>
          <w:sz w:val="24"/>
        </w:rPr>
        <w:t xml:space="preserve"> the Company shall deliver to the Holder a notice of such Fundamental Transaction</w:t>
      </w:r>
      <w:r w:rsidR="00C75D62">
        <w:rPr>
          <w:rFonts w:eastAsia="Times New Roman"/>
          <w:color w:val="000000"/>
          <w:sz w:val="24"/>
        </w:rPr>
        <w:t xml:space="preserve"> </w:t>
      </w:r>
      <w:r w:rsidRPr="00600D76">
        <w:rPr>
          <w:rFonts w:eastAsia="Times New Roman"/>
          <w:color w:val="000000"/>
          <w:sz w:val="24"/>
        </w:rPr>
        <w:t xml:space="preserve">at least thirty (30) days prior to the date such Fundamental Transaction is consummated. Holder agrees to maintain any information disclosed pursuant to this </w:t>
      </w:r>
      <w:r w:rsidRPr="00600D76">
        <w:rPr>
          <w:rFonts w:eastAsia="Times New Roman"/>
          <w:color w:val="000000"/>
          <w:sz w:val="24"/>
          <w:u w:val="single"/>
        </w:rPr>
        <w:t>Section 9(h)</w:t>
      </w:r>
      <w:r w:rsidRPr="00600D76">
        <w:rPr>
          <w:rFonts w:eastAsia="Times New Roman"/>
          <w:color w:val="000000"/>
          <w:sz w:val="24"/>
        </w:rPr>
        <w:t xml:space="preserve"> in confidence until such information is publicly available, and shall comply with applicable law with respect to trading in the Company’s securities following receipt of any such information.</w:t>
      </w:r>
    </w:p>
    <w:p w14:paraId="2F822C05" w14:textId="348A1340" w:rsidR="00EA6566" w:rsidRPr="00600D76" w:rsidRDefault="00EA6566" w:rsidP="00600D76">
      <w:pPr>
        <w:numPr>
          <w:ilvl w:val="0"/>
          <w:numId w:val="4"/>
        </w:numPr>
        <w:tabs>
          <w:tab w:val="clear" w:pos="720"/>
          <w:tab w:val="left" w:pos="2160"/>
        </w:tabs>
        <w:spacing w:before="238" w:line="276" w:lineRule="exact"/>
        <w:ind w:left="72" w:firstLine="1368"/>
        <w:jc w:val="both"/>
        <w:textAlignment w:val="baseline"/>
        <w:rPr>
          <w:rFonts w:eastAsia="Times New Roman"/>
          <w:color w:val="000000"/>
          <w:sz w:val="24"/>
          <w:u w:val="single"/>
        </w:rPr>
      </w:pPr>
      <w:r w:rsidRPr="00EA6566">
        <w:rPr>
          <w:rFonts w:eastAsia="Times New Roman"/>
          <w:color w:val="000000"/>
          <w:sz w:val="24"/>
          <w:u w:val="single"/>
        </w:rPr>
        <w:t>Voluntary Adjustment By Company.</w:t>
      </w:r>
      <w:r w:rsidRPr="00EA6566">
        <w:rPr>
          <w:rFonts w:eastAsia="Times New Roman"/>
          <w:color w:val="000000"/>
          <w:sz w:val="24"/>
        </w:rPr>
        <w:t xml:space="preserve"> Subject to the rules and regulations of the Principal Trading Market, the Company may at any time during the term of this Warrant, reduce the then</w:t>
      </w:r>
      <w:r w:rsidR="009B5C5C">
        <w:rPr>
          <w:rFonts w:eastAsia="Times New Roman"/>
          <w:color w:val="000000"/>
          <w:sz w:val="24"/>
        </w:rPr>
        <w:t>-</w:t>
      </w:r>
      <w:r w:rsidRPr="00EA6566">
        <w:rPr>
          <w:rFonts w:eastAsia="Times New Roman"/>
          <w:color w:val="000000"/>
          <w:sz w:val="24"/>
        </w:rPr>
        <w:t>current Exercise Price to any amount and for any period of time deemed appropriate by the board of directors of the Company.</w:t>
      </w:r>
    </w:p>
    <w:p w14:paraId="0D4BBC4D" w14:textId="77777777" w:rsidR="00317BCD" w:rsidRDefault="00317BCD" w:rsidP="00317BCD">
      <w:pPr>
        <w:tabs>
          <w:tab w:val="decimal" w:pos="1008"/>
          <w:tab w:val="left" w:pos="1440"/>
        </w:tabs>
        <w:spacing w:before="242" w:line="274" w:lineRule="exact"/>
        <w:ind w:left="792"/>
        <w:textAlignment w:val="baseline"/>
        <w:rPr>
          <w:rFonts w:eastAsia="Times New Roman"/>
          <w:b/>
          <w:color w:val="000000"/>
          <w:sz w:val="24"/>
        </w:rPr>
      </w:pPr>
      <w:r>
        <w:rPr>
          <w:rFonts w:eastAsia="Times New Roman"/>
          <w:b/>
          <w:color w:val="000000"/>
          <w:sz w:val="24"/>
        </w:rPr>
        <w:tab/>
        <w:t>10.</w:t>
      </w:r>
      <w:r>
        <w:rPr>
          <w:rFonts w:eastAsia="Times New Roman"/>
          <w:b/>
          <w:color w:val="000000"/>
          <w:sz w:val="24"/>
        </w:rPr>
        <w:tab/>
      </w:r>
      <w:r>
        <w:rPr>
          <w:rFonts w:eastAsia="Times New Roman"/>
          <w:b/>
          <w:color w:val="000000"/>
          <w:sz w:val="24"/>
          <w:u w:val="single"/>
        </w:rPr>
        <w:t>Payment of Exercise Price</w:t>
      </w:r>
      <w:r>
        <w:rPr>
          <w:rFonts w:eastAsia="Times New Roman"/>
          <w:color w:val="000000"/>
          <w:sz w:val="24"/>
        </w:rPr>
        <w:t>. Notwithstanding anything contained herein to the</w:t>
      </w:r>
    </w:p>
    <w:p w14:paraId="2D8384E1" w14:textId="30115000" w:rsidR="00317BCD" w:rsidRDefault="00317BCD" w:rsidP="00317BCD">
      <w:pPr>
        <w:spacing w:before="2" w:line="275" w:lineRule="exact"/>
        <w:jc w:val="both"/>
        <w:textAlignment w:val="baseline"/>
        <w:rPr>
          <w:rFonts w:eastAsia="Times New Roman"/>
          <w:color w:val="000000"/>
          <w:sz w:val="24"/>
        </w:rPr>
      </w:pPr>
      <w:r>
        <w:rPr>
          <w:rFonts w:eastAsia="Times New Roman"/>
          <w:color w:val="000000"/>
          <w:sz w:val="24"/>
        </w:rPr>
        <w:t>contrary, the Holder may, in its sole discretion, satisfy its obligation to pay the Exercise Price through a “cashless exercise”</w:t>
      </w:r>
      <w:r w:rsidR="00343A12">
        <w:rPr>
          <w:rStyle w:val="FootnoteReference"/>
          <w:rFonts w:eastAsia="Times New Roman"/>
          <w:color w:val="000000"/>
          <w:sz w:val="24"/>
        </w:rPr>
        <w:footnoteReference w:id="12"/>
      </w:r>
      <w:r>
        <w:rPr>
          <w:rFonts w:eastAsia="Times New Roman"/>
          <w:color w:val="000000"/>
          <w:sz w:val="24"/>
        </w:rPr>
        <w:t>, in which event the Company shall issue to the Holder the number of Warrant Shares in an exchange of securities effected pursuant to Section 3(a)(9) of the Securities Act, determined as follows:</w:t>
      </w:r>
    </w:p>
    <w:p w14:paraId="298D7A57" w14:textId="77777777" w:rsidR="00317BCD" w:rsidRDefault="00317BCD" w:rsidP="00317BCD">
      <w:pPr>
        <w:spacing w:line="518" w:lineRule="exact"/>
        <w:ind w:left="1512"/>
        <w:textAlignment w:val="baseline"/>
        <w:rPr>
          <w:rFonts w:eastAsia="Times New Roman"/>
          <w:color w:val="000000"/>
          <w:sz w:val="24"/>
        </w:rPr>
      </w:pPr>
      <w:r>
        <w:rPr>
          <w:rFonts w:eastAsia="Times New Roman"/>
          <w:color w:val="000000"/>
          <w:sz w:val="24"/>
        </w:rPr>
        <w:lastRenderedPageBreak/>
        <w:t xml:space="preserve">X = Y [(A-B)/A] </w:t>
      </w:r>
      <w:r>
        <w:rPr>
          <w:rFonts w:eastAsia="Times New Roman"/>
          <w:color w:val="000000"/>
          <w:sz w:val="24"/>
        </w:rPr>
        <w:br/>
        <w:t>where:</w:t>
      </w:r>
    </w:p>
    <w:p w14:paraId="339B23D6" w14:textId="77777777" w:rsidR="00317BCD" w:rsidRDefault="00317BCD" w:rsidP="00317BCD">
      <w:pPr>
        <w:numPr>
          <w:ilvl w:val="0"/>
          <w:numId w:val="5"/>
        </w:numPr>
        <w:tabs>
          <w:tab w:val="clear" w:pos="432"/>
          <w:tab w:val="left" w:pos="1944"/>
        </w:tabs>
        <w:spacing w:before="241" w:line="272" w:lineRule="exact"/>
        <w:ind w:left="792" w:firstLine="720"/>
        <w:textAlignment w:val="baseline"/>
        <w:rPr>
          <w:rFonts w:eastAsia="Times New Roman"/>
          <w:color w:val="000000"/>
          <w:sz w:val="24"/>
        </w:rPr>
      </w:pPr>
      <w:r>
        <w:rPr>
          <w:rFonts w:eastAsia="Times New Roman"/>
          <w:color w:val="000000"/>
          <w:sz w:val="24"/>
        </w:rPr>
        <w:t>equals the number of Warrant Shares to be issued to the Holder;</w:t>
      </w:r>
    </w:p>
    <w:p w14:paraId="61BAA67A" w14:textId="77777777" w:rsidR="00317BCD" w:rsidRDefault="00317BCD" w:rsidP="00317BCD">
      <w:pPr>
        <w:numPr>
          <w:ilvl w:val="0"/>
          <w:numId w:val="5"/>
        </w:numPr>
        <w:tabs>
          <w:tab w:val="clear" w:pos="432"/>
          <w:tab w:val="left" w:pos="1944"/>
        </w:tabs>
        <w:spacing w:before="236" w:line="278" w:lineRule="exact"/>
        <w:ind w:left="792" w:firstLine="720"/>
        <w:jc w:val="both"/>
        <w:textAlignment w:val="baseline"/>
        <w:rPr>
          <w:rFonts w:eastAsia="Times New Roman"/>
          <w:color w:val="000000"/>
          <w:sz w:val="24"/>
        </w:rPr>
      </w:pPr>
      <w:r>
        <w:rPr>
          <w:rFonts w:eastAsia="Times New Roman"/>
          <w:color w:val="000000"/>
          <w:sz w:val="24"/>
        </w:rPr>
        <w:t>equals the total number of Warrant Shares with respect to which this Warrant is then being exercised;</w:t>
      </w:r>
    </w:p>
    <w:p w14:paraId="50917913" w14:textId="2336C9FF" w:rsidR="00317BCD" w:rsidRDefault="00317BCD" w:rsidP="00317BCD">
      <w:pPr>
        <w:numPr>
          <w:ilvl w:val="0"/>
          <w:numId w:val="6"/>
        </w:numPr>
        <w:tabs>
          <w:tab w:val="clear" w:pos="432"/>
          <w:tab w:val="left" w:pos="1944"/>
        </w:tabs>
        <w:spacing w:before="247" w:line="273" w:lineRule="exact"/>
        <w:ind w:left="792" w:firstLine="720"/>
        <w:jc w:val="both"/>
        <w:textAlignment w:val="baseline"/>
        <w:rPr>
          <w:rFonts w:eastAsia="Times New Roman"/>
          <w:color w:val="000000"/>
          <w:sz w:val="24"/>
        </w:rPr>
      </w:pPr>
      <w:r>
        <w:rPr>
          <w:rFonts w:eastAsia="Times New Roman"/>
          <w:color w:val="000000"/>
          <w:sz w:val="24"/>
        </w:rPr>
        <w:t>equals the Closing Sale Price of the shares of Common Stock as of the Trading Day on the date immediately preceding the Exercise Date; and</w:t>
      </w:r>
    </w:p>
    <w:p w14:paraId="77DEB72C" w14:textId="77777777" w:rsidR="00317BCD" w:rsidRDefault="00317BCD" w:rsidP="00317BCD">
      <w:pPr>
        <w:numPr>
          <w:ilvl w:val="0"/>
          <w:numId w:val="6"/>
        </w:numPr>
        <w:tabs>
          <w:tab w:val="clear" w:pos="432"/>
          <w:tab w:val="left" w:pos="1944"/>
        </w:tabs>
        <w:spacing w:before="239" w:line="279" w:lineRule="exact"/>
        <w:ind w:left="792" w:firstLine="720"/>
        <w:jc w:val="both"/>
        <w:textAlignment w:val="baseline"/>
        <w:rPr>
          <w:rFonts w:eastAsia="Times New Roman"/>
          <w:color w:val="000000"/>
          <w:sz w:val="24"/>
        </w:rPr>
      </w:pPr>
      <w:r>
        <w:rPr>
          <w:rFonts w:eastAsia="Times New Roman"/>
          <w:color w:val="000000"/>
          <w:sz w:val="24"/>
        </w:rPr>
        <w:t>equals the Exercise Price then in effect for the applicable Warrant Shares at the time of such exercise.</w:t>
      </w:r>
    </w:p>
    <w:p w14:paraId="36261B0E" w14:textId="356E8C99" w:rsidR="00317BCD" w:rsidRDefault="00317BCD" w:rsidP="00317BCD">
      <w:pPr>
        <w:spacing w:before="249" w:line="275" w:lineRule="exact"/>
        <w:jc w:val="both"/>
        <w:textAlignment w:val="baseline"/>
        <w:rPr>
          <w:rFonts w:eastAsia="Times New Roman"/>
          <w:color w:val="000000"/>
          <w:spacing w:val="-1"/>
          <w:sz w:val="24"/>
        </w:rPr>
      </w:pPr>
      <w:r>
        <w:rPr>
          <w:rFonts w:eastAsia="Times New Roman"/>
          <w:color w:val="000000"/>
          <w:spacing w:val="-1"/>
          <w:sz w:val="24"/>
        </w:rPr>
        <w:t xml:space="preserve">For purposes of Rule 144 promulgated under the Securities Act, it is intended, understood and acknowledged that the Warrant Shares issued in a “cashless exercise” transaction shall be deemed to have been acquired by the Holder, and the holding period for the Warrant Shares shall be deemed to have commenced, on the </w:t>
      </w:r>
      <w:r w:rsidR="00786F88">
        <w:rPr>
          <w:rFonts w:eastAsia="Times New Roman"/>
          <w:color w:val="000000"/>
          <w:spacing w:val="-1"/>
          <w:sz w:val="24"/>
        </w:rPr>
        <w:t>Original Issuance Date</w:t>
      </w:r>
      <w:r>
        <w:rPr>
          <w:rFonts w:eastAsia="Times New Roman"/>
          <w:color w:val="000000"/>
          <w:spacing w:val="-1"/>
          <w:sz w:val="24"/>
        </w:rPr>
        <w:t xml:space="preserve"> (</w:t>
      </w:r>
      <w:r w:rsidRPr="00AF0255">
        <w:rPr>
          <w:rFonts w:eastAsia="Times New Roman"/>
          <w:iCs/>
          <w:color w:val="000000"/>
          <w:spacing w:val="-1"/>
          <w:sz w:val="24"/>
        </w:rPr>
        <w:t xml:space="preserve">provided </w:t>
      </w:r>
      <w:r>
        <w:rPr>
          <w:rFonts w:eastAsia="Times New Roman"/>
          <w:color w:val="000000"/>
          <w:spacing w:val="-1"/>
          <w:sz w:val="24"/>
        </w:rPr>
        <w:t>that the Commission continues to take the position that such treatment is proper at the time of such exercise). In the event that a registration statement registering the issuance of Warrant Shares is, for any reason, not effective at the time of exercise of this Warrant, then th</w:t>
      </w:r>
      <w:r w:rsidR="00680BEC">
        <w:rPr>
          <w:rFonts w:eastAsia="Times New Roman"/>
          <w:color w:val="000000"/>
          <w:spacing w:val="-1"/>
          <w:sz w:val="24"/>
        </w:rPr>
        <w:t>is</w:t>
      </w:r>
      <w:r>
        <w:rPr>
          <w:rFonts w:eastAsia="Times New Roman"/>
          <w:color w:val="000000"/>
          <w:spacing w:val="-1"/>
          <w:sz w:val="24"/>
        </w:rPr>
        <w:t xml:space="preserve"> Warrant may only be exercised through a cashless exercise, as set forth in this </w:t>
      </w:r>
      <w:r>
        <w:rPr>
          <w:rFonts w:eastAsia="Times New Roman"/>
          <w:color w:val="000000"/>
          <w:spacing w:val="-1"/>
          <w:sz w:val="24"/>
          <w:u w:val="single"/>
        </w:rPr>
        <w:t>Section 10</w:t>
      </w:r>
      <w:r>
        <w:rPr>
          <w:rFonts w:eastAsia="Times New Roman"/>
          <w:color w:val="000000"/>
          <w:spacing w:val="-1"/>
          <w:sz w:val="24"/>
        </w:rPr>
        <w:t xml:space="preserve">. If the Warrant Shares are issued in such a cashless exercise, the Company acknowledges and agrees that, in accordance with Section 3(a)(9) of the Securities Act, the Exercise Shares issued in such exercise shall take on the registered characteristics of the Warrants being exercised and may be tacked on to the holding period of the Warrants being exercised. Except as set forth in </w:t>
      </w:r>
      <w:r>
        <w:rPr>
          <w:rFonts w:eastAsia="Times New Roman"/>
          <w:color w:val="000000"/>
          <w:spacing w:val="-1"/>
          <w:sz w:val="24"/>
          <w:u w:val="single"/>
        </w:rPr>
        <w:t>Section 5(b)</w:t>
      </w:r>
      <w:r>
        <w:rPr>
          <w:rFonts w:eastAsia="Times New Roman"/>
          <w:color w:val="000000"/>
          <w:spacing w:val="-1"/>
          <w:sz w:val="24"/>
        </w:rPr>
        <w:t xml:space="preserve"> (</w:t>
      </w:r>
      <w:r w:rsidR="00786F88">
        <w:rPr>
          <w:rFonts w:eastAsia="Times New Roman"/>
          <w:color w:val="000000"/>
          <w:spacing w:val="-1"/>
          <w:sz w:val="24"/>
        </w:rPr>
        <w:t>b</w:t>
      </w:r>
      <w:r>
        <w:rPr>
          <w:rFonts w:eastAsia="Times New Roman"/>
          <w:color w:val="000000"/>
          <w:spacing w:val="-1"/>
          <w:sz w:val="24"/>
        </w:rPr>
        <w:t>uy-</w:t>
      </w:r>
      <w:r w:rsidR="00786F88">
        <w:rPr>
          <w:rFonts w:eastAsia="Times New Roman"/>
          <w:color w:val="000000"/>
          <w:spacing w:val="-1"/>
          <w:sz w:val="24"/>
        </w:rPr>
        <w:t>i</w:t>
      </w:r>
      <w:r>
        <w:rPr>
          <w:rFonts w:eastAsia="Times New Roman"/>
          <w:color w:val="000000"/>
          <w:spacing w:val="-1"/>
          <w:sz w:val="24"/>
        </w:rPr>
        <w:t xml:space="preserve">n remedy) and </w:t>
      </w:r>
      <w:r>
        <w:rPr>
          <w:rFonts w:eastAsia="Times New Roman"/>
          <w:color w:val="000000"/>
          <w:spacing w:val="-1"/>
          <w:sz w:val="24"/>
          <w:u w:val="single"/>
        </w:rPr>
        <w:t>Section 12</w:t>
      </w:r>
      <w:r w:rsidRPr="00786F88">
        <w:rPr>
          <w:rFonts w:eastAsia="Times New Roman"/>
          <w:color w:val="000000"/>
          <w:spacing w:val="-1"/>
          <w:sz w:val="24"/>
        </w:rPr>
        <w:t xml:space="preserve"> </w:t>
      </w:r>
      <w:r>
        <w:rPr>
          <w:rFonts w:eastAsia="Times New Roman"/>
          <w:color w:val="000000"/>
          <w:spacing w:val="-1"/>
          <w:sz w:val="24"/>
        </w:rPr>
        <w:t>(</w:t>
      </w:r>
      <w:r w:rsidR="00786F88">
        <w:rPr>
          <w:rFonts w:eastAsia="Times New Roman"/>
          <w:color w:val="000000"/>
          <w:spacing w:val="-1"/>
          <w:sz w:val="24"/>
        </w:rPr>
        <w:t>No Fractional Shares</w:t>
      </w:r>
      <w:r>
        <w:rPr>
          <w:rFonts w:eastAsia="Times New Roman"/>
          <w:color w:val="000000"/>
          <w:spacing w:val="-1"/>
          <w:sz w:val="24"/>
        </w:rPr>
        <w:t>), in no event will the exercise of this Warrant be settled in cash.</w:t>
      </w:r>
    </w:p>
    <w:p w14:paraId="6EE8BC87" w14:textId="77777777" w:rsidR="00317BCD" w:rsidRDefault="00317BCD" w:rsidP="00317BCD">
      <w:pPr>
        <w:tabs>
          <w:tab w:val="decimal" w:pos="1008"/>
          <w:tab w:val="left" w:pos="1440"/>
        </w:tabs>
        <w:spacing w:before="246" w:line="274" w:lineRule="exact"/>
        <w:ind w:left="792"/>
        <w:textAlignment w:val="baseline"/>
        <w:rPr>
          <w:rFonts w:eastAsia="Times New Roman"/>
          <w:b/>
          <w:color w:val="000000"/>
          <w:sz w:val="24"/>
        </w:rPr>
      </w:pPr>
      <w:r>
        <w:rPr>
          <w:rFonts w:eastAsia="Times New Roman"/>
          <w:b/>
          <w:color w:val="000000"/>
          <w:sz w:val="24"/>
        </w:rPr>
        <w:tab/>
        <w:t>11.</w:t>
      </w:r>
      <w:r>
        <w:rPr>
          <w:rFonts w:eastAsia="Times New Roman"/>
          <w:b/>
          <w:color w:val="000000"/>
          <w:sz w:val="24"/>
        </w:rPr>
        <w:tab/>
      </w:r>
      <w:r>
        <w:rPr>
          <w:rFonts w:eastAsia="Times New Roman"/>
          <w:b/>
          <w:color w:val="000000"/>
          <w:sz w:val="24"/>
          <w:u w:val="single"/>
        </w:rPr>
        <w:t>Limitations on Exercise</w:t>
      </w:r>
      <w:r>
        <w:rPr>
          <w:rFonts w:eastAsia="Times New Roman"/>
          <w:color w:val="000000"/>
          <w:sz w:val="24"/>
        </w:rPr>
        <w:t>.</w:t>
      </w:r>
      <w:r>
        <w:rPr>
          <w:rFonts w:eastAsia="Times New Roman"/>
          <w:color w:val="000000"/>
          <w:sz w:val="24"/>
          <w:u w:val="single"/>
        </w:rPr>
        <w:t xml:space="preserve"> </w:t>
      </w:r>
    </w:p>
    <w:p w14:paraId="103B552C" w14:textId="2FA81DD9" w:rsidR="00317BCD" w:rsidRPr="00600D76" w:rsidRDefault="00317BCD" w:rsidP="00600D76">
      <w:pPr>
        <w:tabs>
          <w:tab w:val="left" w:pos="2160"/>
        </w:tabs>
        <w:spacing w:before="238" w:line="276" w:lineRule="exact"/>
        <w:ind w:firstLine="1512"/>
        <w:jc w:val="both"/>
        <w:textAlignment w:val="baseline"/>
        <w:rPr>
          <w:rFonts w:eastAsia="Times New Roman"/>
          <w:color w:val="000000"/>
          <w:spacing w:val="-2"/>
          <w:sz w:val="24"/>
        </w:rPr>
      </w:pPr>
      <w:r>
        <w:rPr>
          <w:rFonts w:eastAsia="Times New Roman"/>
          <w:color w:val="000000"/>
          <w:spacing w:val="-2"/>
          <w:sz w:val="24"/>
        </w:rPr>
        <w:t>(a)</w:t>
      </w:r>
      <w:r>
        <w:rPr>
          <w:rFonts w:eastAsia="Times New Roman"/>
          <w:color w:val="000000"/>
          <w:spacing w:val="-2"/>
          <w:sz w:val="24"/>
        </w:rPr>
        <w:tab/>
        <w:t>Notwithstanding anything to the contrary contained herein, the Company shall not effect the exercise of any portion of this Warrant, and the Holder of th</w:t>
      </w:r>
      <w:r w:rsidR="00680BEC">
        <w:rPr>
          <w:rFonts w:eastAsia="Times New Roman"/>
          <w:color w:val="000000"/>
          <w:spacing w:val="-2"/>
          <w:sz w:val="24"/>
        </w:rPr>
        <w:t>is</w:t>
      </w:r>
      <w:r>
        <w:rPr>
          <w:rFonts w:eastAsia="Times New Roman"/>
          <w:color w:val="000000"/>
          <w:spacing w:val="-2"/>
          <w:sz w:val="24"/>
        </w:rPr>
        <w:t xml:space="preserve"> Warrant shall not exercise any portion</w:t>
      </w:r>
      <w:r w:rsidR="008175AD">
        <w:rPr>
          <w:rFonts w:eastAsia="Times New Roman"/>
          <w:color w:val="000000"/>
          <w:spacing w:val="-2"/>
          <w:sz w:val="24"/>
        </w:rPr>
        <w:t xml:space="preserve"> </w:t>
      </w:r>
      <w:r>
        <w:rPr>
          <w:rFonts w:eastAsia="Times New Roman"/>
          <w:color w:val="000000"/>
          <w:spacing w:val="-2"/>
          <w:sz w:val="24"/>
        </w:rPr>
        <w:t>of the Warrant, and any such exercise shall be null and void ab initio and treated as if the exercise had not been made, to the extent that immediately prior to</w:t>
      </w:r>
      <w:r w:rsidR="00600D76">
        <w:rPr>
          <w:rFonts w:eastAsia="Times New Roman"/>
          <w:color w:val="000000"/>
          <w:spacing w:val="-2"/>
          <w:sz w:val="24"/>
        </w:rPr>
        <w:t xml:space="preserve"> </w:t>
      </w:r>
      <w:r>
        <w:rPr>
          <w:rFonts w:eastAsia="Times New Roman"/>
          <w:color w:val="000000"/>
          <w:spacing w:val="-2"/>
          <w:sz w:val="24"/>
        </w:rPr>
        <w:t>or following such exercise, the Holder, together with the Attribution Parties, beneficially owns or would beneficially own as determined in accordance with Section 13(d) of the Exchange Act and the rules promulgated thereunder, in excess of [4.99]</w:t>
      </w:r>
      <w:r w:rsidR="00241611">
        <w:rPr>
          <w:rFonts w:eastAsia="Times New Roman"/>
          <w:color w:val="000000"/>
          <w:spacing w:val="-2"/>
          <w:sz w:val="24"/>
        </w:rPr>
        <w:t>[9.99]</w:t>
      </w:r>
      <w:r w:rsidR="00084714">
        <w:rPr>
          <w:rFonts w:eastAsia="Times New Roman"/>
          <w:color w:val="000000"/>
          <w:spacing w:val="-2"/>
          <w:sz w:val="24"/>
        </w:rPr>
        <w:t>%</w:t>
      </w:r>
      <w:r>
        <w:rPr>
          <w:rFonts w:eastAsia="Times New Roman"/>
          <w:color w:val="000000"/>
          <w:spacing w:val="-2"/>
          <w:sz w:val="24"/>
        </w:rPr>
        <w:t xml:space="preserve"> (the “</w:t>
      </w:r>
      <w:r w:rsidRPr="007A4251">
        <w:rPr>
          <w:rFonts w:eastAsia="Times New Roman"/>
          <w:b/>
          <w:iCs/>
          <w:color w:val="000000"/>
          <w:spacing w:val="-2"/>
          <w:sz w:val="24"/>
        </w:rPr>
        <w:t>Maximum Percentage</w:t>
      </w:r>
      <w:r>
        <w:rPr>
          <w:rFonts w:eastAsia="Times New Roman"/>
          <w:color w:val="000000"/>
          <w:spacing w:val="-2"/>
          <w:sz w:val="24"/>
        </w:rPr>
        <w:t xml:space="preserve">”) of the Common Stock that would be issued and outstanding following such exercise. For purposes of calculating beneficial ownership for determining whether the Maximum Percentage is or will be exceeded, the aggregate number of shares of Common Stock held and/or beneficially owned by the Holder together with the Attribution Parties, shall include the number of shares of Common Stock held and/or beneficially owned by the Holder together with the Attribution Parties plus the number of shares of Common Stock issuable upon exercise of the relevant Warrant with respect to which the determination is being made but shall exclude the number of shares of Common Stock which would be issuable upon (i) exercise of the remaining, unexercised Warrant held and/or beneficially owned by the Holder or the Attribution Parties and (ii) exercise or conversion of the unexercised or unconverted portion of any </w:t>
      </w:r>
      <w:r>
        <w:rPr>
          <w:rFonts w:eastAsia="Times New Roman"/>
          <w:color w:val="000000"/>
          <w:spacing w:val="-2"/>
          <w:sz w:val="24"/>
        </w:rPr>
        <w:lastRenderedPageBreak/>
        <w:t xml:space="preserve">other securities of the Company held and/or beneficially owned by such Holder or any Attribution Party (including, without limitation, any convertible notes, convertible stock or warrants) that are subject to a limitation on conversion or exercise analogous to the limitation contained herein. For purposes of this </w:t>
      </w:r>
      <w:r w:rsidR="00BD5443">
        <w:rPr>
          <w:rFonts w:eastAsia="Times New Roman"/>
          <w:color w:val="000000"/>
          <w:spacing w:val="-2"/>
          <w:sz w:val="24"/>
          <w:u w:val="single"/>
        </w:rPr>
        <w:t>Paragraph</w:t>
      </w:r>
      <w:r>
        <w:rPr>
          <w:rFonts w:eastAsia="Times New Roman"/>
          <w:color w:val="000000"/>
          <w:spacing w:val="-2"/>
          <w:sz w:val="24"/>
          <w:u w:val="single"/>
        </w:rPr>
        <w:t xml:space="preserve"> 11(a)</w:t>
      </w:r>
      <w:r>
        <w:rPr>
          <w:rFonts w:eastAsia="Times New Roman"/>
          <w:color w:val="000000"/>
          <w:spacing w:val="-2"/>
          <w:sz w:val="24"/>
        </w:rPr>
        <w:t>, beneficial ownership of the Holder or the Attribution Parties shall, except as set forth in the immediately preceding sentence, be calculated and determined in accordance with Section 13(d) of the Exchange Act and the rules promulgated thereunder. For purposes of th</w:t>
      </w:r>
      <w:r w:rsidR="00680BEC">
        <w:rPr>
          <w:rFonts w:eastAsia="Times New Roman"/>
          <w:color w:val="000000"/>
          <w:spacing w:val="-2"/>
          <w:sz w:val="24"/>
        </w:rPr>
        <w:t>is</w:t>
      </w:r>
      <w:r>
        <w:rPr>
          <w:rFonts w:eastAsia="Times New Roman"/>
          <w:color w:val="000000"/>
          <w:spacing w:val="-2"/>
          <w:sz w:val="24"/>
        </w:rPr>
        <w:t xml:space="preserve"> Warrant, in determining the number of outstanding shares of Common Stock, a Holder of th</w:t>
      </w:r>
      <w:r w:rsidR="00680BEC">
        <w:rPr>
          <w:rFonts w:eastAsia="Times New Roman"/>
          <w:color w:val="000000"/>
          <w:spacing w:val="-2"/>
          <w:sz w:val="24"/>
        </w:rPr>
        <w:t>is</w:t>
      </w:r>
      <w:r>
        <w:rPr>
          <w:rFonts w:eastAsia="Times New Roman"/>
          <w:color w:val="000000"/>
          <w:spacing w:val="-2"/>
          <w:sz w:val="24"/>
        </w:rPr>
        <w:t xml:space="preserve"> Warrant may rely on the number of outstanding shares of Common Stock as reflected in (1) the Company’s most recent Form 10-K, Form 10-Q, Current Report on Form 8-K or other public filing with the</w:t>
      </w:r>
      <w:r w:rsidR="00E4558B">
        <w:rPr>
          <w:rFonts w:eastAsia="Times New Roman"/>
          <w:color w:val="000000"/>
          <w:spacing w:val="-2"/>
          <w:sz w:val="24"/>
        </w:rPr>
        <w:t xml:space="preserve"> Securities and Exchange</w:t>
      </w:r>
      <w:r>
        <w:rPr>
          <w:rFonts w:eastAsia="Times New Roman"/>
          <w:color w:val="000000"/>
          <w:spacing w:val="-2"/>
          <w:sz w:val="24"/>
        </w:rPr>
        <w:t xml:space="preserve"> Commission, as the case may be, (2) a more recent public announcement by the Company or (3) any other notice by the Company or the</w:t>
      </w:r>
      <w:r w:rsidR="0039519E">
        <w:rPr>
          <w:rFonts w:eastAsia="Times New Roman"/>
          <w:color w:val="000000"/>
          <w:spacing w:val="-2"/>
          <w:sz w:val="24"/>
        </w:rPr>
        <w:t xml:space="preserve"> Company’s</w:t>
      </w:r>
      <w:r>
        <w:rPr>
          <w:rFonts w:eastAsia="Times New Roman"/>
          <w:color w:val="000000"/>
          <w:spacing w:val="-2"/>
          <w:sz w:val="24"/>
        </w:rPr>
        <w:t xml:space="preserve"> </w:t>
      </w:r>
      <w:r w:rsidR="0039519E">
        <w:rPr>
          <w:rFonts w:eastAsia="Times New Roman"/>
          <w:color w:val="000000"/>
          <w:spacing w:val="-2"/>
          <w:sz w:val="24"/>
        </w:rPr>
        <w:t>t</w:t>
      </w:r>
      <w:r>
        <w:rPr>
          <w:rFonts w:eastAsia="Times New Roman"/>
          <w:color w:val="000000"/>
          <w:spacing w:val="-2"/>
          <w:sz w:val="24"/>
        </w:rPr>
        <w:t xml:space="preserve">ransfer </w:t>
      </w:r>
      <w:r w:rsidR="0039519E">
        <w:rPr>
          <w:rFonts w:eastAsia="Times New Roman"/>
          <w:color w:val="000000"/>
          <w:spacing w:val="-2"/>
          <w:sz w:val="24"/>
        </w:rPr>
        <w:t>a</w:t>
      </w:r>
      <w:r>
        <w:rPr>
          <w:rFonts w:eastAsia="Times New Roman"/>
          <w:color w:val="000000"/>
          <w:spacing w:val="-2"/>
          <w:sz w:val="24"/>
        </w:rPr>
        <w:t xml:space="preserve">gent setting forth the number of shares of Common Stock outstanding (such issued and outstanding shares, the </w:t>
      </w:r>
      <w:r w:rsidRPr="007A4251">
        <w:rPr>
          <w:rFonts w:eastAsia="Times New Roman"/>
          <w:color w:val="000000"/>
          <w:spacing w:val="-2"/>
          <w:sz w:val="24"/>
        </w:rPr>
        <w:t>“</w:t>
      </w:r>
      <w:r w:rsidRPr="007A4251">
        <w:rPr>
          <w:rFonts w:eastAsia="Times New Roman"/>
          <w:b/>
          <w:color w:val="000000"/>
          <w:spacing w:val="-2"/>
          <w:sz w:val="24"/>
        </w:rPr>
        <w:t>Reported Outstanding Share Number</w:t>
      </w:r>
      <w:r w:rsidRPr="007A4251">
        <w:rPr>
          <w:rFonts w:eastAsia="Times New Roman"/>
          <w:color w:val="000000"/>
          <w:spacing w:val="-2"/>
          <w:sz w:val="24"/>
        </w:rPr>
        <w:t xml:space="preserve">”). </w:t>
      </w:r>
      <w:r>
        <w:rPr>
          <w:rFonts w:eastAsia="Times New Roman"/>
          <w:color w:val="000000"/>
          <w:spacing w:val="-2"/>
          <w:sz w:val="24"/>
        </w:rPr>
        <w:t xml:space="preserve">For any reason at any time, upon the written or oral request of the Holder, the Company shall within one </w:t>
      </w:r>
      <w:r w:rsidR="00467E0A">
        <w:rPr>
          <w:rFonts w:eastAsia="Times New Roman"/>
          <w:color w:val="000000"/>
          <w:spacing w:val="-2"/>
          <w:sz w:val="24"/>
        </w:rPr>
        <w:t>Trading</w:t>
      </w:r>
      <w:r>
        <w:rPr>
          <w:rFonts w:eastAsia="Times New Roman"/>
          <w:color w:val="000000"/>
          <w:spacing w:val="-2"/>
          <w:sz w:val="24"/>
        </w:rPr>
        <w:t xml:space="preserve"> Day confirm orally and in writing or by electronic mail to the Holder the number of shares of Common Stock then outstanding. The Holder shall disclose to the Company the number of shares of Common Stock that it, together with the Attribution Parties holds and/or beneficially owns and has the right to acquire through the exercise of derivative securities and any limitations on exercise or conversion analogous to the limitation contained herein contemporaneously or immediately prior to submitting an Exercise Notice for the relevant Warrant. If the Company receives an Exercise Notice from the Holder at a time when the actual number of outstanding shares of Common Stock is less than the Reported Outstanding Share Number, the Company shall (i) notify the Holder in writing of the number of shares of Common Stock then outstanding and, to the extent that such Exercise Notice would otherwise cause the Holder’s, together with the Attribution Parties’, beneficial ownership, as determined pursuant to this </w:t>
      </w:r>
      <w:r>
        <w:rPr>
          <w:rFonts w:eastAsia="Times New Roman"/>
          <w:color w:val="000000"/>
          <w:spacing w:val="-2"/>
          <w:sz w:val="24"/>
          <w:u w:val="single"/>
        </w:rPr>
        <w:t>Section 11(a)</w:t>
      </w:r>
      <w:r>
        <w:rPr>
          <w:rFonts w:eastAsia="Times New Roman"/>
          <w:color w:val="000000"/>
          <w:spacing w:val="-2"/>
          <w:sz w:val="24"/>
        </w:rPr>
        <w:t>, to exceed the Maximum Percentage, the Holder must notify the Company of a reduced number of Warrant Shares to be purchased pursuant to such Exercise Notice (the number of shares by which such purchase is reduced, the “</w:t>
      </w:r>
      <w:r w:rsidRPr="00492DFB">
        <w:rPr>
          <w:rFonts w:eastAsia="Times New Roman"/>
          <w:b/>
          <w:iCs/>
          <w:color w:val="000000"/>
          <w:spacing w:val="-2"/>
          <w:sz w:val="24"/>
        </w:rPr>
        <w:t>Reduction Shares</w:t>
      </w:r>
      <w:r>
        <w:rPr>
          <w:rFonts w:eastAsia="Times New Roman"/>
          <w:color w:val="000000"/>
          <w:spacing w:val="-2"/>
          <w:sz w:val="24"/>
        </w:rPr>
        <w:t>”) and (ii) as soon as reasonably practicable, the Company shall return to the Holder any exercise price paid by the Holder for the Reduction Shares. In any case, the number of outstanding shares of Common Stock shall be determined after giving effect to the conversion or exercise of securities of the Company, including this Warrant, by the Holder and the Attribution Parties since the date as of which the Reported Outstanding Share Number was reported. In the event that the issuance of Common Stock to the Holder upon exercise of this Warrant results in the Holder, together with the</w:t>
      </w:r>
      <w:r w:rsidR="00600D76">
        <w:rPr>
          <w:rFonts w:eastAsia="Times New Roman"/>
          <w:color w:val="000000"/>
          <w:spacing w:val="-2"/>
          <w:sz w:val="24"/>
        </w:rPr>
        <w:t xml:space="preserve"> </w:t>
      </w:r>
      <w:r>
        <w:rPr>
          <w:rFonts w:eastAsia="Times New Roman"/>
          <w:color w:val="000000"/>
          <w:sz w:val="24"/>
        </w:rPr>
        <w:t xml:space="preserve">Attribution Parties, being deemed to beneficially own, in the aggregate, more than the Maximum Percentage of the number of outstanding shares of Common Stock (as determined under Section 13(d) of the Exchange Act), the number of shares so issued by which the Holder’s, together with the Attribution Parties’, aggregate beneficial ownership exceeds the Maximum Percentage (the </w:t>
      </w:r>
      <w:r w:rsidRPr="003D299F">
        <w:rPr>
          <w:rFonts w:eastAsia="Times New Roman"/>
          <w:color w:val="000000"/>
          <w:sz w:val="24"/>
        </w:rPr>
        <w:t>“</w:t>
      </w:r>
      <w:r w:rsidRPr="003D299F">
        <w:rPr>
          <w:rFonts w:eastAsia="Times New Roman"/>
          <w:b/>
          <w:color w:val="000000"/>
          <w:sz w:val="24"/>
        </w:rPr>
        <w:t>Excess Shares</w:t>
      </w:r>
      <w:r>
        <w:rPr>
          <w:rFonts w:eastAsia="Times New Roman"/>
          <w:color w:val="000000"/>
          <w:sz w:val="24"/>
        </w:rPr>
        <w:t>”) shall be deemed null and void and shall be cancelled ab initio, and the Holder and/or the Attribution Parties shall not have the power to vote or to transfer the Excess Shares. As soon as reasonably practicable after the issuance of the Excess Shares has been deemed null and void, the Company shall return to the Holder the exercise price paid by the Holder for the Excess Shares. By written notice to the Company, a Holder of th</w:t>
      </w:r>
      <w:r w:rsidR="00680BEC">
        <w:rPr>
          <w:rFonts w:eastAsia="Times New Roman"/>
          <w:color w:val="000000"/>
          <w:sz w:val="24"/>
        </w:rPr>
        <w:t>is</w:t>
      </w:r>
      <w:r>
        <w:rPr>
          <w:rFonts w:eastAsia="Times New Roman"/>
          <w:color w:val="000000"/>
          <w:sz w:val="24"/>
        </w:rPr>
        <w:t xml:space="preserve"> Warrant may from time to time increase or decrease the Maximum Percentage to any other percentage not in excess of 19.99% specified in such notice; </w:t>
      </w:r>
      <w:r w:rsidRPr="00AF0255">
        <w:rPr>
          <w:rFonts w:eastAsia="Times New Roman"/>
          <w:iCs/>
          <w:color w:val="000000"/>
          <w:sz w:val="24"/>
        </w:rPr>
        <w:t>provided</w:t>
      </w:r>
      <w:r>
        <w:rPr>
          <w:rFonts w:eastAsia="Times New Roman"/>
          <w:i/>
          <w:color w:val="000000"/>
          <w:sz w:val="24"/>
        </w:rPr>
        <w:t xml:space="preserve"> </w:t>
      </w:r>
      <w:r>
        <w:rPr>
          <w:rFonts w:eastAsia="Times New Roman"/>
          <w:color w:val="000000"/>
          <w:sz w:val="24"/>
        </w:rPr>
        <w:t>that any increase in the Maximum Percentage will not be effective until the 61st day after such notice is delivered to the Company and shall not negatively affect any partial exercise effected prior to such change.</w:t>
      </w:r>
    </w:p>
    <w:p w14:paraId="4F3F3C1F" w14:textId="275DCA72" w:rsidR="00317BCD" w:rsidRDefault="00317BCD" w:rsidP="00317BCD">
      <w:pPr>
        <w:tabs>
          <w:tab w:val="left" w:pos="2160"/>
        </w:tabs>
        <w:spacing w:before="259" w:line="275" w:lineRule="exact"/>
        <w:ind w:firstLine="1440"/>
        <w:jc w:val="both"/>
        <w:textAlignment w:val="baseline"/>
        <w:rPr>
          <w:rFonts w:eastAsia="Times New Roman"/>
          <w:color w:val="000000"/>
          <w:sz w:val="24"/>
        </w:rPr>
      </w:pPr>
      <w:r>
        <w:rPr>
          <w:rFonts w:eastAsia="Times New Roman"/>
          <w:color w:val="000000"/>
          <w:sz w:val="24"/>
        </w:rPr>
        <w:lastRenderedPageBreak/>
        <w:t>(b)</w:t>
      </w:r>
      <w:r>
        <w:rPr>
          <w:rFonts w:eastAsia="Times New Roman"/>
          <w:color w:val="000000"/>
          <w:sz w:val="24"/>
        </w:rPr>
        <w:tab/>
        <w:t xml:space="preserve">This </w:t>
      </w:r>
      <w:r>
        <w:rPr>
          <w:rFonts w:eastAsia="Times New Roman"/>
          <w:color w:val="000000"/>
          <w:sz w:val="24"/>
          <w:u w:val="single"/>
        </w:rPr>
        <w:t>Section 11</w:t>
      </w:r>
      <w:r>
        <w:rPr>
          <w:rFonts w:eastAsia="Times New Roman"/>
          <w:color w:val="000000"/>
          <w:sz w:val="24"/>
        </w:rPr>
        <w:t xml:space="preserve"> shall not restrict the number of shares of Common Stock which a Holder or the Attribution Parties may receive or beneficially own in order to determine the amount of securities or other consideration that such Holder or the Attribution Parties may receive in the event of a Fundamental Transaction as contemplated in </w:t>
      </w:r>
      <w:r>
        <w:rPr>
          <w:rFonts w:eastAsia="Times New Roman"/>
          <w:color w:val="000000"/>
          <w:sz w:val="24"/>
          <w:u w:val="single"/>
        </w:rPr>
        <w:t>Section 9(</w:t>
      </w:r>
      <w:r w:rsidR="00090996">
        <w:rPr>
          <w:rFonts w:eastAsia="Times New Roman"/>
          <w:color w:val="000000"/>
          <w:sz w:val="24"/>
          <w:u w:val="single"/>
        </w:rPr>
        <w:t>c</w:t>
      </w:r>
      <w:r>
        <w:rPr>
          <w:rFonts w:eastAsia="Times New Roman"/>
          <w:color w:val="000000"/>
          <w:sz w:val="24"/>
          <w:u w:val="single"/>
        </w:rPr>
        <w:t>)</w:t>
      </w:r>
      <w:r>
        <w:rPr>
          <w:rFonts w:eastAsia="Times New Roman"/>
          <w:color w:val="000000"/>
          <w:sz w:val="24"/>
        </w:rPr>
        <w:t xml:space="preserve"> of this Warrant. For purposes of clarity, the shares of Common Stock issuable pursuant to the terms of this Warrant in excess of the Maximum Percentage shall not be deemed to be beneficially owned by the Holder or the Attribution Parties for any purpose including for purposes of Section 13(d) of the Exchange Act and the rules promulgated thereunder or Section 16 of the Exchange Act and the rules promulgated thereunder, including Rule 16a-1(a)(1). No prior inability to exercise this Warrant pursuant to this paragraph shall have any effect on the applicability of the provisions of this paragraph with respect to any subsequent determination of exercisability. The provisions of this paragraph shall be construed and implemented in a manner otherwise than in strict conformity with the terms of</w:t>
      </w:r>
      <w:r w:rsidR="00FF3494">
        <w:rPr>
          <w:rFonts w:eastAsia="Times New Roman"/>
          <w:color w:val="000000"/>
          <w:sz w:val="24"/>
        </w:rPr>
        <w:t xml:space="preserve"> this</w:t>
      </w:r>
      <w:r>
        <w:rPr>
          <w:rFonts w:eastAsia="Times New Roman"/>
          <w:color w:val="000000"/>
          <w:sz w:val="24"/>
        </w:rPr>
        <w:t xml:space="preserve"> </w:t>
      </w:r>
      <w:r>
        <w:rPr>
          <w:rFonts w:eastAsia="Times New Roman"/>
          <w:color w:val="000000"/>
          <w:sz w:val="24"/>
          <w:u w:val="single"/>
        </w:rPr>
        <w:t>Section 11</w:t>
      </w:r>
      <w:r>
        <w:rPr>
          <w:rFonts w:eastAsia="Times New Roman"/>
          <w:color w:val="000000"/>
          <w:sz w:val="24"/>
        </w:rPr>
        <w:t xml:space="preserve"> to the extent necessary to correct this paragraph or any portion of this paragraph which may be defective or inconsistent with the intended beneficial ownership limitation contained in </w:t>
      </w:r>
      <w:r w:rsidR="00FF3494">
        <w:rPr>
          <w:rFonts w:eastAsia="Times New Roman"/>
          <w:color w:val="000000"/>
          <w:sz w:val="24"/>
        </w:rPr>
        <w:t xml:space="preserve">this </w:t>
      </w:r>
      <w:r>
        <w:rPr>
          <w:rFonts w:eastAsia="Times New Roman"/>
          <w:color w:val="000000"/>
          <w:sz w:val="24"/>
          <w:u w:val="single"/>
        </w:rPr>
        <w:t>Section 11</w:t>
      </w:r>
      <w:r>
        <w:rPr>
          <w:rFonts w:eastAsia="Times New Roman"/>
          <w:color w:val="000000"/>
          <w:sz w:val="24"/>
        </w:rPr>
        <w:t xml:space="preserve"> or to make changes or supplements necessary or desirable to properly give effect to such limitation. The limitation contained in this paragraph may not be waived and shall apply to a successor holder of this Warrant.</w:t>
      </w:r>
    </w:p>
    <w:p w14:paraId="47F24182" w14:textId="77777777" w:rsidR="00317BCD" w:rsidRPr="007A4251" w:rsidRDefault="00317BCD" w:rsidP="00317BCD">
      <w:pPr>
        <w:numPr>
          <w:ilvl w:val="0"/>
          <w:numId w:val="7"/>
        </w:numPr>
        <w:tabs>
          <w:tab w:val="clear" w:pos="648"/>
          <w:tab w:val="left" w:pos="1440"/>
        </w:tabs>
        <w:spacing w:before="243" w:line="275" w:lineRule="exact"/>
        <w:ind w:firstLine="792"/>
        <w:jc w:val="both"/>
        <w:textAlignment w:val="baseline"/>
        <w:rPr>
          <w:rFonts w:eastAsia="Times New Roman"/>
          <w:b/>
          <w:color w:val="000000"/>
          <w:sz w:val="24"/>
          <w:u w:val="single"/>
        </w:rPr>
      </w:pPr>
      <w:r>
        <w:rPr>
          <w:rFonts w:eastAsia="Times New Roman"/>
          <w:b/>
          <w:color w:val="000000"/>
          <w:sz w:val="24"/>
          <w:u w:val="single"/>
        </w:rPr>
        <w:t>No Fractional Shares</w:t>
      </w:r>
      <w:r>
        <w:rPr>
          <w:rFonts w:eastAsia="Times New Roman"/>
          <w:color w:val="000000"/>
          <w:sz w:val="24"/>
        </w:rPr>
        <w:t>. No fractional Warrant Shares will be issued in connection with any exercise of this Warrant. In lieu of any fractional shares that would otherwise be issuable, the number of Warrant Shares to be issued shall be rounded down to the next whole number and the Company shall pay the Holder in cash the fair market value (based on the Closing Sale Price) for any such fractional shares.</w:t>
      </w:r>
    </w:p>
    <w:p w14:paraId="2296D7AD" w14:textId="77777777" w:rsidR="007A4251" w:rsidRDefault="007A4251" w:rsidP="007A4251">
      <w:pPr>
        <w:tabs>
          <w:tab w:val="left" w:pos="648"/>
          <w:tab w:val="left" w:pos="1440"/>
        </w:tabs>
        <w:spacing w:before="243" w:line="275" w:lineRule="exact"/>
        <w:ind w:left="792"/>
        <w:jc w:val="both"/>
        <w:textAlignment w:val="baseline"/>
        <w:rPr>
          <w:rFonts w:eastAsia="Times New Roman"/>
          <w:b/>
          <w:color w:val="000000"/>
          <w:sz w:val="24"/>
          <w:u w:val="single"/>
        </w:rPr>
      </w:pPr>
    </w:p>
    <w:p w14:paraId="5A5D200D" w14:textId="6014D924" w:rsidR="00317BCD" w:rsidRPr="007A4251" w:rsidRDefault="00317BCD" w:rsidP="00D47D03">
      <w:pPr>
        <w:numPr>
          <w:ilvl w:val="0"/>
          <w:numId w:val="7"/>
        </w:numPr>
        <w:tabs>
          <w:tab w:val="clear" w:pos="648"/>
          <w:tab w:val="left" w:pos="1440"/>
        </w:tabs>
        <w:spacing w:before="8" w:line="276" w:lineRule="exact"/>
        <w:ind w:left="72" w:firstLine="792"/>
        <w:jc w:val="both"/>
        <w:textAlignment w:val="baseline"/>
        <w:rPr>
          <w:rFonts w:eastAsia="Times New Roman"/>
          <w:color w:val="000000"/>
          <w:sz w:val="24"/>
        </w:rPr>
      </w:pPr>
      <w:r w:rsidRPr="007A4251">
        <w:rPr>
          <w:rFonts w:eastAsia="Times New Roman"/>
          <w:b/>
          <w:color w:val="000000"/>
          <w:spacing w:val="-2"/>
          <w:sz w:val="24"/>
          <w:u w:val="single"/>
        </w:rPr>
        <w:t>Notices</w:t>
      </w:r>
      <w:r w:rsidRPr="007A4251">
        <w:rPr>
          <w:rFonts w:eastAsia="Times New Roman"/>
          <w:color w:val="000000"/>
          <w:spacing w:val="-2"/>
          <w:sz w:val="24"/>
        </w:rPr>
        <w:t>. Any and all notices or other communications or deliveries hereunder (including, without limitation, any Exercise Notice) shall be in writing and shall be deemed given and effective on the earliest of (i) the date of transmission, if such notice or communication is delivered confirmed e-mail at the e-mail address specified</w:t>
      </w:r>
      <w:r w:rsidR="00227511">
        <w:rPr>
          <w:rFonts w:eastAsia="Times New Roman"/>
          <w:color w:val="000000"/>
          <w:spacing w:val="-2"/>
          <w:sz w:val="24"/>
        </w:rPr>
        <w:t xml:space="preserve"> by the Company</w:t>
      </w:r>
      <w:r w:rsidRPr="007A4251">
        <w:rPr>
          <w:rFonts w:eastAsia="Times New Roman"/>
          <w:color w:val="000000"/>
          <w:spacing w:val="-2"/>
          <w:sz w:val="24"/>
        </w:rPr>
        <w:t xml:space="preserve"> prior to 5:30 P.M., New York City time, on a Trading Day, (ii) the next Trading Day after the date of transmission, if such notice or communication is delivered via confirmed e-mail at the e-mail address specified</w:t>
      </w:r>
      <w:r w:rsidR="00AD20D2">
        <w:rPr>
          <w:rFonts w:eastAsia="Times New Roman"/>
          <w:color w:val="000000"/>
          <w:spacing w:val="-2"/>
          <w:sz w:val="24"/>
        </w:rPr>
        <w:t xml:space="preserve"> by the Company</w:t>
      </w:r>
      <w:r w:rsidRPr="007A4251">
        <w:rPr>
          <w:rFonts w:eastAsia="Times New Roman"/>
          <w:color w:val="000000"/>
          <w:spacing w:val="-2"/>
          <w:sz w:val="24"/>
        </w:rPr>
        <w:t xml:space="preserve"> on a day that is not a Trading Day or later than 5:30 P.M., New York City time, on any Trading Day, (iii) the Trading Day following the date of mailing, if sent by nationally recognized overnight courier service</w:t>
      </w:r>
      <w:r w:rsidR="007A4251">
        <w:rPr>
          <w:rFonts w:eastAsia="Times New Roman"/>
          <w:color w:val="000000"/>
          <w:spacing w:val="-2"/>
          <w:sz w:val="24"/>
        </w:rPr>
        <w:t xml:space="preserve"> </w:t>
      </w:r>
      <w:r w:rsidRPr="007A4251">
        <w:rPr>
          <w:rFonts w:eastAsia="Times New Roman"/>
          <w:color w:val="000000"/>
          <w:sz w:val="24"/>
        </w:rPr>
        <w:t>specifying next business day delivery, or (iv) upon actual receipt by the Person to whom such notice is required to be given, if by hand delivery.</w:t>
      </w:r>
    </w:p>
    <w:p w14:paraId="41A3757A" w14:textId="6307DF7D" w:rsidR="00317BCD" w:rsidRPr="009B5C5C" w:rsidRDefault="00317BCD" w:rsidP="00317BCD">
      <w:pPr>
        <w:numPr>
          <w:ilvl w:val="0"/>
          <w:numId w:val="7"/>
        </w:numPr>
        <w:tabs>
          <w:tab w:val="clear" w:pos="648"/>
          <w:tab w:val="left" w:pos="1440"/>
        </w:tabs>
        <w:spacing w:before="243" w:line="276" w:lineRule="exact"/>
        <w:ind w:left="72" w:firstLine="720"/>
        <w:jc w:val="both"/>
        <w:textAlignment w:val="baseline"/>
        <w:rPr>
          <w:rFonts w:eastAsia="Times New Roman"/>
          <w:b/>
          <w:color w:val="000000"/>
          <w:spacing w:val="-2"/>
          <w:sz w:val="24"/>
          <w:u w:val="single"/>
        </w:rPr>
      </w:pPr>
      <w:r>
        <w:rPr>
          <w:rFonts w:eastAsia="Times New Roman"/>
          <w:b/>
          <w:color w:val="000000"/>
          <w:spacing w:val="-2"/>
          <w:sz w:val="24"/>
          <w:u w:val="single"/>
        </w:rPr>
        <w:t>Warrant Agent</w:t>
      </w:r>
      <w:r>
        <w:rPr>
          <w:rFonts w:eastAsia="Times New Roman"/>
          <w:color w:val="000000"/>
          <w:spacing w:val="-2"/>
          <w:sz w:val="24"/>
        </w:rPr>
        <w:t>. The Company shall initially serve as warrant agent under this Warrant. Upon 30 days’ notice to the Holder, the Company may appoint a new warrant agent. Any corporation into which the Company or any new warrant agent may be merged or any corporation resulting from any consolidation to which the Company or any new warrant agent shall be a party or any corporation to which the Company or any new warrant agent transfers substantially all of its corporate trust or shareholders services business shall be a successor warrant agent under this Warrant without any further act. Any such successor warrant agent shall promptly cause notice of its succession as warrant agent to be mailed (by first class mail, postage prepaid) to the Holder at the Holder’s last address as shown on the Warrant Register.</w:t>
      </w:r>
    </w:p>
    <w:p w14:paraId="36DEB298" w14:textId="77777777" w:rsidR="00317BCD" w:rsidRDefault="00317BCD" w:rsidP="00317BCD">
      <w:pPr>
        <w:numPr>
          <w:ilvl w:val="0"/>
          <w:numId w:val="7"/>
        </w:numPr>
        <w:tabs>
          <w:tab w:val="clear" w:pos="648"/>
          <w:tab w:val="left" w:pos="1440"/>
        </w:tabs>
        <w:spacing w:before="239" w:line="276" w:lineRule="exact"/>
        <w:ind w:left="72" w:firstLine="720"/>
        <w:jc w:val="both"/>
        <w:textAlignment w:val="baseline"/>
        <w:rPr>
          <w:rFonts w:eastAsia="Times New Roman"/>
          <w:b/>
          <w:color w:val="000000"/>
          <w:sz w:val="24"/>
          <w:u w:val="single"/>
        </w:rPr>
      </w:pPr>
      <w:r>
        <w:rPr>
          <w:rFonts w:eastAsia="Times New Roman"/>
          <w:b/>
          <w:color w:val="000000"/>
          <w:sz w:val="24"/>
          <w:u w:val="single"/>
        </w:rPr>
        <w:t>Miscellaneous</w:t>
      </w:r>
      <w:r>
        <w:rPr>
          <w:rFonts w:eastAsia="Times New Roman"/>
          <w:color w:val="000000"/>
          <w:sz w:val="24"/>
        </w:rPr>
        <w:t>.</w:t>
      </w:r>
    </w:p>
    <w:p w14:paraId="187652EE" w14:textId="77777777" w:rsidR="00317BCD" w:rsidRDefault="00317BCD" w:rsidP="00317BCD">
      <w:pPr>
        <w:numPr>
          <w:ilvl w:val="0"/>
          <w:numId w:val="8"/>
        </w:numPr>
        <w:tabs>
          <w:tab w:val="clear" w:pos="648"/>
          <w:tab w:val="left" w:pos="2160"/>
        </w:tabs>
        <w:spacing w:before="236" w:line="276" w:lineRule="exact"/>
        <w:ind w:left="72" w:firstLine="1440"/>
        <w:jc w:val="both"/>
        <w:textAlignment w:val="baseline"/>
        <w:rPr>
          <w:rFonts w:eastAsia="Times New Roman"/>
          <w:color w:val="000000"/>
          <w:spacing w:val="-2"/>
          <w:sz w:val="24"/>
          <w:u w:val="single"/>
        </w:rPr>
      </w:pPr>
      <w:r>
        <w:rPr>
          <w:rFonts w:eastAsia="Times New Roman"/>
          <w:color w:val="000000"/>
          <w:spacing w:val="-2"/>
          <w:sz w:val="24"/>
          <w:u w:val="single"/>
        </w:rPr>
        <w:lastRenderedPageBreak/>
        <w:t>No Rights as a Stockholder</w:t>
      </w:r>
      <w:r>
        <w:rPr>
          <w:rFonts w:eastAsia="Times New Roman"/>
          <w:color w:val="000000"/>
          <w:spacing w:val="-2"/>
          <w:sz w:val="24"/>
        </w:rPr>
        <w:t>. Except as otherwise set forth in this Warrant, the Holder, solely in such Person’s capacity as a holder of this Warrant, shall not be entitled to vote or receive dividends or be deemed the holder of share capital of the Company for any purpose, nor shall anything contained in this Warrant be construed to confer upon the Holder, solely in such Person’s capacity as the Holder of this Warrant, any of the rights of a stockholder of the Company or any right to vote, give or withhold consent to any corporate action (whether any reorganization, issue of stock, reclassification of stock, consolidation, merger, amalgamation, conveyance or otherwise), receive notice of meetings, receive dividends or subscription rights, or otherwise, prior to the issuance to the Holder of the Warrant Shares which such Person is then entitled to receive upon the due exercise of this Warrant.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w:t>
      </w:r>
    </w:p>
    <w:p w14:paraId="1AAA5CEE" w14:textId="0878F9D4" w:rsidR="00317BCD" w:rsidRPr="006C6D2C" w:rsidRDefault="006C6D2C" w:rsidP="006C6D2C">
      <w:pPr>
        <w:numPr>
          <w:ilvl w:val="0"/>
          <w:numId w:val="8"/>
        </w:numPr>
        <w:tabs>
          <w:tab w:val="clear" w:pos="648"/>
          <w:tab w:val="left" w:pos="2160"/>
        </w:tabs>
        <w:spacing w:before="242" w:line="276" w:lineRule="exact"/>
        <w:ind w:left="72" w:firstLine="1440"/>
        <w:jc w:val="both"/>
        <w:textAlignment w:val="baseline"/>
        <w:rPr>
          <w:rFonts w:eastAsia="Times New Roman"/>
          <w:color w:val="000000"/>
          <w:spacing w:val="-1"/>
          <w:sz w:val="24"/>
          <w:u w:val="single"/>
        </w:rPr>
      </w:pPr>
      <w:r>
        <w:rPr>
          <w:rFonts w:eastAsia="Times New Roman"/>
          <w:color w:val="000000"/>
          <w:spacing w:val="-1"/>
          <w:sz w:val="24"/>
          <w:u w:val="single"/>
        </w:rPr>
        <w:t>Further Assurances</w:t>
      </w:r>
      <w:r w:rsidR="00317BCD">
        <w:rPr>
          <w:rFonts w:eastAsia="Times New Roman"/>
          <w:color w:val="000000"/>
          <w:spacing w:val="-1"/>
          <w:sz w:val="24"/>
        </w:rPr>
        <w:t>. Except and to the extent as waived or consented to by the Holder, the Company shall not by any action, including, without limitation, amending its certificate or articles of incorporation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(a) not increase the par value of any Warrant Shares above the amount payable therefor upon such exercise immediately prior to such increase in par value, (b) take all such action as may be necessary or appropriate in order that the Company may validly and legally issue fully paid and non-assessable Warrant Shares upon the exercise of this Warrant, and (c) use commercially reasonable efforts to obtain all such authorizations, exemptions or consents from any public regulatory body having jurisdiction thereof as may be necessary to enable the Company to perform its obligations under this Warrant.</w:t>
      </w:r>
      <w:r w:rsidR="005961E2">
        <w:rPr>
          <w:rFonts w:eastAsia="Times New Roman"/>
          <w:color w:val="000000"/>
          <w:spacing w:val="-1"/>
          <w:sz w:val="24"/>
        </w:rPr>
        <w:t xml:space="preserve"> </w:t>
      </w:r>
      <w:r w:rsidR="00317BCD" w:rsidRPr="006C6D2C">
        <w:rPr>
          <w:rFonts w:eastAsia="Times New Roman"/>
          <w:color w:val="000000"/>
          <w:spacing w:val="-1"/>
          <w:sz w:val="24"/>
        </w:rPr>
        <w:t>Before taking any action which would result in an adjustment in the number of Warrant Shares for which this Warrant is exercisable or in the Exercise Price,</w:t>
      </w:r>
      <w:r w:rsidR="00600D76" w:rsidRPr="006C6D2C">
        <w:rPr>
          <w:rFonts w:eastAsia="Times New Roman"/>
          <w:color w:val="000000"/>
          <w:spacing w:val="-1"/>
          <w:sz w:val="24"/>
        </w:rPr>
        <w:t xml:space="preserve"> </w:t>
      </w:r>
      <w:r w:rsidR="00317BCD" w:rsidRPr="006C6D2C">
        <w:rPr>
          <w:rFonts w:eastAsia="Times New Roman"/>
          <w:color w:val="000000"/>
          <w:sz w:val="24"/>
        </w:rPr>
        <w:t>the Company shall obtain all such authorizations or exemptions thereof, or consents thereto, as may be necessary from any public regulatory body or bodies having jurisdiction thereof.</w:t>
      </w:r>
    </w:p>
    <w:p w14:paraId="14BBE391" w14:textId="77777777" w:rsidR="00317BCD" w:rsidRDefault="00317BCD" w:rsidP="00317BCD">
      <w:pPr>
        <w:numPr>
          <w:ilvl w:val="0"/>
          <w:numId w:val="8"/>
        </w:numPr>
        <w:tabs>
          <w:tab w:val="clear" w:pos="648"/>
          <w:tab w:val="left" w:pos="2160"/>
        </w:tabs>
        <w:spacing w:before="233" w:line="277" w:lineRule="exact"/>
        <w:ind w:left="72" w:firstLine="1440"/>
        <w:jc w:val="both"/>
        <w:textAlignment w:val="baseline"/>
        <w:rPr>
          <w:rFonts w:eastAsia="Times New Roman"/>
          <w:color w:val="000000"/>
          <w:sz w:val="24"/>
          <w:u w:val="single"/>
        </w:rPr>
      </w:pPr>
      <w:r>
        <w:rPr>
          <w:rFonts w:eastAsia="Times New Roman"/>
          <w:color w:val="000000"/>
          <w:sz w:val="24"/>
          <w:u w:val="single"/>
        </w:rPr>
        <w:t>Successors and Assigns</w:t>
      </w:r>
      <w:r>
        <w:rPr>
          <w:rFonts w:eastAsia="Times New Roman"/>
          <w:color w:val="000000"/>
          <w:sz w:val="24"/>
        </w:rPr>
        <w:t>. Subject to compliance with applicable securities laws, this Warrant may be assigned by the Holder. This Warrant may not be assigned by the Company without the written consent of the Holder, except to a successor in the event of a Fundamental Transaction. This Warrant shall be binding on and inure to the benefit of the Company and the Holder and their respective successors and assigns. Subject to the preceding sentence, nothing in this Warrant shall be construed to give to any Person other than the Company and the Holder any legal or equitable right, remedy or cause of action under this Warrant. This Warrant may be amended only in writing signed by the Company and the Holder, or their successors and assigns.</w:t>
      </w:r>
    </w:p>
    <w:p w14:paraId="0715E1A2" w14:textId="18DD5126" w:rsidR="00317BCD" w:rsidRDefault="00317BCD" w:rsidP="00317BCD">
      <w:pPr>
        <w:numPr>
          <w:ilvl w:val="0"/>
          <w:numId w:val="8"/>
        </w:numPr>
        <w:tabs>
          <w:tab w:val="clear" w:pos="648"/>
          <w:tab w:val="left" w:pos="2160"/>
        </w:tabs>
        <w:spacing w:before="236" w:line="277" w:lineRule="exact"/>
        <w:ind w:left="72" w:firstLine="1440"/>
        <w:jc w:val="both"/>
        <w:textAlignment w:val="baseline"/>
        <w:rPr>
          <w:rFonts w:eastAsia="Times New Roman"/>
          <w:color w:val="000000"/>
          <w:sz w:val="24"/>
          <w:u w:val="single"/>
        </w:rPr>
      </w:pPr>
      <w:r>
        <w:rPr>
          <w:rFonts w:eastAsia="Times New Roman"/>
          <w:color w:val="000000"/>
          <w:sz w:val="24"/>
          <w:u w:val="single"/>
        </w:rPr>
        <w:t>Amendment and Waiver</w:t>
      </w:r>
      <w:r>
        <w:rPr>
          <w:rFonts w:eastAsia="Times New Roman"/>
          <w:color w:val="000000"/>
          <w:sz w:val="24"/>
        </w:rPr>
        <w:t>. Except as otherwise provided herein, the provisions of th</w:t>
      </w:r>
      <w:r w:rsidR="00680BEC">
        <w:rPr>
          <w:rFonts w:eastAsia="Times New Roman"/>
          <w:color w:val="000000"/>
          <w:sz w:val="24"/>
        </w:rPr>
        <w:t>is</w:t>
      </w:r>
      <w:r>
        <w:rPr>
          <w:rFonts w:eastAsia="Times New Roman"/>
          <w:color w:val="000000"/>
          <w:sz w:val="24"/>
        </w:rPr>
        <w:t xml:space="preserve"> Warrant may be amended and the Company may take any action herein prohibited, or omit to perform any act herein required to be performed by it, only if the Company has obtained the written consent of the Holder.</w:t>
      </w:r>
    </w:p>
    <w:p w14:paraId="6D7DC0EA" w14:textId="77777777" w:rsidR="00317BCD" w:rsidRDefault="00317BCD" w:rsidP="00317BCD">
      <w:pPr>
        <w:numPr>
          <w:ilvl w:val="0"/>
          <w:numId w:val="8"/>
        </w:numPr>
        <w:tabs>
          <w:tab w:val="clear" w:pos="648"/>
          <w:tab w:val="left" w:pos="2160"/>
        </w:tabs>
        <w:spacing w:before="238" w:line="277" w:lineRule="exact"/>
        <w:ind w:left="72" w:firstLine="1440"/>
        <w:jc w:val="both"/>
        <w:textAlignment w:val="baseline"/>
        <w:rPr>
          <w:rFonts w:eastAsia="Times New Roman"/>
          <w:color w:val="000000"/>
          <w:sz w:val="24"/>
          <w:u w:val="single"/>
        </w:rPr>
      </w:pPr>
      <w:r>
        <w:rPr>
          <w:rFonts w:eastAsia="Times New Roman"/>
          <w:color w:val="000000"/>
          <w:sz w:val="24"/>
          <w:u w:val="single"/>
        </w:rPr>
        <w:lastRenderedPageBreak/>
        <w:t>Acceptance</w:t>
      </w:r>
      <w:r>
        <w:rPr>
          <w:rFonts w:eastAsia="Times New Roman"/>
          <w:color w:val="000000"/>
          <w:sz w:val="24"/>
        </w:rPr>
        <w:t>. Receipt of this Warrant by the Holder shall constitute acceptance of and agreement to all of the terms and conditions contained herein.</w:t>
      </w:r>
    </w:p>
    <w:p w14:paraId="21215A32" w14:textId="2F037724" w:rsidR="00E1523D" w:rsidRPr="00E1523D" w:rsidRDefault="00317BCD" w:rsidP="00E1523D">
      <w:pPr>
        <w:numPr>
          <w:ilvl w:val="0"/>
          <w:numId w:val="8"/>
        </w:numPr>
        <w:tabs>
          <w:tab w:val="clear" w:pos="648"/>
          <w:tab w:val="left" w:pos="2160"/>
        </w:tabs>
        <w:spacing w:before="222" w:line="277" w:lineRule="exact"/>
        <w:ind w:left="72" w:firstLine="1440"/>
        <w:jc w:val="both"/>
        <w:textAlignment w:val="baseline"/>
        <w:rPr>
          <w:rFonts w:eastAsia="Times New Roman"/>
          <w:color w:val="000000"/>
          <w:spacing w:val="-2"/>
          <w:sz w:val="24"/>
          <w:u w:val="single"/>
        </w:rPr>
      </w:pPr>
      <w:r>
        <w:rPr>
          <w:rFonts w:eastAsia="Times New Roman"/>
          <w:color w:val="000000"/>
          <w:spacing w:val="-2"/>
          <w:sz w:val="24"/>
          <w:u w:val="single"/>
        </w:rPr>
        <w:t>Governing Law; Jurisdiction</w:t>
      </w:r>
      <w:r>
        <w:rPr>
          <w:rFonts w:eastAsia="Times New Roman"/>
          <w:color w:val="000000"/>
          <w:spacing w:val="-2"/>
          <w:sz w:val="24"/>
        </w:rPr>
        <w:t xml:space="preserve">. </w:t>
      </w:r>
      <w:r w:rsidR="00E1523D" w:rsidRPr="00E1523D">
        <w:rPr>
          <w:rFonts w:eastAsia="Times New Roman"/>
          <w:color w:val="000000"/>
          <w:spacing w:val="-2"/>
          <w:sz w:val="24"/>
        </w:rPr>
        <w:t>ALL QUESTIONS CONCERNING THE CONSTRUCTION, VALIDITY, ENFORCEMENT AND INTERPRETATION OF THIS WARRANT SHALL BE GOVERNED BY AND CONSTRUED AND ENFORCED IN ACCORDANCE WITH THE LAWS OF THE STATE OF NEW YORK WITHOUT REGARD TO THE PRINCIPLES OF CONFLICTS OF LAW THEREOF. EACH OF THE COMPANY AND THE HOLDER HEREBY IRREVOCABLY SUBMITS TO THE EXCLUSIVE JURISDICTION OF THE STATE AND FEDERAL COURTS SITTING IN THE CITY OF NEW YORK, BOROUGH OF MANHATTAN, FOR THE ADJUDICATION OF ANY DISPUTE HEREUNDER OR IN CONNECTION HEREWITH OR WITH ANY TRANSACTION CONTEMPLATED HEREBY OR DISCUSSED HEREIN (INCLUDING WITH RESPECT TO THE ENFORCEMENT OF ANY OF THE TRANSACTION DOCUMENTS), AND HEREBY IRREVOCABLY WAIVES, AND AGREES NOT TO ASSERT IN ANY SUIT, ACTION OR PROCEEDING, ANY CLAIM THAT IT IS NOT PERSONALLY SUBJECT TO THE JURISDICTION OF ANY SUCH COURT. EACH OF THE COMPANY AND THE HOLDER HEREBY IRREVOCABLY WAIVES PERSONAL SERVICE OF PROCESS AND CONSENTS TO PROCESS BEING SERVED IN ANY SUCH SUIT, ACTION OR PROCEEDING BY MAILING A COPY THEREOF VIA REGISTERED OR CERTIFIED MAIL OR OVERNIGHT DELIVERY (WITH EVIDENCE OF DELIVERY) TO SUCH PERSON AT THE ADDRESS IN EFFECT FOR NOTICES TO IT AND AGREES THAT SUCH SERVICE SHALL CONSTITUTE GOOD AND SUFFICIENT SERVICE OF PROCESS AND NOTICE THEREOF. NOTHING CONTAINED HEREIN SHALL BE DEEMED TO LIMIT IN ANY WAY ANY RIGHT TO SERVE PROCESS IN ANY MANNER PERMITTED BY LAW. EACH OF THE COMPANY AND THE HOLDER HEREBY WAIVES ALL RIGHTS TO A TRIAL BY JURY.</w:t>
      </w:r>
    </w:p>
    <w:p w14:paraId="2CC373FC" w14:textId="77777777" w:rsidR="00317BCD" w:rsidRDefault="00317BCD" w:rsidP="00600D76">
      <w:pPr>
        <w:numPr>
          <w:ilvl w:val="0"/>
          <w:numId w:val="8"/>
        </w:numPr>
        <w:tabs>
          <w:tab w:val="clear" w:pos="648"/>
          <w:tab w:val="left" w:pos="2160"/>
        </w:tabs>
        <w:spacing w:before="238" w:after="240" w:line="277" w:lineRule="exact"/>
        <w:ind w:left="72" w:firstLine="1440"/>
        <w:jc w:val="both"/>
        <w:textAlignment w:val="baseline"/>
        <w:rPr>
          <w:rFonts w:eastAsia="Times New Roman"/>
          <w:color w:val="000000"/>
          <w:sz w:val="24"/>
          <w:u w:val="single"/>
        </w:rPr>
      </w:pPr>
      <w:r>
        <w:rPr>
          <w:rFonts w:eastAsia="Times New Roman"/>
          <w:color w:val="000000"/>
          <w:sz w:val="24"/>
          <w:u w:val="single"/>
        </w:rPr>
        <w:t>Headings</w:t>
      </w:r>
      <w:r>
        <w:rPr>
          <w:rFonts w:eastAsia="Times New Roman"/>
          <w:color w:val="000000"/>
          <w:sz w:val="24"/>
        </w:rPr>
        <w:t>. The headings herein are for convenience only, do not constitute a part of this Warrant and shall not be deemed to limit or affect any of the provisions hereof.</w:t>
      </w:r>
    </w:p>
    <w:p w14:paraId="57761F44" w14:textId="40283CDF" w:rsidR="00317BCD" w:rsidRDefault="00317BCD" w:rsidP="00EE7E79">
      <w:pPr>
        <w:tabs>
          <w:tab w:val="right" w:pos="9432"/>
        </w:tabs>
        <w:spacing w:before="8" w:line="276" w:lineRule="exact"/>
        <w:ind w:left="90" w:firstLine="1440"/>
        <w:textAlignment w:val="baseline"/>
        <w:rPr>
          <w:rFonts w:eastAsia="Times New Roman"/>
          <w:color w:val="000000"/>
          <w:sz w:val="24"/>
        </w:rPr>
      </w:pPr>
      <w:r>
        <w:rPr>
          <w:rFonts w:eastAsia="Times New Roman"/>
          <w:color w:val="000000"/>
          <w:sz w:val="24"/>
        </w:rPr>
        <w:t>(h)</w:t>
      </w:r>
      <w:r w:rsidR="006C6D2C">
        <w:rPr>
          <w:rFonts w:eastAsia="Times New Roman"/>
          <w:color w:val="000000"/>
          <w:sz w:val="24"/>
        </w:rPr>
        <w:t xml:space="preserve">      </w:t>
      </w:r>
      <w:r>
        <w:rPr>
          <w:rFonts w:eastAsia="Times New Roman"/>
          <w:color w:val="000000"/>
          <w:sz w:val="24"/>
          <w:u w:val="single"/>
        </w:rPr>
        <w:t>Severability</w:t>
      </w:r>
      <w:r>
        <w:rPr>
          <w:rFonts w:eastAsia="Times New Roman"/>
          <w:color w:val="000000"/>
          <w:sz w:val="24"/>
        </w:rPr>
        <w:t xml:space="preserve">. </w:t>
      </w:r>
      <w:r w:rsidR="009649B0" w:rsidRPr="009649B0">
        <w:rPr>
          <w:rFonts w:eastAsia="Times New Roman"/>
          <w:color w:val="000000"/>
          <w:sz w:val="24"/>
        </w:rPr>
        <w:t xml:space="preserve">If any part or provision of this </w:t>
      </w:r>
      <w:r w:rsidR="0060743A">
        <w:rPr>
          <w:rFonts w:eastAsia="Times New Roman"/>
          <w:color w:val="000000"/>
          <w:sz w:val="24"/>
        </w:rPr>
        <w:t>Warrant</w:t>
      </w:r>
      <w:r w:rsidR="009649B0" w:rsidRPr="009649B0">
        <w:rPr>
          <w:rFonts w:eastAsia="Times New Roman"/>
          <w:color w:val="000000"/>
          <w:sz w:val="24"/>
        </w:rPr>
        <w:t xml:space="preserve"> is held unenforceable or in conflict with the applicable laws or regulations of any jurisdiction, the invalid or unenforceable part or provisions shall be replaced with a provision which accomplishes, to the extent possible, the original business purpose of such part or provision in a valid and enforceable manner, and the remainder of this </w:t>
      </w:r>
      <w:r w:rsidR="0060743A">
        <w:rPr>
          <w:rFonts w:eastAsia="Times New Roman"/>
          <w:color w:val="000000"/>
          <w:sz w:val="24"/>
        </w:rPr>
        <w:t>Warrant</w:t>
      </w:r>
      <w:r w:rsidR="009649B0" w:rsidRPr="009649B0">
        <w:rPr>
          <w:rFonts w:eastAsia="Times New Roman"/>
          <w:color w:val="000000"/>
          <w:sz w:val="24"/>
        </w:rPr>
        <w:t xml:space="preserve"> shall remain binding upon the parties hereto.</w:t>
      </w:r>
    </w:p>
    <w:p w14:paraId="699A56AE" w14:textId="77777777" w:rsidR="00317BCD" w:rsidRDefault="00317BCD" w:rsidP="00317BCD">
      <w:pPr>
        <w:spacing w:before="241" w:after="10914" w:line="269" w:lineRule="exact"/>
        <w:jc w:val="center"/>
        <w:textAlignment w:val="baseline"/>
        <w:rPr>
          <w:rFonts w:eastAsia="Times New Roman"/>
          <w:b/>
          <w:color w:val="000000"/>
          <w:sz w:val="24"/>
        </w:rPr>
      </w:pPr>
      <w:r>
        <w:rPr>
          <w:rFonts w:eastAsia="Times New Roman"/>
          <w:b/>
          <w:color w:val="000000"/>
          <w:sz w:val="24"/>
        </w:rPr>
        <w:t>[REMAINDER OF PAGE INTENTIONALLY LEFT BLANK]</w:t>
      </w:r>
    </w:p>
    <w:p w14:paraId="60FC4F63" w14:textId="77777777" w:rsidR="00317BCD" w:rsidRDefault="00317BCD" w:rsidP="00317BCD">
      <w:pPr>
        <w:spacing w:before="241" w:after="10914" w:line="269" w:lineRule="exact"/>
        <w:sectPr w:rsidR="00317BCD" w:rsidSect="00AE63B6">
          <w:footerReference w:type="even" r:id="rId9"/>
          <w:footerReference w:type="default" r:id="rId10"/>
          <w:headerReference w:type="first" r:id="rId11"/>
          <w:pgSz w:w="12240" w:h="15840"/>
          <w:pgMar w:top="1440" w:right="1440" w:bottom="1440" w:left="1440" w:header="720" w:footer="720" w:gutter="0"/>
          <w:cols w:space="720"/>
          <w:titlePg/>
          <w:docGrid w:linePitch="299"/>
        </w:sectPr>
      </w:pPr>
    </w:p>
    <w:p w14:paraId="72B4900D" w14:textId="77777777" w:rsidR="00317BCD" w:rsidRDefault="00317BCD" w:rsidP="00317BCD">
      <w:pPr>
        <w:spacing w:after="171" w:line="218" w:lineRule="exact"/>
        <w:sectPr w:rsidR="00317BCD" w:rsidSect="00AE63B6">
          <w:type w:val="continuous"/>
          <w:pgSz w:w="12240" w:h="15840"/>
          <w:pgMar w:top="1440" w:right="1440" w:bottom="1440" w:left="1440" w:header="720" w:footer="720" w:gutter="0"/>
          <w:cols w:space="720"/>
        </w:sectPr>
      </w:pPr>
    </w:p>
    <w:p w14:paraId="1002FD8A" w14:textId="77777777" w:rsidR="00317BCD" w:rsidRDefault="00317BCD" w:rsidP="00317BCD">
      <w:pPr>
        <w:spacing w:before="9" w:line="276" w:lineRule="exact"/>
        <w:ind w:firstLine="720"/>
        <w:jc w:val="both"/>
        <w:textAlignment w:val="baseline"/>
        <w:rPr>
          <w:rFonts w:eastAsia="Times New Roman"/>
          <w:color w:val="000000"/>
          <w:sz w:val="24"/>
        </w:rPr>
      </w:pPr>
      <w:r>
        <w:rPr>
          <w:rFonts w:eastAsia="Times New Roman"/>
          <w:color w:val="000000"/>
          <w:sz w:val="24"/>
        </w:rPr>
        <w:lastRenderedPageBreak/>
        <w:t>IN WITNESS WHEREOF, the Company has caused this Warrant to be duly executed by its authorized officer as of the date first indicated above.</w:t>
      </w:r>
    </w:p>
    <w:p w14:paraId="5DC54151" w14:textId="246CD787" w:rsidR="00317BCD" w:rsidRDefault="009D016E" w:rsidP="00317BCD">
      <w:pPr>
        <w:spacing w:before="481" w:line="259" w:lineRule="exact"/>
        <w:ind w:left="4320"/>
        <w:textAlignment w:val="baseline"/>
        <w:rPr>
          <w:rFonts w:eastAsia="Times New Roman"/>
          <w:b/>
          <w:color w:val="000000"/>
          <w:sz w:val="24"/>
        </w:rPr>
      </w:pPr>
      <w:r>
        <w:rPr>
          <w:rFonts w:eastAsia="Times New Roman"/>
          <w:b/>
          <w:color w:val="000000"/>
          <w:sz w:val="24"/>
        </w:rPr>
        <w:t>[</w:t>
      </w:r>
      <w:r>
        <w:rPr>
          <w:rFonts w:eastAsia="Times New Roman"/>
          <w:b/>
          <w:color w:val="000000"/>
          <w:sz w:val="24"/>
          <w:u w:val="single"/>
        </w:rPr>
        <w:tab/>
      </w:r>
      <w:r>
        <w:rPr>
          <w:rFonts w:eastAsia="Times New Roman"/>
          <w:b/>
          <w:color w:val="000000"/>
          <w:sz w:val="24"/>
          <w:u w:val="single"/>
        </w:rPr>
        <w:tab/>
      </w:r>
      <w:r>
        <w:rPr>
          <w:rFonts w:eastAsia="Times New Roman"/>
          <w:b/>
          <w:color w:val="000000"/>
          <w:sz w:val="24"/>
          <w:u w:val="single"/>
        </w:rPr>
        <w:tab/>
      </w:r>
      <w:r w:rsidR="007B51CE">
        <w:rPr>
          <w:rFonts w:eastAsia="Times New Roman"/>
          <w:b/>
          <w:color w:val="000000"/>
          <w:sz w:val="24"/>
          <w:u w:val="single"/>
        </w:rPr>
        <w:tab/>
      </w:r>
      <w:r>
        <w:rPr>
          <w:rFonts w:eastAsia="Times New Roman"/>
          <w:b/>
          <w:color w:val="000000"/>
          <w:sz w:val="24"/>
        </w:rPr>
        <w:t>]</w:t>
      </w:r>
    </w:p>
    <w:p w14:paraId="7367A461" w14:textId="77777777" w:rsidR="00317BCD" w:rsidRDefault="00317BCD" w:rsidP="00317BCD">
      <w:pPr>
        <w:spacing w:before="496" w:line="276" w:lineRule="exact"/>
        <w:ind w:left="4320"/>
        <w:textAlignment w:val="baseline"/>
        <w:rPr>
          <w:rFonts w:eastAsia="Times New Roman"/>
          <w:color w:val="000000"/>
          <w:sz w:val="24"/>
        </w:rPr>
      </w:pPr>
      <w:r>
        <w:rPr>
          <w:rFonts w:eastAsia="Times New Roman"/>
          <w:color w:val="000000"/>
          <w:sz w:val="24"/>
        </w:rPr>
        <w:t>By:</w:t>
      </w:r>
    </w:p>
    <w:p w14:paraId="6A1A02EA" w14:textId="77777777" w:rsidR="00317BCD" w:rsidRDefault="00317BCD" w:rsidP="00317BCD">
      <w:pPr>
        <w:spacing w:line="274" w:lineRule="exact"/>
        <w:ind w:left="4968"/>
        <w:textAlignment w:val="baseline"/>
        <w:rPr>
          <w:rFonts w:eastAsia="Times New Roman"/>
          <w:color w:val="000000"/>
          <w:sz w:val="24"/>
        </w:rPr>
      </w:pPr>
      <w:r>
        <w:rPr>
          <w:noProof/>
        </w:rPr>
        <mc:AlternateContent>
          <mc:Choice Requires="wps">
            <w:drawing>
              <wp:anchor distT="0" distB="0" distL="114300" distR="114300" simplePos="0" relativeHeight="251659264" behindDoc="0" locked="0" layoutInCell="1" allowOverlap="1" wp14:anchorId="05B5FADA" wp14:editId="3165291B">
                <wp:simplePos x="0" y="0"/>
                <wp:positionH relativeFrom="page">
                  <wp:posOffset>4114800</wp:posOffset>
                </wp:positionH>
                <wp:positionV relativeFrom="page">
                  <wp:posOffset>2209800</wp:posOffset>
                </wp:positionV>
                <wp:extent cx="2747010" cy="0"/>
                <wp:effectExtent l="9525" t="9525" r="571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7010"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2"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" from="324pt,174pt" to="540.3pt,174pt" w14:anchorId="7198C955">
                <w10:wrap anchorx="page" anchory="page"/>
              </v:line>
            </w:pict>
          </mc:Fallback>
        </mc:AlternateContent>
      </w:r>
      <w:r>
        <w:rPr>
          <w:rFonts w:eastAsia="Times New Roman"/>
          <w:color w:val="000000"/>
          <w:sz w:val="24"/>
        </w:rPr>
        <w:t>Name:</w:t>
      </w:r>
    </w:p>
    <w:p w14:paraId="4E06FAEF" w14:textId="7E119E9F" w:rsidR="00AF2264" w:rsidRDefault="00317BCD" w:rsidP="00C92281">
      <w:pPr>
        <w:spacing w:before="2" w:after="10867" w:line="276" w:lineRule="exact"/>
        <w:ind w:left="4968"/>
        <w:textAlignment w:val="baseline"/>
        <w:rPr>
          <w:rFonts w:eastAsia="Times New Roman"/>
          <w:color w:val="000000"/>
          <w:sz w:val="24"/>
        </w:rPr>
      </w:pPr>
      <w:r>
        <w:rPr>
          <w:rFonts w:eastAsia="Times New Roman"/>
          <w:color w:val="000000"/>
          <w:sz w:val="24"/>
        </w:rPr>
        <w:t>Title</w:t>
      </w:r>
      <w:r w:rsidR="0015271F">
        <w:rPr>
          <w:rFonts w:eastAsia="Times New Roman"/>
          <w:color w:val="000000"/>
          <w:sz w:val="24"/>
        </w:rPr>
        <w:t>:</w:t>
      </w:r>
    </w:p>
    <w:p w14:paraId="6B39A1A6" w14:textId="77777777" w:rsidR="007436FD" w:rsidRDefault="007436FD" w:rsidP="007436FD">
      <w:pPr>
        <w:spacing w:before="240" w:after="120"/>
        <w:jc w:val="center"/>
        <w:rPr>
          <w:sz w:val="20"/>
          <w:szCs w:val="20"/>
        </w:rPr>
      </w:pPr>
      <w:r>
        <w:rPr>
          <w:b/>
          <w:bCs/>
          <w:sz w:val="20"/>
          <w:szCs w:val="20"/>
        </w:rPr>
        <w:lastRenderedPageBreak/>
        <w:t>SCHEDULE 1</w:t>
      </w:r>
      <w:r>
        <w:rPr>
          <w:sz w:val="20"/>
          <w:szCs w:val="20"/>
          <w:u w:val="single"/>
        </w:rPr>
        <w:t xml:space="preserve"> </w:t>
      </w:r>
    </w:p>
    <w:p w14:paraId="1CFB5FE8" w14:textId="77777777" w:rsidR="007436FD" w:rsidRDefault="007436FD" w:rsidP="007436FD">
      <w:pPr>
        <w:spacing w:after="120"/>
        <w:jc w:val="center"/>
        <w:rPr>
          <w:sz w:val="20"/>
          <w:szCs w:val="20"/>
        </w:rPr>
      </w:pPr>
      <w:r>
        <w:rPr>
          <w:b/>
          <w:bCs/>
          <w:sz w:val="20"/>
          <w:szCs w:val="20"/>
        </w:rPr>
        <w:t>FORM OF EXERCISE NOTICE</w:t>
      </w:r>
      <w:r>
        <w:rPr>
          <w:sz w:val="20"/>
          <w:szCs w:val="20"/>
        </w:rPr>
        <w:t xml:space="preserve"> </w:t>
      </w:r>
    </w:p>
    <w:p w14:paraId="729B11D5" w14:textId="77777777" w:rsidR="007436FD" w:rsidRDefault="007436FD" w:rsidP="007436FD">
      <w:pPr>
        <w:spacing w:after="120"/>
        <w:jc w:val="center"/>
        <w:rPr>
          <w:sz w:val="20"/>
          <w:szCs w:val="20"/>
        </w:rPr>
      </w:pPr>
      <w:r>
        <w:rPr>
          <w:sz w:val="20"/>
          <w:szCs w:val="20"/>
        </w:rPr>
        <w:t xml:space="preserve">[To be executed by the Holder to purchase shares of Common Stock under the Warrant] </w:t>
      </w:r>
    </w:p>
    <w:p w14:paraId="42080E51" w14:textId="77777777" w:rsidR="007436FD" w:rsidRDefault="007436FD" w:rsidP="007436FD">
      <w:pPr>
        <w:spacing w:after="120"/>
        <w:rPr>
          <w:sz w:val="20"/>
          <w:szCs w:val="20"/>
        </w:rPr>
      </w:pPr>
      <w:r>
        <w:rPr>
          <w:sz w:val="20"/>
          <w:szCs w:val="20"/>
        </w:rPr>
        <w:t xml:space="preserve">Ladies and Gentlemen: </w:t>
      </w:r>
    </w:p>
    <w:p w14:paraId="4A1A0FAB" w14:textId="77777777" w:rsidR="007436FD" w:rsidRDefault="007436FD" w:rsidP="007436FD">
      <w:pPr>
        <w:spacing w:after="120"/>
        <w:rPr>
          <w:sz w:val="20"/>
          <w:szCs w:val="20"/>
        </w:rPr>
      </w:pPr>
      <w:r>
        <w:rPr>
          <w:sz w:val="20"/>
          <w:szCs w:val="20"/>
        </w:rPr>
        <w:t xml:space="preserve">(1) The undersigned is the Holder of Warrant No. __ (the “Warrant”) issued by </w:t>
      </w:r>
      <w:r>
        <w:rPr>
          <w:b/>
          <w:sz w:val="20"/>
          <w:szCs w:val="20"/>
        </w:rPr>
        <w:t>[INSERT ISSUER NAME]</w:t>
      </w:r>
      <w:r>
        <w:rPr>
          <w:sz w:val="20"/>
          <w:szCs w:val="20"/>
        </w:rPr>
        <w:t xml:space="preserve">, a </w:t>
      </w:r>
      <w:r>
        <w:rPr>
          <w:b/>
          <w:sz w:val="20"/>
          <w:szCs w:val="20"/>
        </w:rPr>
        <w:t>[Delaware]</w:t>
      </w:r>
      <w:r>
        <w:rPr>
          <w:sz w:val="20"/>
          <w:szCs w:val="20"/>
        </w:rPr>
        <w:t xml:space="preserve"> corporation (the “Company”). Capitalized terms used herein and not otherwise defined herein have the respective meanings set forth in the Warrant. </w:t>
      </w:r>
    </w:p>
    <w:p w14:paraId="64D7EF95" w14:textId="77777777" w:rsidR="007436FD" w:rsidRDefault="007436FD" w:rsidP="007436FD">
      <w:pPr>
        <w:spacing w:after="120"/>
        <w:rPr>
          <w:sz w:val="20"/>
          <w:szCs w:val="20"/>
        </w:rPr>
      </w:pPr>
      <w:r>
        <w:rPr>
          <w:sz w:val="20"/>
          <w:szCs w:val="20"/>
        </w:rPr>
        <w:t xml:space="preserve">(2) The undersigned hereby exercises its right to purchase _____ Warrant Shares pursuant to the Warrant. </w:t>
      </w:r>
    </w:p>
    <w:p w14:paraId="4B0F0683" w14:textId="77777777" w:rsidR="007436FD" w:rsidRDefault="007436FD" w:rsidP="007436FD">
      <w:pPr>
        <w:spacing w:after="120"/>
        <w:rPr>
          <w:sz w:val="20"/>
          <w:szCs w:val="20"/>
        </w:rPr>
      </w:pPr>
      <w:r>
        <w:rPr>
          <w:sz w:val="20"/>
          <w:szCs w:val="20"/>
        </w:rPr>
        <w:t xml:space="preserve">(3) The Holder intends that payment of the Exercise Price shall be made as (check one): </w:t>
      </w:r>
    </w:p>
    <w:p w14:paraId="1A79B233" w14:textId="77777777" w:rsidR="007436FD" w:rsidRDefault="007436FD" w:rsidP="007436FD">
      <w:pPr>
        <w:pStyle w:val="Normal1"/>
        <w:rPr>
          <w:sz w:val="12"/>
          <w:szCs w:val="12"/>
        </w:rPr>
      </w:pPr>
      <w:r>
        <w:rPr>
          <w:sz w:val="12"/>
          <w:szCs w:val="12"/>
        </w:rPr>
        <w:t> </w:t>
      </w:r>
    </w:p>
    <w:tbl>
      <w:tblPr>
        <w:tblW w:w="5000" w:type="pct"/>
        <w:tblInd w:w="5" w:type="dxa"/>
        <w:tblCellMar>
          <w:left w:w="0" w:type="dxa"/>
          <w:right w:w="0" w:type="dxa"/>
        </w:tblCellMar>
        <w:tblLook w:val="04A0" w:firstRow="1" w:lastRow="0" w:firstColumn="1" w:lastColumn="0" w:noHBand="0" w:noVBand="1"/>
      </w:tblPr>
      <w:tblGrid>
        <w:gridCol w:w="360"/>
        <w:gridCol w:w="360"/>
        <w:gridCol w:w="8640"/>
      </w:tblGrid>
      <w:tr w:rsidR="007436FD" w14:paraId="6D1551AC" w14:textId="77777777" w:rsidTr="007436FD">
        <w:trPr>
          <w:cantSplit/>
        </w:trPr>
        <w:tc>
          <w:tcPr>
            <w:tcW w:w="360" w:type="dxa"/>
            <w:tcMar>
              <w:top w:w="5" w:type="dxa"/>
              <w:left w:w="5" w:type="dxa"/>
              <w:bottom w:w="5" w:type="dxa"/>
              <w:right w:w="5" w:type="dxa"/>
            </w:tcMar>
            <w:vAlign w:val="center"/>
            <w:hideMark/>
          </w:tcPr>
          <w:p w14:paraId="49B60380" w14:textId="77777777" w:rsidR="007436FD" w:rsidRDefault="007436FD">
            <w:pPr>
              <w:spacing w:after="120" w:line="276" w:lineRule="auto"/>
              <w:rPr>
                <w:color w:val="000000"/>
                <w:kern w:val="2"/>
                <w:sz w:val="20"/>
                <w:szCs w:val="20"/>
                <w14:ligatures w14:val="standardContextual"/>
              </w:rPr>
            </w:pPr>
            <w:r>
              <w:rPr>
                <w:kern w:val="2"/>
                <w:sz w:val="20"/>
                <w:szCs w:val="20"/>
                <w14:ligatures w14:val="standardContextual"/>
              </w:rPr>
              <w:t> </w:t>
            </w:r>
          </w:p>
        </w:tc>
        <w:tc>
          <w:tcPr>
            <w:tcW w:w="360" w:type="dxa"/>
            <w:tcMar>
              <w:top w:w="5" w:type="dxa"/>
              <w:left w:w="5" w:type="dxa"/>
              <w:bottom w:w="5" w:type="dxa"/>
              <w:right w:w="5" w:type="dxa"/>
            </w:tcMar>
            <w:hideMark/>
          </w:tcPr>
          <w:p w14:paraId="66B12F72" w14:textId="77777777" w:rsidR="007436FD" w:rsidRDefault="007436FD">
            <w:pPr>
              <w:spacing w:after="120" w:line="276" w:lineRule="auto"/>
              <w:rPr>
                <w:color w:val="000000"/>
                <w:kern w:val="2"/>
                <w:sz w:val="20"/>
                <w:szCs w:val="20"/>
                <w14:ligatures w14:val="standardContextual"/>
              </w:rPr>
            </w:pPr>
            <w:r>
              <w:rPr>
                <w:rFonts w:ascii="Segoe UI Symbol" w:hAnsi="Segoe UI Symbol" w:cs="Segoe UI Symbol"/>
                <w:kern w:val="2"/>
                <w:sz w:val="20"/>
                <w:szCs w:val="20"/>
                <w14:ligatures w14:val="standardContextual"/>
              </w:rPr>
              <w:t>☐</w:t>
            </w:r>
          </w:p>
        </w:tc>
        <w:tc>
          <w:tcPr>
            <w:tcW w:w="0" w:type="auto"/>
            <w:tcMar>
              <w:top w:w="5" w:type="dxa"/>
              <w:left w:w="5" w:type="dxa"/>
              <w:bottom w:w="5" w:type="dxa"/>
              <w:right w:w="5" w:type="dxa"/>
            </w:tcMar>
            <w:hideMark/>
          </w:tcPr>
          <w:p w14:paraId="36762279" w14:textId="77777777" w:rsidR="007436FD" w:rsidRDefault="007436FD">
            <w:pPr>
              <w:spacing w:after="120" w:line="276" w:lineRule="auto"/>
              <w:rPr>
                <w:color w:val="000000"/>
                <w:kern w:val="2"/>
                <w:sz w:val="20"/>
                <w:szCs w:val="20"/>
                <w14:ligatures w14:val="standardContextual"/>
              </w:rPr>
            </w:pPr>
            <w:r>
              <w:rPr>
                <w:color w:val="000000"/>
                <w:kern w:val="2"/>
                <w:sz w:val="20"/>
                <w:szCs w:val="20"/>
                <w14:ligatures w14:val="standardContextual"/>
              </w:rPr>
              <w:t xml:space="preserve">Cash Exercise </w:t>
            </w:r>
          </w:p>
        </w:tc>
      </w:tr>
    </w:tbl>
    <w:p w14:paraId="65EB2BE4" w14:textId="77777777" w:rsidR="007436FD" w:rsidRDefault="007436FD" w:rsidP="007436FD">
      <w:pPr>
        <w:spacing w:after="120"/>
        <w:rPr>
          <w:vanish/>
        </w:rPr>
      </w:pPr>
      <w:r>
        <w:rPr>
          <w:sz w:val="12"/>
          <w:szCs w:val="12"/>
        </w:rPr>
        <w:t> </w:t>
      </w:r>
    </w:p>
    <w:tbl>
      <w:tblPr>
        <w:tblW w:w="5000" w:type="pct"/>
        <w:tblInd w:w="5" w:type="dxa"/>
        <w:tblCellMar>
          <w:left w:w="0" w:type="dxa"/>
          <w:right w:w="0" w:type="dxa"/>
        </w:tblCellMar>
        <w:tblLook w:val="04A0" w:firstRow="1" w:lastRow="0" w:firstColumn="1" w:lastColumn="0" w:noHBand="0" w:noVBand="1"/>
      </w:tblPr>
      <w:tblGrid>
        <w:gridCol w:w="360"/>
        <w:gridCol w:w="360"/>
        <w:gridCol w:w="8640"/>
      </w:tblGrid>
      <w:tr w:rsidR="007436FD" w14:paraId="171A2337" w14:textId="77777777" w:rsidTr="007436FD">
        <w:trPr>
          <w:cantSplit/>
        </w:trPr>
        <w:tc>
          <w:tcPr>
            <w:tcW w:w="360" w:type="dxa"/>
            <w:tcMar>
              <w:top w:w="5" w:type="dxa"/>
              <w:left w:w="5" w:type="dxa"/>
              <w:bottom w:w="5" w:type="dxa"/>
              <w:right w:w="5" w:type="dxa"/>
            </w:tcMar>
            <w:vAlign w:val="center"/>
            <w:hideMark/>
          </w:tcPr>
          <w:p w14:paraId="09FFC623" w14:textId="77777777" w:rsidR="007436FD" w:rsidRDefault="007436FD">
            <w:pPr>
              <w:spacing w:after="120" w:line="276" w:lineRule="auto"/>
              <w:rPr>
                <w:color w:val="000000"/>
                <w:kern w:val="2"/>
                <w:sz w:val="20"/>
                <w:szCs w:val="20"/>
                <w14:ligatures w14:val="standardContextual"/>
              </w:rPr>
            </w:pPr>
            <w:r>
              <w:rPr>
                <w:kern w:val="2"/>
                <w:sz w:val="20"/>
                <w:szCs w:val="20"/>
                <w14:ligatures w14:val="standardContextual"/>
              </w:rPr>
              <w:t> </w:t>
            </w:r>
          </w:p>
        </w:tc>
        <w:tc>
          <w:tcPr>
            <w:tcW w:w="360" w:type="dxa"/>
            <w:tcMar>
              <w:top w:w="5" w:type="dxa"/>
              <w:left w:w="5" w:type="dxa"/>
              <w:bottom w:w="5" w:type="dxa"/>
              <w:right w:w="5" w:type="dxa"/>
            </w:tcMar>
            <w:hideMark/>
          </w:tcPr>
          <w:p w14:paraId="3460ED4E" w14:textId="77777777" w:rsidR="007436FD" w:rsidRDefault="007436FD">
            <w:pPr>
              <w:spacing w:after="120" w:line="276" w:lineRule="auto"/>
              <w:rPr>
                <w:color w:val="000000"/>
                <w:kern w:val="2"/>
                <w:sz w:val="20"/>
                <w:szCs w:val="20"/>
                <w14:ligatures w14:val="standardContextual"/>
              </w:rPr>
            </w:pPr>
            <w:r>
              <w:rPr>
                <w:rFonts w:ascii="Segoe UI Symbol" w:hAnsi="Segoe UI Symbol" w:cs="Segoe UI Symbol"/>
                <w:kern w:val="2"/>
                <w:sz w:val="20"/>
                <w:szCs w:val="20"/>
                <w14:ligatures w14:val="standardContextual"/>
              </w:rPr>
              <w:t>☐</w:t>
            </w:r>
          </w:p>
        </w:tc>
        <w:tc>
          <w:tcPr>
            <w:tcW w:w="0" w:type="auto"/>
            <w:tcMar>
              <w:top w:w="5" w:type="dxa"/>
              <w:left w:w="5" w:type="dxa"/>
              <w:bottom w:w="5" w:type="dxa"/>
              <w:right w:w="5" w:type="dxa"/>
            </w:tcMar>
            <w:hideMark/>
          </w:tcPr>
          <w:p w14:paraId="057C92D8" w14:textId="77777777" w:rsidR="007436FD" w:rsidRDefault="007436FD">
            <w:pPr>
              <w:spacing w:after="120" w:line="276" w:lineRule="auto"/>
              <w:rPr>
                <w:color w:val="000000"/>
                <w:kern w:val="2"/>
                <w:sz w:val="20"/>
                <w:szCs w:val="20"/>
                <w14:ligatures w14:val="standardContextual"/>
              </w:rPr>
            </w:pPr>
            <w:r>
              <w:rPr>
                <w:color w:val="000000"/>
                <w:kern w:val="2"/>
                <w:sz w:val="20"/>
                <w:szCs w:val="20"/>
                <w14:ligatures w14:val="standardContextual"/>
              </w:rPr>
              <w:t xml:space="preserve">“Cashless Exercise” under </w:t>
            </w:r>
            <w:r w:rsidRPr="00EE7E79">
              <w:rPr>
                <w:color w:val="000000"/>
                <w:kern w:val="2"/>
                <w:sz w:val="20"/>
                <w:szCs w:val="20"/>
                <w:u w:val="single"/>
                <w14:ligatures w14:val="standardContextual"/>
              </w:rPr>
              <w:t>Section</w:t>
            </w:r>
            <w:r w:rsidRPr="00EE7E79">
              <w:rPr>
                <w:kern w:val="2"/>
                <w:sz w:val="20"/>
                <w:szCs w:val="20"/>
                <w:u w:val="single"/>
                <w14:ligatures w14:val="standardContextual"/>
              </w:rPr>
              <w:t> </w:t>
            </w:r>
            <w:r w:rsidRPr="00EE7E79">
              <w:rPr>
                <w:color w:val="000000"/>
                <w:kern w:val="2"/>
                <w:sz w:val="20"/>
                <w:szCs w:val="20"/>
                <w:u w:val="single"/>
                <w14:ligatures w14:val="standardContextual"/>
              </w:rPr>
              <w:t>10</w:t>
            </w:r>
            <w:r>
              <w:rPr>
                <w:color w:val="000000"/>
                <w:kern w:val="2"/>
                <w:sz w:val="20"/>
                <w:szCs w:val="20"/>
                <w14:ligatures w14:val="standardContextual"/>
              </w:rPr>
              <w:t xml:space="preserve"> of the Warrant </w:t>
            </w:r>
          </w:p>
        </w:tc>
      </w:tr>
    </w:tbl>
    <w:p w14:paraId="60C5B80A" w14:textId="77777777" w:rsidR="007436FD" w:rsidRDefault="007436FD" w:rsidP="007436FD">
      <w:pPr>
        <w:spacing w:after="120"/>
        <w:rPr>
          <w:sz w:val="20"/>
          <w:szCs w:val="20"/>
        </w:rPr>
      </w:pPr>
      <w:r>
        <w:rPr>
          <w:sz w:val="20"/>
          <w:szCs w:val="20"/>
        </w:rPr>
        <w:t xml:space="preserve">(4) If the Holder has elected a Cash Exercise, the Holder shall pay the sum of $ _____ in immediately available funds to the Company in accordance with the terms of the Warrant. </w:t>
      </w:r>
    </w:p>
    <w:p w14:paraId="1C324747" w14:textId="77777777" w:rsidR="007436FD" w:rsidRDefault="007436FD" w:rsidP="007436FD">
      <w:pPr>
        <w:spacing w:after="120"/>
        <w:rPr>
          <w:sz w:val="20"/>
          <w:szCs w:val="20"/>
        </w:rPr>
      </w:pPr>
      <w:r>
        <w:rPr>
          <w:sz w:val="20"/>
          <w:szCs w:val="20"/>
        </w:rPr>
        <w:t xml:space="preserve">(5) Pursuant to this Exercise Notice, the Company shall deliver to the Holder Warrant Shares determined in accordance with the terms of the Warrant. </w:t>
      </w:r>
    </w:p>
    <w:p w14:paraId="4FE53AFF" w14:textId="76CDFC93" w:rsidR="007436FD" w:rsidRDefault="007436FD" w:rsidP="007436FD">
      <w:pPr>
        <w:spacing w:after="120"/>
        <w:rPr>
          <w:sz w:val="20"/>
          <w:szCs w:val="20"/>
        </w:rPr>
      </w:pPr>
      <w:r>
        <w:rPr>
          <w:sz w:val="20"/>
          <w:szCs w:val="20"/>
        </w:rPr>
        <w:t xml:space="preserve">(6) By its delivery of this Exercise Notice, the undersigned represents and warrants to the Company that in giving effect to the exercise evidenced hereby </w:t>
      </w:r>
      <w:r w:rsidR="0049637C">
        <w:rPr>
          <w:sz w:val="20"/>
          <w:szCs w:val="20"/>
        </w:rPr>
        <w:t xml:space="preserve">(i) the Holder is an </w:t>
      </w:r>
      <w:r w:rsidR="0049637C" w:rsidRPr="0049637C">
        <w:rPr>
          <w:sz w:val="20"/>
          <w:szCs w:val="20"/>
        </w:rPr>
        <w:t>“accredited investor” as defined in Regulation D promulgated under the Securities Act of 1933, as amended</w:t>
      </w:r>
      <w:r w:rsidR="0049637C">
        <w:rPr>
          <w:sz w:val="20"/>
          <w:szCs w:val="20"/>
        </w:rPr>
        <w:t xml:space="preserve"> and (ii) </w:t>
      </w:r>
      <w:r>
        <w:rPr>
          <w:sz w:val="20"/>
          <w:szCs w:val="20"/>
        </w:rPr>
        <w:t xml:space="preserve">the Holder will not beneficially own in excess of the number of shares of Common Stock (as determined in accordance with Section 13(d) of the Securities Exchange Act of 1934, as amended) permitted to be owned under </w:t>
      </w:r>
      <w:r w:rsidRPr="00EE7E79">
        <w:rPr>
          <w:sz w:val="20"/>
          <w:szCs w:val="20"/>
          <w:u w:val="single"/>
        </w:rPr>
        <w:t>Section 11(a)</w:t>
      </w:r>
      <w:r>
        <w:rPr>
          <w:sz w:val="20"/>
          <w:szCs w:val="20"/>
        </w:rPr>
        <w:t xml:space="preserve"> of the Warrant to which this notice relates. </w:t>
      </w:r>
    </w:p>
    <w:p w14:paraId="28151810" w14:textId="77777777" w:rsidR="007436FD" w:rsidRDefault="007436FD" w:rsidP="007436FD">
      <w:pPr>
        <w:pStyle w:val="Normal1"/>
      </w:pPr>
      <w:r>
        <w:t> </w:t>
      </w:r>
    </w:p>
    <w:tbl>
      <w:tblPr>
        <w:tblW w:w="2000" w:type="pct"/>
        <w:tblCellMar>
          <w:left w:w="0" w:type="dxa"/>
          <w:right w:w="0" w:type="dxa"/>
        </w:tblCellMar>
        <w:tblLook w:val="04A0" w:firstRow="1" w:lastRow="0" w:firstColumn="1" w:lastColumn="0" w:noHBand="0" w:noVBand="1"/>
      </w:tblPr>
      <w:tblGrid>
        <w:gridCol w:w="1366"/>
        <w:gridCol w:w="1357"/>
        <w:gridCol w:w="1021"/>
      </w:tblGrid>
      <w:tr w:rsidR="007436FD" w14:paraId="3D5F9A02" w14:textId="77777777" w:rsidTr="007436FD">
        <w:tc>
          <w:tcPr>
            <w:tcW w:w="1650" w:type="pct"/>
            <w:vAlign w:val="center"/>
          </w:tcPr>
          <w:p w14:paraId="4C48E5F8" w14:textId="77777777" w:rsidR="007436FD" w:rsidRDefault="007436FD">
            <w:pPr>
              <w:pStyle w:val="Normal1"/>
              <w:spacing w:line="276" w:lineRule="auto"/>
              <w:rPr>
                <w:kern w:val="2"/>
                <w14:ligatures w14:val="standardContextual"/>
              </w:rPr>
            </w:pPr>
          </w:p>
        </w:tc>
        <w:tc>
          <w:tcPr>
            <w:tcW w:w="50" w:type="pct"/>
            <w:vAlign w:val="bottom"/>
          </w:tcPr>
          <w:p w14:paraId="23AB31DD" w14:textId="77777777" w:rsidR="007436FD" w:rsidRDefault="007436FD">
            <w:pPr>
              <w:pStyle w:val="Normal1"/>
              <w:spacing w:line="276" w:lineRule="auto"/>
              <w:rPr>
                <w:kern w:val="2"/>
                <w14:ligatures w14:val="standardContextual"/>
              </w:rPr>
            </w:pPr>
          </w:p>
        </w:tc>
        <w:tc>
          <w:tcPr>
            <w:tcW w:w="3300" w:type="pct"/>
            <w:vAlign w:val="center"/>
          </w:tcPr>
          <w:p w14:paraId="79A4ABCC" w14:textId="77777777" w:rsidR="007436FD" w:rsidRDefault="007436FD">
            <w:pPr>
              <w:pStyle w:val="Normal1"/>
              <w:spacing w:line="276" w:lineRule="auto"/>
              <w:rPr>
                <w:kern w:val="2"/>
                <w14:ligatures w14:val="standardContextual"/>
              </w:rPr>
            </w:pPr>
          </w:p>
        </w:tc>
      </w:tr>
      <w:tr w:rsidR="007436FD" w14:paraId="00659D42" w14:textId="77777777" w:rsidTr="007436FD">
        <w:trPr>
          <w:cantSplit/>
        </w:trPr>
        <w:tc>
          <w:tcPr>
            <w:tcW w:w="600" w:type="pct"/>
            <w:noWrap/>
            <w:tcMar>
              <w:top w:w="5" w:type="dxa"/>
              <w:left w:w="5" w:type="dxa"/>
              <w:bottom w:w="5" w:type="dxa"/>
              <w:right w:w="5" w:type="dxa"/>
            </w:tcMar>
            <w:hideMark/>
          </w:tcPr>
          <w:p w14:paraId="17A423F5" w14:textId="77777777" w:rsidR="007436FD" w:rsidRDefault="007436FD">
            <w:pPr>
              <w:spacing w:after="120" w:line="276" w:lineRule="auto"/>
              <w:rPr>
                <w:color w:val="000000"/>
                <w:kern w:val="2"/>
                <w:sz w:val="20"/>
                <w:szCs w:val="20"/>
                <w14:ligatures w14:val="standardContextual"/>
              </w:rPr>
            </w:pPr>
            <w:r>
              <w:rPr>
                <w:color w:val="000000"/>
                <w:kern w:val="2"/>
                <w:sz w:val="20"/>
                <w:szCs w:val="20"/>
                <w14:ligatures w14:val="standardContextual"/>
              </w:rPr>
              <w:t>Dated:</w:t>
            </w:r>
          </w:p>
        </w:tc>
        <w:tc>
          <w:tcPr>
            <w:tcW w:w="1900" w:type="pct"/>
            <w:tcBorders>
              <w:top w:val="nil"/>
              <w:left w:val="nil"/>
              <w:bottom w:val="single" w:sz="8" w:space="0" w:color="000000"/>
              <w:right w:val="nil"/>
            </w:tcBorders>
            <w:tcMar>
              <w:top w:w="5" w:type="dxa"/>
              <w:left w:w="5" w:type="dxa"/>
              <w:bottom w:w="10" w:type="dxa"/>
              <w:right w:w="5" w:type="dxa"/>
            </w:tcMar>
            <w:hideMark/>
          </w:tcPr>
          <w:p w14:paraId="0F0430B2" w14:textId="77777777" w:rsidR="007436FD" w:rsidRDefault="007436FD">
            <w:pPr>
              <w:spacing w:after="120" w:line="276" w:lineRule="auto"/>
              <w:rPr>
                <w:color w:val="000000"/>
                <w:kern w:val="2"/>
                <w:sz w:val="20"/>
                <w:szCs w:val="20"/>
                <w14:ligatures w14:val="standardContextual"/>
              </w:rPr>
            </w:pPr>
            <w:r>
              <w:rPr>
                <w:kern w:val="2"/>
                <w:sz w:val="20"/>
                <w:szCs w:val="20"/>
                <w14:ligatures w14:val="standardContextual"/>
              </w:rPr>
              <w:t> </w:t>
            </w:r>
          </w:p>
        </w:tc>
        <w:tc>
          <w:tcPr>
            <w:tcW w:w="2500" w:type="pct"/>
            <w:tcMar>
              <w:top w:w="5" w:type="dxa"/>
              <w:left w:w="5" w:type="dxa"/>
              <w:bottom w:w="5" w:type="dxa"/>
              <w:right w:w="5" w:type="dxa"/>
            </w:tcMar>
            <w:hideMark/>
          </w:tcPr>
          <w:p w14:paraId="2ECCC31B" w14:textId="77777777" w:rsidR="007436FD" w:rsidRDefault="007436FD">
            <w:pPr>
              <w:spacing w:after="120" w:line="276" w:lineRule="auto"/>
              <w:rPr>
                <w:color w:val="000000"/>
                <w:kern w:val="2"/>
                <w:sz w:val="20"/>
                <w:szCs w:val="20"/>
                <w14:ligatures w14:val="standardContextual"/>
              </w:rPr>
            </w:pPr>
            <w:r>
              <w:rPr>
                <w:kern w:val="2"/>
                <w:sz w:val="20"/>
                <w:szCs w:val="20"/>
                <w14:ligatures w14:val="standardContextual"/>
              </w:rPr>
              <w:t> </w:t>
            </w:r>
          </w:p>
        </w:tc>
      </w:tr>
      <w:tr w:rsidR="007436FD" w14:paraId="32766445" w14:textId="77777777" w:rsidTr="007436FD">
        <w:trPr>
          <w:cantSplit/>
        </w:trPr>
        <w:tc>
          <w:tcPr>
            <w:tcW w:w="0" w:type="auto"/>
            <w:noWrap/>
            <w:tcMar>
              <w:top w:w="5" w:type="dxa"/>
              <w:left w:w="5" w:type="dxa"/>
              <w:bottom w:w="5" w:type="dxa"/>
              <w:right w:w="5" w:type="dxa"/>
            </w:tcMar>
            <w:vAlign w:val="center"/>
            <w:hideMark/>
          </w:tcPr>
          <w:p w14:paraId="554E942A" w14:textId="77777777" w:rsidR="007436FD" w:rsidRDefault="007436FD">
            <w:pPr>
              <w:rPr>
                <w:color w:val="000000"/>
                <w:kern w:val="2"/>
                <w:sz w:val="20"/>
                <w:szCs w:val="20"/>
                <w14:ligatures w14:val="standardContextual"/>
              </w:rPr>
            </w:pPr>
          </w:p>
        </w:tc>
        <w:tc>
          <w:tcPr>
            <w:tcW w:w="0" w:type="auto"/>
            <w:gridSpan w:val="2"/>
            <w:tcMar>
              <w:top w:w="5" w:type="dxa"/>
              <w:left w:w="5" w:type="dxa"/>
              <w:bottom w:w="5" w:type="dxa"/>
              <w:right w:w="5" w:type="dxa"/>
            </w:tcMar>
            <w:vAlign w:val="center"/>
            <w:hideMark/>
          </w:tcPr>
          <w:p w14:paraId="4296E906" w14:textId="77777777" w:rsidR="007436FD" w:rsidRDefault="007436FD">
            <w:pPr>
              <w:spacing w:line="276" w:lineRule="auto"/>
              <w:rPr>
                <w:rFonts w:eastAsiaTheme="minorHAnsi" w:cstheme="minorBidi"/>
                <w:sz w:val="20"/>
                <w:szCs w:val="20"/>
              </w:rPr>
            </w:pPr>
          </w:p>
        </w:tc>
      </w:tr>
      <w:tr w:rsidR="007436FD" w14:paraId="4E797815" w14:textId="77777777" w:rsidTr="007436FD">
        <w:trPr>
          <w:cantSplit/>
        </w:trPr>
        <w:tc>
          <w:tcPr>
            <w:tcW w:w="0" w:type="auto"/>
            <w:noWrap/>
            <w:tcMar>
              <w:top w:w="5" w:type="dxa"/>
              <w:left w:w="5" w:type="dxa"/>
              <w:bottom w:w="5" w:type="dxa"/>
              <w:right w:w="5" w:type="dxa"/>
            </w:tcMar>
            <w:hideMark/>
          </w:tcPr>
          <w:p w14:paraId="02F183C9" w14:textId="77777777" w:rsidR="007436FD" w:rsidRDefault="007436FD">
            <w:pPr>
              <w:spacing w:after="120" w:line="276" w:lineRule="auto"/>
              <w:rPr>
                <w:color w:val="000000"/>
                <w:kern w:val="2"/>
                <w:sz w:val="20"/>
                <w:szCs w:val="20"/>
                <w14:ligatures w14:val="standardContextual"/>
              </w:rPr>
            </w:pPr>
            <w:r>
              <w:rPr>
                <w:color w:val="000000"/>
                <w:kern w:val="2"/>
                <w:sz w:val="20"/>
                <w:szCs w:val="20"/>
                <w14:ligatures w14:val="standardContextual"/>
              </w:rPr>
              <w:t>Name</w:t>
            </w:r>
            <w:r>
              <w:rPr>
                <w:kern w:val="2"/>
                <w:sz w:val="20"/>
                <w:szCs w:val="20"/>
                <w14:ligatures w14:val="standardContextual"/>
              </w:rPr>
              <w:t> </w:t>
            </w:r>
            <w:r>
              <w:rPr>
                <w:color w:val="000000"/>
                <w:kern w:val="2"/>
                <w:sz w:val="20"/>
                <w:szCs w:val="20"/>
                <w14:ligatures w14:val="standardContextual"/>
              </w:rPr>
              <w:t>of</w:t>
            </w:r>
            <w:r>
              <w:rPr>
                <w:kern w:val="2"/>
                <w:sz w:val="20"/>
                <w:szCs w:val="20"/>
                <w14:ligatures w14:val="standardContextual"/>
              </w:rPr>
              <w:t> </w:t>
            </w:r>
            <w:r>
              <w:rPr>
                <w:color w:val="000000"/>
                <w:kern w:val="2"/>
                <w:sz w:val="20"/>
                <w:szCs w:val="20"/>
                <w14:ligatures w14:val="standardContextual"/>
              </w:rPr>
              <w:t>Holder:</w:t>
            </w:r>
          </w:p>
        </w:tc>
        <w:tc>
          <w:tcPr>
            <w:tcW w:w="0" w:type="auto"/>
            <w:tcBorders>
              <w:top w:val="nil"/>
              <w:left w:val="nil"/>
              <w:bottom w:val="single" w:sz="8" w:space="0" w:color="000000"/>
              <w:right w:val="nil"/>
            </w:tcBorders>
            <w:tcMar>
              <w:top w:w="5" w:type="dxa"/>
              <w:left w:w="5" w:type="dxa"/>
              <w:bottom w:w="10" w:type="dxa"/>
              <w:right w:w="5" w:type="dxa"/>
            </w:tcMar>
            <w:hideMark/>
          </w:tcPr>
          <w:p w14:paraId="06596BE6" w14:textId="77777777" w:rsidR="007436FD" w:rsidRDefault="007436FD">
            <w:pPr>
              <w:spacing w:after="120" w:line="276" w:lineRule="auto"/>
              <w:rPr>
                <w:color w:val="000000"/>
                <w:kern w:val="2"/>
                <w:sz w:val="20"/>
                <w:szCs w:val="20"/>
                <w14:ligatures w14:val="standardContextual"/>
              </w:rPr>
            </w:pPr>
            <w:r>
              <w:rPr>
                <w:kern w:val="2"/>
                <w:sz w:val="20"/>
                <w:szCs w:val="20"/>
                <w14:ligatures w14:val="standardContextual"/>
              </w:rPr>
              <w:t> </w:t>
            </w:r>
          </w:p>
        </w:tc>
        <w:tc>
          <w:tcPr>
            <w:tcW w:w="0" w:type="auto"/>
            <w:tcMar>
              <w:top w:w="5" w:type="dxa"/>
              <w:left w:w="5" w:type="dxa"/>
              <w:bottom w:w="5" w:type="dxa"/>
              <w:right w:w="5" w:type="dxa"/>
            </w:tcMar>
            <w:hideMark/>
          </w:tcPr>
          <w:p w14:paraId="2F8CFAAC" w14:textId="77777777" w:rsidR="007436FD" w:rsidRDefault="007436FD">
            <w:pPr>
              <w:spacing w:after="120" w:line="276" w:lineRule="auto"/>
              <w:rPr>
                <w:color w:val="000000"/>
                <w:kern w:val="2"/>
                <w:sz w:val="20"/>
                <w:szCs w:val="20"/>
                <w14:ligatures w14:val="standardContextual"/>
              </w:rPr>
            </w:pPr>
            <w:r>
              <w:rPr>
                <w:kern w:val="2"/>
                <w:sz w:val="20"/>
                <w:szCs w:val="20"/>
                <w14:ligatures w14:val="standardContextual"/>
              </w:rPr>
              <w:t> </w:t>
            </w:r>
          </w:p>
        </w:tc>
      </w:tr>
      <w:tr w:rsidR="007436FD" w14:paraId="1998421D" w14:textId="77777777" w:rsidTr="007436FD">
        <w:trPr>
          <w:cantSplit/>
        </w:trPr>
        <w:tc>
          <w:tcPr>
            <w:tcW w:w="0" w:type="auto"/>
            <w:noWrap/>
            <w:tcMar>
              <w:top w:w="5" w:type="dxa"/>
              <w:left w:w="5" w:type="dxa"/>
              <w:bottom w:w="5" w:type="dxa"/>
              <w:right w:w="5" w:type="dxa"/>
            </w:tcMar>
            <w:vAlign w:val="center"/>
            <w:hideMark/>
          </w:tcPr>
          <w:p w14:paraId="2500A5E5" w14:textId="77777777" w:rsidR="007436FD" w:rsidRDefault="007436FD">
            <w:pPr>
              <w:rPr>
                <w:color w:val="000000"/>
                <w:kern w:val="2"/>
                <w:sz w:val="20"/>
                <w:szCs w:val="20"/>
                <w14:ligatures w14:val="standardContextual"/>
              </w:rPr>
            </w:pPr>
          </w:p>
        </w:tc>
        <w:tc>
          <w:tcPr>
            <w:tcW w:w="0" w:type="auto"/>
            <w:gridSpan w:val="2"/>
            <w:tcMar>
              <w:top w:w="5" w:type="dxa"/>
              <w:left w:w="5" w:type="dxa"/>
              <w:bottom w:w="5" w:type="dxa"/>
              <w:right w:w="5" w:type="dxa"/>
            </w:tcMar>
            <w:vAlign w:val="center"/>
            <w:hideMark/>
          </w:tcPr>
          <w:p w14:paraId="24E8FF56" w14:textId="77777777" w:rsidR="007436FD" w:rsidRDefault="007436FD">
            <w:pPr>
              <w:spacing w:line="276" w:lineRule="auto"/>
              <w:rPr>
                <w:rFonts w:eastAsiaTheme="minorHAnsi" w:cstheme="minorBidi"/>
                <w:sz w:val="20"/>
                <w:szCs w:val="20"/>
              </w:rPr>
            </w:pPr>
          </w:p>
        </w:tc>
      </w:tr>
      <w:tr w:rsidR="007436FD" w14:paraId="7E32BAB4" w14:textId="77777777" w:rsidTr="007436FD">
        <w:trPr>
          <w:cantSplit/>
        </w:trPr>
        <w:tc>
          <w:tcPr>
            <w:tcW w:w="0" w:type="auto"/>
            <w:noWrap/>
            <w:tcMar>
              <w:top w:w="5" w:type="dxa"/>
              <w:left w:w="5" w:type="dxa"/>
              <w:bottom w:w="5" w:type="dxa"/>
              <w:right w:w="5" w:type="dxa"/>
            </w:tcMar>
            <w:hideMark/>
          </w:tcPr>
          <w:p w14:paraId="012D0B09" w14:textId="77777777" w:rsidR="007436FD" w:rsidRDefault="007436FD">
            <w:pPr>
              <w:spacing w:after="120" w:line="276" w:lineRule="auto"/>
              <w:rPr>
                <w:color w:val="000000"/>
                <w:kern w:val="2"/>
                <w:sz w:val="20"/>
                <w:szCs w:val="20"/>
                <w14:ligatures w14:val="standardContextual"/>
              </w:rPr>
            </w:pPr>
            <w:r>
              <w:rPr>
                <w:color w:val="000000"/>
                <w:kern w:val="2"/>
                <w:sz w:val="20"/>
                <w:szCs w:val="20"/>
                <w14:ligatures w14:val="standardContextual"/>
              </w:rPr>
              <w:t>By:</w:t>
            </w:r>
          </w:p>
        </w:tc>
        <w:tc>
          <w:tcPr>
            <w:tcW w:w="0" w:type="auto"/>
            <w:tcBorders>
              <w:top w:val="nil"/>
              <w:left w:val="nil"/>
              <w:bottom w:val="single" w:sz="8" w:space="0" w:color="000000"/>
              <w:right w:val="nil"/>
            </w:tcBorders>
            <w:tcMar>
              <w:top w:w="5" w:type="dxa"/>
              <w:left w:w="5" w:type="dxa"/>
              <w:bottom w:w="10" w:type="dxa"/>
              <w:right w:w="5" w:type="dxa"/>
            </w:tcMar>
            <w:hideMark/>
          </w:tcPr>
          <w:p w14:paraId="380D0A19" w14:textId="77777777" w:rsidR="007436FD" w:rsidRDefault="007436FD">
            <w:pPr>
              <w:spacing w:after="120" w:line="276" w:lineRule="auto"/>
              <w:rPr>
                <w:color w:val="000000"/>
                <w:kern w:val="2"/>
                <w:sz w:val="20"/>
                <w:szCs w:val="20"/>
                <w14:ligatures w14:val="standardContextual"/>
              </w:rPr>
            </w:pPr>
            <w:r>
              <w:rPr>
                <w:kern w:val="2"/>
                <w:sz w:val="20"/>
                <w:szCs w:val="20"/>
                <w14:ligatures w14:val="standardContextual"/>
              </w:rPr>
              <w:t> </w:t>
            </w:r>
          </w:p>
        </w:tc>
        <w:tc>
          <w:tcPr>
            <w:tcW w:w="0" w:type="auto"/>
            <w:tcMar>
              <w:top w:w="5" w:type="dxa"/>
              <w:left w:w="5" w:type="dxa"/>
              <w:bottom w:w="5" w:type="dxa"/>
              <w:right w:w="5" w:type="dxa"/>
            </w:tcMar>
            <w:hideMark/>
          </w:tcPr>
          <w:p w14:paraId="674932E7" w14:textId="77777777" w:rsidR="007436FD" w:rsidRDefault="007436FD">
            <w:pPr>
              <w:spacing w:after="120" w:line="276" w:lineRule="auto"/>
              <w:rPr>
                <w:color w:val="000000"/>
                <w:kern w:val="2"/>
                <w:sz w:val="20"/>
                <w:szCs w:val="20"/>
                <w14:ligatures w14:val="standardContextual"/>
              </w:rPr>
            </w:pPr>
            <w:r>
              <w:rPr>
                <w:kern w:val="2"/>
                <w:sz w:val="20"/>
                <w:szCs w:val="20"/>
                <w14:ligatures w14:val="standardContextual"/>
              </w:rPr>
              <w:t> </w:t>
            </w:r>
          </w:p>
        </w:tc>
      </w:tr>
      <w:tr w:rsidR="007436FD" w14:paraId="5D80DBB7" w14:textId="77777777" w:rsidTr="007436FD">
        <w:trPr>
          <w:cantSplit/>
        </w:trPr>
        <w:tc>
          <w:tcPr>
            <w:tcW w:w="0" w:type="auto"/>
            <w:noWrap/>
            <w:tcMar>
              <w:top w:w="5" w:type="dxa"/>
              <w:left w:w="5" w:type="dxa"/>
              <w:bottom w:w="5" w:type="dxa"/>
              <w:right w:w="5" w:type="dxa"/>
            </w:tcMar>
            <w:hideMark/>
          </w:tcPr>
          <w:p w14:paraId="7B319614" w14:textId="77777777" w:rsidR="007436FD" w:rsidRDefault="007436FD">
            <w:pPr>
              <w:spacing w:after="120" w:line="276" w:lineRule="auto"/>
              <w:rPr>
                <w:color w:val="000000"/>
                <w:kern w:val="2"/>
                <w:sz w:val="20"/>
                <w:szCs w:val="20"/>
                <w14:ligatures w14:val="standardContextual"/>
              </w:rPr>
            </w:pPr>
            <w:r>
              <w:rPr>
                <w:color w:val="000000"/>
                <w:kern w:val="2"/>
                <w:sz w:val="20"/>
                <w:szCs w:val="20"/>
                <w14:ligatures w14:val="standardContextual"/>
              </w:rPr>
              <w:t>Name:</w:t>
            </w:r>
          </w:p>
        </w:tc>
        <w:tc>
          <w:tcPr>
            <w:tcW w:w="0" w:type="auto"/>
            <w:tcBorders>
              <w:top w:val="nil"/>
              <w:left w:val="nil"/>
              <w:bottom w:val="single" w:sz="8" w:space="0" w:color="000000"/>
              <w:right w:val="nil"/>
            </w:tcBorders>
            <w:tcMar>
              <w:top w:w="5" w:type="dxa"/>
              <w:left w:w="5" w:type="dxa"/>
              <w:bottom w:w="10" w:type="dxa"/>
              <w:right w:w="5" w:type="dxa"/>
            </w:tcMar>
            <w:hideMark/>
          </w:tcPr>
          <w:p w14:paraId="385785DC" w14:textId="77777777" w:rsidR="007436FD" w:rsidRDefault="007436FD">
            <w:pPr>
              <w:spacing w:after="120" w:line="276" w:lineRule="auto"/>
              <w:rPr>
                <w:color w:val="000000"/>
                <w:kern w:val="2"/>
                <w:sz w:val="20"/>
                <w:szCs w:val="20"/>
                <w14:ligatures w14:val="standardContextual"/>
              </w:rPr>
            </w:pPr>
            <w:r>
              <w:rPr>
                <w:kern w:val="2"/>
                <w:sz w:val="20"/>
                <w:szCs w:val="20"/>
                <w14:ligatures w14:val="standardContextual"/>
              </w:rPr>
              <w:t> </w:t>
            </w:r>
          </w:p>
        </w:tc>
        <w:tc>
          <w:tcPr>
            <w:tcW w:w="0" w:type="auto"/>
            <w:tcMar>
              <w:top w:w="5" w:type="dxa"/>
              <w:left w:w="5" w:type="dxa"/>
              <w:bottom w:w="5" w:type="dxa"/>
              <w:right w:w="5" w:type="dxa"/>
            </w:tcMar>
            <w:hideMark/>
          </w:tcPr>
          <w:p w14:paraId="10B727DC" w14:textId="77777777" w:rsidR="007436FD" w:rsidRDefault="007436FD">
            <w:pPr>
              <w:spacing w:after="120" w:line="276" w:lineRule="auto"/>
              <w:rPr>
                <w:color w:val="000000"/>
                <w:kern w:val="2"/>
                <w:sz w:val="20"/>
                <w:szCs w:val="20"/>
                <w14:ligatures w14:val="standardContextual"/>
              </w:rPr>
            </w:pPr>
            <w:r>
              <w:rPr>
                <w:kern w:val="2"/>
                <w:sz w:val="20"/>
                <w:szCs w:val="20"/>
                <w14:ligatures w14:val="standardContextual"/>
              </w:rPr>
              <w:t> </w:t>
            </w:r>
          </w:p>
        </w:tc>
      </w:tr>
      <w:tr w:rsidR="007436FD" w14:paraId="33221D2C" w14:textId="77777777" w:rsidTr="007436FD">
        <w:trPr>
          <w:cantSplit/>
        </w:trPr>
        <w:tc>
          <w:tcPr>
            <w:tcW w:w="0" w:type="auto"/>
            <w:noWrap/>
            <w:tcMar>
              <w:top w:w="5" w:type="dxa"/>
              <w:left w:w="5" w:type="dxa"/>
              <w:bottom w:w="5" w:type="dxa"/>
              <w:right w:w="5" w:type="dxa"/>
            </w:tcMar>
            <w:hideMark/>
          </w:tcPr>
          <w:p w14:paraId="3379EF8C" w14:textId="77777777" w:rsidR="007436FD" w:rsidRDefault="007436FD">
            <w:pPr>
              <w:spacing w:after="120" w:line="276" w:lineRule="auto"/>
              <w:rPr>
                <w:color w:val="000000"/>
                <w:kern w:val="2"/>
                <w:sz w:val="20"/>
                <w:szCs w:val="20"/>
                <w14:ligatures w14:val="standardContextual"/>
              </w:rPr>
            </w:pPr>
            <w:r>
              <w:rPr>
                <w:color w:val="000000"/>
                <w:kern w:val="2"/>
                <w:sz w:val="20"/>
                <w:szCs w:val="20"/>
                <w14:ligatures w14:val="standardContextual"/>
              </w:rPr>
              <w:t>Title:</w:t>
            </w:r>
          </w:p>
        </w:tc>
        <w:tc>
          <w:tcPr>
            <w:tcW w:w="0" w:type="auto"/>
            <w:tcBorders>
              <w:top w:val="nil"/>
              <w:left w:val="nil"/>
              <w:bottom w:val="single" w:sz="8" w:space="0" w:color="000000"/>
              <w:right w:val="nil"/>
            </w:tcBorders>
            <w:tcMar>
              <w:top w:w="5" w:type="dxa"/>
              <w:left w:w="5" w:type="dxa"/>
              <w:bottom w:w="10" w:type="dxa"/>
              <w:right w:w="5" w:type="dxa"/>
            </w:tcMar>
            <w:hideMark/>
          </w:tcPr>
          <w:p w14:paraId="67E78F32" w14:textId="77777777" w:rsidR="007436FD" w:rsidRDefault="007436FD">
            <w:pPr>
              <w:spacing w:after="120" w:line="276" w:lineRule="auto"/>
              <w:rPr>
                <w:color w:val="000000"/>
                <w:kern w:val="2"/>
                <w:sz w:val="20"/>
                <w:szCs w:val="20"/>
                <w14:ligatures w14:val="standardContextual"/>
              </w:rPr>
            </w:pPr>
            <w:r>
              <w:rPr>
                <w:kern w:val="2"/>
                <w:sz w:val="20"/>
                <w:szCs w:val="20"/>
                <w14:ligatures w14:val="standardContextual"/>
              </w:rPr>
              <w:t> </w:t>
            </w:r>
          </w:p>
        </w:tc>
        <w:tc>
          <w:tcPr>
            <w:tcW w:w="0" w:type="auto"/>
            <w:tcMar>
              <w:top w:w="5" w:type="dxa"/>
              <w:left w:w="5" w:type="dxa"/>
              <w:bottom w:w="5" w:type="dxa"/>
              <w:right w:w="5" w:type="dxa"/>
            </w:tcMar>
            <w:hideMark/>
          </w:tcPr>
          <w:p w14:paraId="396D59FD" w14:textId="77777777" w:rsidR="007436FD" w:rsidRDefault="007436FD">
            <w:pPr>
              <w:spacing w:after="120" w:line="276" w:lineRule="auto"/>
              <w:rPr>
                <w:color w:val="000000"/>
                <w:kern w:val="2"/>
                <w:sz w:val="20"/>
                <w:szCs w:val="20"/>
                <w14:ligatures w14:val="standardContextual"/>
              </w:rPr>
            </w:pPr>
            <w:r>
              <w:rPr>
                <w:kern w:val="2"/>
                <w:sz w:val="20"/>
                <w:szCs w:val="20"/>
                <w14:ligatures w14:val="standardContextual"/>
              </w:rPr>
              <w:t> </w:t>
            </w:r>
          </w:p>
        </w:tc>
      </w:tr>
    </w:tbl>
    <w:p w14:paraId="3EC5E7CB" w14:textId="77777777" w:rsidR="007436FD" w:rsidRDefault="007436FD" w:rsidP="007436FD">
      <w:pPr>
        <w:spacing w:after="120"/>
        <w:jc w:val="center"/>
        <w:rPr>
          <w:sz w:val="20"/>
          <w:szCs w:val="20"/>
        </w:rPr>
      </w:pPr>
      <w:r>
        <w:rPr>
          <w:sz w:val="20"/>
          <w:szCs w:val="20"/>
        </w:rPr>
        <w:t>(Signature must conform in all respects to name of Holder as specified on the face of the Warrant)</w:t>
      </w:r>
    </w:p>
    <w:p w14:paraId="3DF69B7D" w14:textId="77777777" w:rsidR="007436FD" w:rsidRPr="00702CB4" w:rsidRDefault="007436FD" w:rsidP="00C92281">
      <w:pPr>
        <w:spacing w:before="2" w:after="10867" w:line="276" w:lineRule="exact"/>
        <w:ind w:left="4968"/>
        <w:textAlignment w:val="baseline"/>
        <w:rPr>
          <w:rFonts w:eastAsia="Times New Roman"/>
          <w:b/>
          <w:color w:val="000000"/>
          <w:sz w:val="24"/>
        </w:rPr>
      </w:pPr>
    </w:p>
    <w:sectPr w:rsidR="007436FD" w:rsidRPr="00702CB4" w:rsidSect="00AE63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5E8B2" w14:textId="77777777" w:rsidR="00062CEB" w:rsidRDefault="00062CEB" w:rsidP="00862C77">
      <w:r>
        <w:separator/>
      </w:r>
    </w:p>
  </w:endnote>
  <w:endnote w:type="continuationSeparator" w:id="0">
    <w:p w14:paraId="13B12E41" w14:textId="77777777" w:rsidR="00062CEB" w:rsidRDefault="00062CEB" w:rsidP="00862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7640743"/>
      <w:docPartObj>
        <w:docPartGallery w:val="Page Numbers (Bottom of Page)"/>
        <w:docPartUnique/>
      </w:docPartObj>
    </w:sdtPr>
    <w:sdtContent>
      <w:p w14:paraId="48CA2CEB" w14:textId="4A860FF3" w:rsidR="008C2A57" w:rsidRDefault="008C2A57" w:rsidP="003120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2011F">
          <w:rPr>
            <w:rStyle w:val="PageNumber"/>
            <w:noProof/>
          </w:rPr>
          <w:t>2</w:t>
        </w:r>
        <w:r>
          <w:rPr>
            <w:rStyle w:val="PageNumber"/>
          </w:rPr>
          <w:fldChar w:fldCharType="end"/>
        </w:r>
      </w:p>
    </w:sdtContent>
  </w:sdt>
  <w:p w14:paraId="6DFE1DCD" w14:textId="77777777" w:rsidR="008C2A57" w:rsidRDefault="008C2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4"/>
        <w:szCs w:val="24"/>
      </w:rPr>
      <w:id w:val="-2139092982"/>
      <w:docPartObj>
        <w:docPartGallery w:val="Page Numbers (Bottom of Page)"/>
        <w:docPartUnique/>
      </w:docPartObj>
    </w:sdtPr>
    <w:sdtContent>
      <w:p w14:paraId="2C6DBC85" w14:textId="11CA6740" w:rsidR="008C2A57" w:rsidRPr="008C2A57" w:rsidRDefault="008C2A57" w:rsidP="003120F8">
        <w:pPr>
          <w:pStyle w:val="Footer"/>
          <w:framePr w:wrap="none" w:vAnchor="text" w:hAnchor="margin" w:xAlign="center" w:y="1"/>
          <w:rPr>
            <w:rStyle w:val="PageNumber"/>
            <w:sz w:val="24"/>
            <w:szCs w:val="24"/>
          </w:rPr>
        </w:pPr>
        <w:r w:rsidRPr="008C2A57">
          <w:rPr>
            <w:rStyle w:val="PageNumber"/>
            <w:sz w:val="24"/>
            <w:szCs w:val="24"/>
          </w:rPr>
          <w:fldChar w:fldCharType="begin"/>
        </w:r>
        <w:r w:rsidRPr="008C2A57">
          <w:rPr>
            <w:rStyle w:val="PageNumber"/>
            <w:sz w:val="24"/>
            <w:szCs w:val="24"/>
          </w:rPr>
          <w:instrText xml:space="preserve"> PAGE </w:instrText>
        </w:r>
        <w:r w:rsidRPr="008C2A57">
          <w:rPr>
            <w:rStyle w:val="PageNumber"/>
            <w:sz w:val="24"/>
            <w:szCs w:val="24"/>
          </w:rPr>
          <w:fldChar w:fldCharType="separate"/>
        </w:r>
        <w:r w:rsidRPr="008C2A57">
          <w:rPr>
            <w:rStyle w:val="PageNumber"/>
            <w:noProof/>
            <w:sz w:val="24"/>
            <w:szCs w:val="24"/>
          </w:rPr>
          <w:t>2</w:t>
        </w:r>
        <w:r w:rsidRPr="008C2A57">
          <w:rPr>
            <w:rStyle w:val="PageNumber"/>
            <w:sz w:val="24"/>
            <w:szCs w:val="24"/>
          </w:rPr>
          <w:fldChar w:fldCharType="end"/>
        </w:r>
      </w:p>
    </w:sdtContent>
  </w:sdt>
  <w:p w14:paraId="4F874557" w14:textId="4210B3FE" w:rsidR="00693A13" w:rsidRDefault="00693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3877C" w14:textId="77777777" w:rsidR="00062CEB" w:rsidRDefault="00062CEB" w:rsidP="00862C77">
      <w:r>
        <w:separator/>
      </w:r>
    </w:p>
  </w:footnote>
  <w:footnote w:type="continuationSeparator" w:id="0">
    <w:p w14:paraId="0D3DF093" w14:textId="77777777" w:rsidR="00062CEB" w:rsidRDefault="00062CEB" w:rsidP="00862C77">
      <w:r>
        <w:continuationSeparator/>
      </w:r>
    </w:p>
  </w:footnote>
  <w:footnote w:id="1">
    <w:p w14:paraId="4212C0A6" w14:textId="550B8C9E" w:rsidR="00AA463C" w:rsidRDefault="00AA463C">
      <w:pPr>
        <w:pStyle w:val="FootnoteText"/>
      </w:pPr>
      <w:r>
        <w:rPr>
          <w:rStyle w:val="FootnoteReference"/>
        </w:rPr>
        <w:footnoteRef/>
      </w:r>
      <w:r>
        <w:t xml:space="preserve"> </w:t>
      </w:r>
      <w:r w:rsidR="005961E2">
        <w:t xml:space="preserve">These model PIPE documents (for a US issuer) have not been tailored for use in connection with a reverse merger, a deSPAC transaction or a financing requiring stockholder approval under NYSE or Nasdaq rules.  </w:t>
      </w:r>
    </w:p>
  </w:footnote>
  <w:footnote w:id="2">
    <w:p w14:paraId="27E27E05" w14:textId="0D71B523" w:rsidR="005961E2" w:rsidRDefault="005961E2">
      <w:pPr>
        <w:pStyle w:val="FootnoteText"/>
      </w:pPr>
      <w:r>
        <w:rPr>
          <w:rStyle w:val="FootnoteReference"/>
        </w:rPr>
        <w:footnoteRef/>
      </w:r>
      <w:r>
        <w:t xml:space="preserve"> Company should have its outside auditor review and sign-off on the accounting treatment of the Common Warrant.</w:t>
      </w:r>
    </w:p>
  </w:footnote>
  <w:footnote w:id="3">
    <w:p w14:paraId="42969163" w14:textId="56BDCB1D" w:rsidR="00930EDC" w:rsidRDefault="00930EDC">
      <w:pPr>
        <w:pStyle w:val="FootnoteText"/>
      </w:pPr>
      <w:r>
        <w:rPr>
          <w:rStyle w:val="FootnoteReference"/>
        </w:rPr>
        <w:footnoteRef/>
      </w:r>
      <w:r>
        <w:t xml:space="preserve"> Insert exercise price.</w:t>
      </w:r>
    </w:p>
  </w:footnote>
  <w:footnote w:id="4">
    <w:p w14:paraId="5F8E07DE" w14:textId="18B0C3FF" w:rsidR="00C84333" w:rsidRDefault="00C84333">
      <w:pPr>
        <w:pStyle w:val="FootnoteText"/>
      </w:pPr>
      <w:r>
        <w:rPr>
          <w:rStyle w:val="FootnoteReference"/>
        </w:rPr>
        <w:footnoteRef/>
      </w:r>
      <w:r>
        <w:t xml:space="preserve"> Insert date of initial exercisability (e.g., issue date; issue date + 6 mo</w:t>
      </w:r>
      <w:r w:rsidR="007A1D58">
        <w:t>nths</w:t>
      </w:r>
      <w:r>
        <w:t>, etc.).</w:t>
      </w:r>
    </w:p>
  </w:footnote>
  <w:footnote w:id="5">
    <w:p w14:paraId="3C9CAEC8" w14:textId="505BBF2A" w:rsidR="00C84333" w:rsidRDefault="00C84333">
      <w:pPr>
        <w:pStyle w:val="FootnoteText"/>
      </w:pPr>
      <w:r>
        <w:rPr>
          <w:rStyle w:val="FootnoteReference"/>
        </w:rPr>
        <w:footnoteRef/>
      </w:r>
      <w:r>
        <w:t xml:space="preserve"> Insert agreed expiration date; </w:t>
      </w:r>
      <w:r w:rsidR="007A1D58">
        <w:t xml:space="preserve">if the warrant is not immediately exercisable, </w:t>
      </w:r>
      <w:r>
        <w:t xml:space="preserve">consider if </w:t>
      </w:r>
      <w:r w:rsidR="007A1D58">
        <w:t xml:space="preserve">the Termination Date </w:t>
      </w:r>
      <w:r>
        <w:t>runs from exercisability v. issuance.</w:t>
      </w:r>
    </w:p>
  </w:footnote>
  <w:footnote w:id="6">
    <w:p w14:paraId="2EC6293C" w14:textId="1843D45B" w:rsidR="00930EDC" w:rsidRDefault="00930EDC">
      <w:pPr>
        <w:pStyle w:val="FootnoteText"/>
      </w:pPr>
      <w:r>
        <w:rPr>
          <w:rStyle w:val="FootnoteReference"/>
        </w:rPr>
        <w:footnoteRef/>
      </w:r>
      <w:r>
        <w:t xml:space="preserve"> Insert principal trading market.</w:t>
      </w:r>
    </w:p>
  </w:footnote>
  <w:footnote w:id="7">
    <w:p w14:paraId="2A55BEC5" w14:textId="58FB1B47" w:rsidR="00930EDC" w:rsidRDefault="00930EDC">
      <w:pPr>
        <w:pStyle w:val="FootnoteText"/>
      </w:pPr>
      <w:r>
        <w:rPr>
          <w:rStyle w:val="FootnoteReference"/>
        </w:rPr>
        <w:footnoteRef/>
      </w:r>
      <w:r>
        <w:t xml:space="preserve"> Insert </w:t>
      </w:r>
      <w:r w:rsidR="00A85782">
        <w:t xml:space="preserve">name of </w:t>
      </w:r>
      <w:r>
        <w:t>transfer agent.</w:t>
      </w:r>
    </w:p>
  </w:footnote>
  <w:footnote w:id="8">
    <w:p w14:paraId="0553D129" w14:textId="63B9C2C7" w:rsidR="008757CC" w:rsidRDefault="008757CC" w:rsidP="008757CC">
      <w:pPr>
        <w:pStyle w:val="FootnoteText"/>
      </w:pPr>
      <w:r>
        <w:rPr>
          <w:rStyle w:val="FootnoteReference"/>
        </w:rPr>
        <w:footnoteRef/>
      </w:r>
      <w:r>
        <w:t xml:space="preserve"> Th</w:t>
      </w:r>
      <w:r w:rsidR="008E70DF">
        <w:t>is Form of W</w:t>
      </w:r>
      <w:r>
        <w:t>arrants assume</w:t>
      </w:r>
      <w:r w:rsidR="008E70DF">
        <w:t>s</w:t>
      </w:r>
      <w:r>
        <w:t xml:space="preserve"> the</w:t>
      </w:r>
      <w:r w:rsidR="0006294E">
        <w:t xml:space="preserve"> Company</w:t>
      </w:r>
      <w:r>
        <w:t xml:space="preserve"> will act as warrant agent, as is standard practice.  If the </w:t>
      </w:r>
      <w:r w:rsidR="0006294E">
        <w:t>Company</w:t>
      </w:r>
      <w:r>
        <w:t xml:space="preserve"> decides to appoint an external warrant agent (e.g., the common stock transfer agent), conforming changes will be required throughout the document.</w:t>
      </w:r>
    </w:p>
  </w:footnote>
  <w:footnote w:id="9">
    <w:p w14:paraId="7780E481" w14:textId="2BA2F0FB" w:rsidR="003B77DE" w:rsidRDefault="003B77DE" w:rsidP="003B77DE">
      <w:pPr>
        <w:pStyle w:val="FootnoteText"/>
      </w:pPr>
      <w:r>
        <w:rPr>
          <w:rStyle w:val="FootnoteReference"/>
        </w:rPr>
        <w:footnoteRef/>
      </w:r>
      <w:r>
        <w:t xml:space="preserve"> Consider if there should be “Black-Scholes</w:t>
      </w:r>
      <w:r w:rsidR="003A106C">
        <w:t xml:space="preserve"> Value</w:t>
      </w:r>
      <w:r>
        <w:t xml:space="preserve">” </w:t>
      </w:r>
      <w:r w:rsidR="003A106C">
        <w:t xml:space="preserve">repurchase right </w:t>
      </w:r>
      <w:r>
        <w:t xml:space="preserve">in the event of a Fundamental Transaction based on the economic rationale of the transaction.  If the warrants are being provided as a necessary sweetener to </w:t>
      </w:r>
      <w:r w:rsidR="003A106C">
        <w:t xml:space="preserve">pricing a transaction, the Black-Scholes Value repurchase right retains the option value to the investor.  </w:t>
      </w:r>
      <w:r>
        <w:t xml:space="preserve">If the warrants are being provided as a form of delayed financing, the </w:t>
      </w:r>
      <w:r w:rsidR="003A106C">
        <w:t xml:space="preserve">Black Scholes Value repurchase right may be less purposeful.  </w:t>
      </w:r>
    </w:p>
    <w:p w14:paraId="50308C6A" w14:textId="3640EEC0" w:rsidR="003A106C" w:rsidRDefault="003A106C" w:rsidP="003B77DE">
      <w:pPr>
        <w:pStyle w:val="FootnoteText"/>
      </w:pPr>
      <w:r>
        <w:t xml:space="preserve">Issuers should also be cognizant </w:t>
      </w:r>
      <w:r w:rsidR="007D19B0">
        <w:t xml:space="preserve">that this repurchase right may impact the </w:t>
      </w:r>
      <w:r>
        <w:t>accounting treatments for the warrant.</w:t>
      </w:r>
      <w:r w:rsidR="00B76D44">
        <w:t xml:space="preserve">  See </w:t>
      </w:r>
      <w:r w:rsidR="007D19B0">
        <w:t>f</w:t>
      </w:r>
      <w:r w:rsidR="00B76D44">
        <w:t>ootnote 2</w:t>
      </w:r>
      <w:r w:rsidR="007D19B0">
        <w:t>.</w:t>
      </w:r>
    </w:p>
  </w:footnote>
  <w:footnote w:id="10">
    <w:p w14:paraId="0A74C24C" w14:textId="0F0B0573" w:rsidR="003807FF" w:rsidRDefault="003807FF">
      <w:pPr>
        <w:pStyle w:val="FootnoteText"/>
      </w:pPr>
      <w:r>
        <w:rPr>
          <w:rStyle w:val="FootnoteReference"/>
        </w:rPr>
        <w:footnoteRef/>
      </w:r>
      <w:r>
        <w:t xml:space="preserve"> </w:t>
      </w:r>
      <w:r w:rsidR="003B77DE">
        <w:t>The potential volatilities used</w:t>
      </w:r>
      <w:r w:rsidR="003A106C">
        <w:t xml:space="preserve"> for the Black Scholes calculation</w:t>
      </w:r>
      <w:r w:rsidR="003B77DE">
        <w:t xml:space="preserve"> can vary based on </w:t>
      </w:r>
      <w:r w:rsidR="007D19B0">
        <w:t xml:space="preserve">the </w:t>
      </w:r>
      <w:r w:rsidR="003B77DE">
        <w:t xml:space="preserve">risk profile of </w:t>
      </w:r>
      <w:r w:rsidR="007D19B0">
        <w:t xml:space="preserve">the </w:t>
      </w:r>
      <w:r w:rsidR="003B77DE">
        <w:t>Company</w:t>
      </w:r>
      <w:r w:rsidR="004C2248">
        <w:t>. Although 100 is fairly standard, the number of days in the “greater of” formulation can range from 30 to 365.</w:t>
      </w:r>
      <w:r w:rsidR="003B77DE">
        <w:t xml:space="preserve">  </w:t>
      </w:r>
    </w:p>
  </w:footnote>
  <w:footnote w:id="11">
    <w:p w14:paraId="32830E44" w14:textId="7ACA97C6" w:rsidR="003D299F" w:rsidRDefault="003D299F">
      <w:pPr>
        <w:pStyle w:val="FootnoteText"/>
      </w:pPr>
      <w:r>
        <w:rPr>
          <w:rStyle w:val="FootnoteReference"/>
        </w:rPr>
        <w:footnoteRef/>
      </w:r>
      <w:r>
        <w:t xml:space="preserve"> Co</w:t>
      </w:r>
      <w:r w:rsidR="004C2248">
        <w:t xml:space="preserve">uld be as low as </w:t>
      </w:r>
      <w:r>
        <w:t>1/100</w:t>
      </w:r>
      <w:r w:rsidRPr="003D299F">
        <w:rPr>
          <w:vertAlign w:val="superscript"/>
        </w:rPr>
        <w:t>th</w:t>
      </w:r>
      <w:r w:rsidR="004C2248">
        <w:t xml:space="preserve"> of one cent.</w:t>
      </w:r>
    </w:p>
  </w:footnote>
  <w:footnote w:id="12">
    <w:p w14:paraId="4F9A5CBB" w14:textId="7A5E70A1" w:rsidR="00343A12" w:rsidRDefault="00343A12">
      <w:pPr>
        <w:pStyle w:val="FootnoteText"/>
      </w:pPr>
      <w:r>
        <w:rPr>
          <w:rStyle w:val="FootnoteReference"/>
        </w:rPr>
        <w:footnoteRef/>
      </w:r>
      <w:r>
        <w:t xml:space="preserve"> </w:t>
      </w:r>
      <w:r w:rsidR="00462EBF">
        <w:t xml:space="preserve">If receiving cash proceeds is more important </w:t>
      </w:r>
      <w:r w:rsidR="007D19B0">
        <w:t xml:space="preserve">to the Company </w:t>
      </w:r>
      <w:r w:rsidR="00462EBF">
        <w:t xml:space="preserve">than </w:t>
      </w:r>
      <w:r w:rsidR="007D19B0">
        <w:t>avoiding</w:t>
      </w:r>
      <w:r w:rsidR="00462EBF">
        <w:t xml:space="preserve"> dilution, c</w:t>
      </w:r>
      <w:r>
        <w:t xml:space="preserve">onsider </w:t>
      </w:r>
      <w:r w:rsidR="00462EBF">
        <w:t xml:space="preserve">permitting </w:t>
      </w:r>
      <w:r>
        <w:t xml:space="preserve">cashless exercise </w:t>
      </w:r>
      <w:r w:rsidR="00C90404">
        <w:t xml:space="preserve">only </w:t>
      </w:r>
      <w:r>
        <w:t xml:space="preserve">if </w:t>
      </w:r>
      <w:r w:rsidR="00462EBF">
        <w:t xml:space="preserve">there is </w:t>
      </w:r>
      <w:r>
        <w:t xml:space="preserve">no effective resale shelf </w:t>
      </w:r>
      <w:r w:rsidR="00462EBF">
        <w:t>on file</w:t>
      </w:r>
      <w:r>
        <w:t>.</w:t>
      </w:r>
      <w:r w:rsidR="00462EBF">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5D780" w14:textId="16E2DFCF" w:rsidR="00CD081D" w:rsidRDefault="00CD081D" w:rsidP="00CD081D">
    <w:pPr>
      <w:pStyle w:val="Header"/>
      <w:jc w:val="right"/>
      <w:rPr>
        <w:rFonts w:eastAsiaTheme="minorHAnsi"/>
      </w:rPr>
    </w:pPr>
  </w:p>
  <w:p w14:paraId="09A64F3C" w14:textId="77777777" w:rsidR="00C131F9" w:rsidRPr="00CD081D" w:rsidRDefault="00C131F9" w:rsidP="00CD08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43CDB"/>
    <w:multiLevelType w:val="multilevel"/>
    <w:tmpl w:val="DF3E0E1C"/>
    <w:lvl w:ilvl="0">
      <w:start w:val="1"/>
      <w:numFmt w:val="decimal"/>
      <w:lvlText w:val="(%1)"/>
      <w:lvlJc w:val="left"/>
      <w:pPr>
        <w:tabs>
          <w:tab w:val="left" w:pos="720"/>
        </w:tabs>
      </w:pPr>
      <w:rPr>
        <w:rFonts w:ascii="Times New Roman" w:eastAsia="Times New Roman" w:hAnsi="Times New Roman"/>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7F4790"/>
    <w:multiLevelType w:val="multilevel"/>
    <w:tmpl w:val="5C663532"/>
    <w:lvl w:ilvl="0">
      <w:start w:val="1"/>
      <w:numFmt w:val="lowerLetter"/>
      <w:lvlText w:val="(%1)"/>
      <w:lvlJc w:val="left"/>
      <w:pPr>
        <w:tabs>
          <w:tab w:val="left" w:pos="648"/>
        </w:tabs>
      </w:pPr>
      <w:rPr>
        <w:rFonts w:ascii="Times New Roman" w:eastAsia="Times New Roman" w:hAnsi="Times New Roman"/>
        <w:color w:val="000000"/>
        <w:spacing w:val="-2"/>
        <w:w w:val="100"/>
        <w:sz w:val="24"/>
        <w:u w:val="single"/>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35112A"/>
    <w:multiLevelType w:val="multilevel"/>
    <w:tmpl w:val="716E251A"/>
    <w:lvl w:ilvl="0">
      <w:start w:val="12"/>
      <w:numFmt w:val="decimal"/>
      <w:lvlText w:val="%1."/>
      <w:lvlJc w:val="left"/>
      <w:pPr>
        <w:tabs>
          <w:tab w:val="left" w:pos="648"/>
        </w:tabs>
      </w:pPr>
      <w:rPr>
        <w:rFonts w:ascii="Times New Roman" w:eastAsia="Times New Roman" w:hAnsi="Times New Roman"/>
        <w:b/>
        <w:color w:val="000000"/>
        <w:spacing w:val="0"/>
        <w:w w:val="100"/>
        <w:sz w:val="24"/>
        <w:u w:val="none"/>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26B1B6B"/>
    <w:multiLevelType w:val="multilevel"/>
    <w:tmpl w:val="2C60CF8A"/>
    <w:lvl w:ilvl="0">
      <w:start w:val="6"/>
      <w:numFmt w:val="decimal"/>
      <w:lvlText w:val="%1."/>
      <w:lvlJc w:val="left"/>
      <w:pPr>
        <w:tabs>
          <w:tab w:val="left" w:pos="720"/>
        </w:tabs>
      </w:pPr>
      <w:rPr>
        <w:rFonts w:ascii="Times New Roman" w:eastAsia="Times New Roman" w:hAnsi="Times New Roman"/>
        <w:b/>
        <w:color w:val="000000"/>
        <w:spacing w:val="0"/>
        <w:w w:val="100"/>
        <w:sz w:val="24"/>
        <w:u w:val="none"/>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D58520C"/>
    <w:multiLevelType w:val="multilevel"/>
    <w:tmpl w:val="D2DE1668"/>
    <w:lvl w:ilvl="0">
      <w:start w:val="1"/>
      <w:numFmt w:val="upperLetter"/>
      <w:lvlText w:val="“%1”"/>
      <w:lvlJc w:val="left"/>
      <w:pPr>
        <w:tabs>
          <w:tab w:val="left" w:pos="432"/>
        </w:tabs>
      </w:pPr>
      <w:rPr>
        <w:rFonts w:ascii="Times New Roman" w:eastAsia="Times New Roman" w:hAnsi="Times New Roman"/>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B907DB"/>
    <w:multiLevelType w:val="multilevel"/>
    <w:tmpl w:val="F69E905E"/>
    <w:lvl w:ilvl="0">
      <w:start w:val="24"/>
      <w:numFmt w:val="upperLetter"/>
      <w:lvlText w:val="“%1”"/>
      <w:lvlJc w:val="left"/>
      <w:pPr>
        <w:tabs>
          <w:tab w:val="left" w:pos="432"/>
        </w:tabs>
      </w:pPr>
      <w:rPr>
        <w:rFonts w:ascii="Times New Roman" w:eastAsia="Times New Roman" w:hAnsi="Times New Roman"/>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EE55B22"/>
    <w:multiLevelType w:val="multilevel"/>
    <w:tmpl w:val="C83889B8"/>
    <w:lvl w:ilvl="0">
      <w:start w:val="1"/>
      <w:numFmt w:val="lowerLetter"/>
      <w:lvlText w:val="(%1)"/>
      <w:lvlJc w:val="left"/>
      <w:pPr>
        <w:tabs>
          <w:tab w:val="left" w:pos="720"/>
        </w:tabs>
      </w:pPr>
      <w:rPr>
        <w:rFonts w:ascii="Times New Roman" w:eastAsia="Times New Roman" w:hAnsi="Times New Roman"/>
        <w:color w:val="000000"/>
        <w:spacing w:val="-2"/>
        <w:w w:val="100"/>
        <w:sz w:val="24"/>
        <w:u w:val="single"/>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EF06A0D"/>
    <w:multiLevelType w:val="multilevel"/>
    <w:tmpl w:val="7F126772"/>
    <w:lvl w:ilvl="0">
      <w:start w:val="1"/>
      <w:numFmt w:val="lowerLetter"/>
      <w:lvlText w:val="(%1)"/>
      <w:lvlJc w:val="left"/>
      <w:pPr>
        <w:tabs>
          <w:tab w:val="left" w:pos="720"/>
        </w:tabs>
      </w:pPr>
      <w:rPr>
        <w:rFonts w:ascii="Times New Roman" w:eastAsia="Times New Roman" w:hAnsi="Times New Roman"/>
        <w:color w:val="000000"/>
        <w:spacing w:val="-2"/>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2E83386"/>
    <w:multiLevelType w:val="multilevel"/>
    <w:tmpl w:val="9B7A013E"/>
    <w:lvl w:ilvl="0">
      <w:start w:val="1"/>
      <w:numFmt w:val="lowerLetter"/>
      <w:lvlText w:val="(%1)"/>
      <w:lvlJc w:val="left"/>
      <w:pPr>
        <w:tabs>
          <w:tab w:val="left" w:pos="720"/>
        </w:tabs>
      </w:pPr>
      <w:rPr>
        <w:rFonts w:ascii="Times New Roman" w:eastAsia="Times New Roman" w:hAnsi="Times New Roman"/>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32009079">
    <w:abstractNumId w:val="8"/>
  </w:num>
  <w:num w:numId="2" w16cid:durableId="1759791377">
    <w:abstractNumId w:val="7"/>
  </w:num>
  <w:num w:numId="3" w16cid:durableId="1591965561">
    <w:abstractNumId w:val="3"/>
  </w:num>
  <w:num w:numId="4" w16cid:durableId="1028719585">
    <w:abstractNumId w:val="6"/>
  </w:num>
  <w:num w:numId="5" w16cid:durableId="30034368">
    <w:abstractNumId w:val="5"/>
  </w:num>
  <w:num w:numId="6" w16cid:durableId="2138064353">
    <w:abstractNumId w:val="4"/>
  </w:num>
  <w:num w:numId="7" w16cid:durableId="189340856">
    <w:abstractNumId w:val="2"/>
  </w:num>
  <w:num w:numId="8" w16cid:durableId="1995719052">
    <w:abstractNumId w:val="1"/>
  </w:num>
  <w:num w:numId="9" w16cid:durableId="1285697707">
    <w:abstractNumId w:val="0"/>
  </w:num>
  <w:num w:numId="10" w16cid:durableId="692998036">
    <w:abstractNumId w:val="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CD"/>
    <w:rsid w:val="00026B73"/>
    <w:rsid w:val="000315E8"/>
    <w:rsid w:val="00043497"/>
    <w:rsid w:val="00046EBF"/>
    <w:rsid w:val="00047C64"/>
    <w:rsid w:val="0005110A"/>
    <w:rsid w:val="0006294E"/>
    <w:rsid w:val="00062CEB"/>
    <w:rsid w:val="00066580"/>
    <w:rsid w:val="00084714"/>
    <w:rsid w:val="00090996"/>
    <w:rsid w:val="00090B03"/>
    <w:rsid w:val="000937E3"/>
    <w:rsid w:val="00097C37"/>
    <w:rsid w:val="000C0726"/>
    <w:rsid w:val="000C391E"/>
    <w:rsid w:val="000D20CB"/>
    <w:rsid w:val="000F2866"/>
    <w:rsid w:val="000F7F3F"/>
    <w:rsid w:val="00123A05"/>
    <w:rsid w:val="0014385E"/>
    <w:rsid w:val="0015166A"/>
    <w:rsid w:val="0015271F"/>
    <w:rsid w:val="00153A18"/>
    <w:rsid w:val="00181042"/>
    <w:rsid w:val="001830C1"/>
    <w:rsid w:val="00187A15"/>
    <w:rsid w:val="001A06AF"/>
    <w:rsid w:val="001C655F"/>
    <w:rsid w:val="00203543"/>
    <w:rsid w:val="00205442"/>
    <w:rsid w:val="0022668B"/>
    <w:rsid w:val="00226970"/>
    <w:rsid w:val="00227511"/>
    <w:rsid w:val="00230E07"/>
    <w:rsid w:val="0023107A"/>
    <w:rsid w:val="00241611"/>
    <w:rsid w:val="00243291"/>
    <w:rsid w:val="0026405D"/>
    <w:rsid w:val="002646E0"/>
    <w:rsid w:val="0027489E"/>
    <w:rsid w:val="002749A3"/>
    <w:rsid w:val="0027606B"/>
    <w:rsid w:val="00277F87"/>
    <w:rsid w:val="00281A9F"/>
    <w:rsid w:val="00287352"/>
    <w:rsid w:val="002A628F"/>
    <w:rsid w:val="002A7F06"/>
    <w:rsid w:val="002B0709"/>
    <w:rsid w:val="002B1626"/>
    <w:rsid w:val="002C2E71"/>
    <w:rsid w:val="002D5A4B"/>
    <w:rsid w:val="002E1225"/>
    <w:rsid w:val="002E3A04"/>
    <w:rsid w:val="002E537C"/>
    <w:rsid w:val="003061B1"/>
    <w:rsid w:val="00314789"/>
    <w:rsid w:val="00317BCD"/>
    <w:rsid w:val="00320D55"/>
    <w:rsid w:val="00321967"/>
    <w:rsid w:val="003424BB"/>
    <w:rsid w:val="00343A12"/>
    <w:rsid w:val="003575DE"/>
    <w:rsid w:val="003650BA"/>
    <w:rsid w:val="00370376"/>
    <w:rsid w:val="003807FF"/>
    <w:rsid w:val="00390FF1"/>
    <w:rsid w:val="0039519E"/>
    <w:rsid w:val="003A106C"/>
    <w:rsid w:val="003A423B"/>
    <w:rsid w:val="003B77DE"/>
    <w:rsid w:val="003B7CA8"/>
    <w:rsid w:val="003D299F"/>
    <w:rsid w:val="003D303A"/>
    <w:rsid w:val="003E5EC3"/>
    <w:rsid w:val="004032DC"/>
    <w:rsid w:val="0040335D"/>
    <w:rsid w:val="00443965"/>
    <w:rsid w:val="00450F77"/>
    <w:rsid w:val="00462EBF"/>
    <w:rsid w:val="00467E0A"/>
    <w:rsid w:val="00480A90"/>
    <w:rsid w:val="00492DFB"/>
    <w:rsid w:val="00494DB4"/>
    <w:rsid w:val="0049637C"/>
    <w:rsid w:val="004C2248"/>
    <w:rsid w:val="004C7DCB"/>
    <w:rsid w:val="004F4CBD"/>
    <w:rsid w:val="004F5C67"/>
    <w:rsid w:val="0051146C"/>
    <w:rsid w:val="00514574"/>
    <w:rsid w:val="005518CF"/>
    <w:rsid w:val="005520C8"/>
    <w:rsid w:val="005700F5"/>
    <w:rsid w:val="0057158B"/>
    <w:rsid w:val="00577443"/>
    <w:rsid w:val="00591FC6"/>
    <w:rsid w:val="00593F12"/>
    <w:rsid w:val="005961E2"/>
    <w:rsid w:val="005A2E0D"/>
    <w:rsid w:val="005C46AE"/>
    <w:rsid w:val="005C5605"/>
    <w:rsid w:val="005C7F37"/>
    <w:rsid w:val="005D4187"/>
    <w:rsid w:val="005F217E"/>
    <w:rsid w:val="00600204"/>
    <w:rsid w:val="00600D76"/>
    <w:rsid w:val="006021C5"/>
    <w:rsid w:val="00603B9A"/>
    <w:rsid w:val="0060743A"/>
    <w:rsid w:val="00607A1D"/>
    <w:rsid w:val="0061022F"/>
    <w:rsid w:val="00611E8A"/>
    <w:rsid w:val="00624C2D"/>
    <w:rsid w:val="006359C8"/>
    <w:rsid w:val="00641A5E"/>
    <w:rsid w:val="00641E23"/>
    <w:rsid w:val="0064413A"/>
    <w:rsid w:val="00654343"/>
    <w:rsid w:val="0066093A"/>
    <w:rsid w:val="00665741"/>
    <w:rsid w:val="00673371"/>
    <w:rsid w:val="006744D2"/>
    <w:rsid w:val="00680BEC"/>
    <w:rsid w:val="00693A13"/>
    <w:rsid w:val="006A61F6"/>
    <w:rsid w:val="006A62CF"/>
    <w:rsid w:val="006B185A"/>
    <w:rsid w:val="006B5CDD"/>
    <w:rsid w:val="006C6D2C"/>
    <w:rsid w:val="00702CB4"/>
    <w:rsid w:val="00715E0D"/>
    <w:rsid w:val="00732F57"/>
    <w:rsid w:val="007436FD"/>
    <w:rsid w:val="0075799B"/>
    <w:rsid w:val="0076765D"/>
    <w:rsid w:val="00774484"/>
    <w:rsid w:val="00782659"/>
    <w:rsid w:val="00786F88"/>
    <w:rsid w:val="007A1D58"/>
    <w:rsid w:val="007A1DC0"/>
    <w:rsid w:val="007A4075"/>
    <w:rsid w:val="007A4251"/>
    <w:rsid w:val="007A4425"/>
    <w:rsid w:val="007B51CE"/>
    <w:rsid w:val="007B6D06"/>
    <w:rsid w:val="007C2038"/>
    <w:rsid w:val="007C3670"/>
    <w:rsid w:val="007D19B0"/>
    <w:rsid w:val="007F0F9A"/>
    <w:rsid w:val="007F3B42"/>
    <w:rsid w:val="00811A49"/>
    <w:rsid w:val="008175AD"/>
    <w:rsid w:val="00826FE0"/>
    <w:rsid w:val="00862C77"/>
    <w:rsid w:val="00865E4B"/>
    <w:rsid w:val="008757CC"/>
    <w:rsid w:val="00884BB1"/>
    <w:rsid w:val="00894959"/>
    <w:rsid w:val="00895DD9"/>
    <w:rsid w:val="008962FB"/>
    <w:rsid w:val="008C1707"/>
    <w:rsid w:val="008C1EC1"/>
    <w:rsid w:val="008C2A57"/>
    <w:rsid w:val="008D4C71"/>
    <w:rsid w:val="008E70DF"/>
    <w:rsid w:val="008F6AD7"/>
    <w:rsid w:val="00902FC1"/>
    <w:rsid w:val="00911581"/>
    <w:rsid w:val="0091798D"/>
    <w:rsid w:val="00930EDC"/>
    <w:rsid w:val="00932ED8"/>
    <w:rsid w:val="00952771"/>
    <w:rsid w:val="00961CBB"/>
    <w:rsid w:val="009649B0"/>
    <w:rsid w:val="0096531D"/>
    <w:rsid w:val="00966261"/>
    <w:rsid w:val="00971A73"/>
    <w:rsid w:val="009820F8"/>
    <w:rsid w:val="009A2AAA"/>
    <w:rsid w:val="009A678D"/>
    <w:rsid w:val="009B5C5C"/>
    <w:rsid w:val="009C1BE9"/>
    <w:rsid w:val="009C1D02"/>
    <w:rsid w:val="009C3B36"/>
    <w:rsid w:val="009D016E"/>
    <w:rsid w:val="009E65F5"/>
    <w:rsid w:val="00A12940"/>
    <w:rsid w:val="00A14245"/>
    <w:rsid w:val="00A2011F"/>
    <w:rsid w:val="00A20B83"/>
    <w:rsid w:val="00A436E6"/>
    <w:rsid w:val="00A517E0"/>
    <w:rsid w:val="00A611AF"/>
    <w:rsid w:val="00A85782"/>
    <w:rsid w:val="00A863CD"/>
    <w:rsid w:val="00A935D7"/>
    <w:rsid w:val="00A95160"/>
    <w:rsid w:val="00AA1150"/>
    <w:rsid w:val="00AA1229"/>
    <w:rsid w:val="00AA463C"/>
    <w:rsid w:val="00AB0674"/>
    <w:rsid w:val="00AB757D"/>
    <w:rsid w:val="00AC11D0"/>
    <w:rsid w:val="00AC3D49"/>
    <w:rsid w:val="00AC5FEF"/>
    <w:rsid w:val="00AC6A5C"/>
    <w:rsid w:val="00AD20D2"/>
    <w:rsid w:val="00AD29D0"/>
    <w:rsid w:val="00AD5A15"/>
    <w:rsid w:val="00AE21B1"/>
    <w:rsid w:val="00AE63B6"/>
    <w:rsid w:val="00AF0255"/>
    <w:rsid w:val="00AF19E0"/>
    <w:rsid w:val="00AF2264"/>
    <w:rsid w:val="00B05790"/>
    <w:rsid w:val="00B12B77"/>
    <w:rsid w:val="00B14A85"/>
    <w:rsid w:val="00B246FE"/>
    <w:rsid w:val="00B47190"/>
    <w:rsid w:val="00B5209D"/>
    <w:rsid w:val="00B5657F"/>
    <w:rsid w:val="00B7330E"/>
    <w:rsid w:val="00B76D44"/>
    <w:rsid w:val="00B83DE4"/>
    <w:rsid w:val="00B84396"/>
    <w:rsid w:val="00BC0D71"/>
    <w:rsid w:val="00BD078D"/>
    <w:rsid w:val="00BD5443"/>
    <w:rsid w:val="00BE1D7D"/>
    <w:rsid w:val="00BF008C"/>
    <w:rsid w:val="00BF7EF5"/>
    <w:rsid w:val="00C01297"/>
    <w:rsid w:val="00C05D6D"/>
    <w:rsid w:val="00C131F9"/>
    <w:rsid w:val="00C13723"/>
    <w:rsid w:val="00C15DC7"/>
    <w:rsid w:val="00C15E7D"/>
    <w:rsid w:val="00C301A9"/>
    <w:rsid w:val="00C31070"/>
    <w:rsid w:val="00C367D0"/>
    <w:rsid w:val="00C453CF"/>
    <w:rsid w:val="00C70570"/>
    <w:rsid w:val="00C75D62"/>
    <w:rsid w:val="00C84333"/>
    <w:rsid w:val="00C90404"/>
    <w:rsid w:val="00C92281"/>
    <w:rsid w:val="00CA522C"/>
    <w:rsid w:val="00CB19BF"/>
    <w:rsid w:val="00CD081D"/>
    <w:rsid w:val="00CD7A38"/>
    <w:rsid w:val="00CE3C86"/>
    <w:rsid w:val="00CF17A6"/>
    <w:rsid w:val="00CF35D2"/>
    <w:rsid w:val="00CF5530"/>
    <w:rsid w:val="00D020C5"/>
    <w:rsid w:val="00D027C6"/>
    <w:rsid w:val="00D049D6"/>
    <w:rsid w:val="00D17ABF"/>
    <w:rsid w:val="00D54ED0"/>
    <w:rsid w:val="00D578DB"/>
    <w:rsid w:val="00D613BC"/>
    <w:rsid w:val="00D62AEA"/>
    <w:rsid w:val="00D711A3"/>
    <w:rsid w:val="00D74CF8"/>
    <w:rsid w:val="00D74EBA"/>
    <w:rsid w:val="00D94B42"/>
    <w:rsid w:val="00DA7228"/>
    <w:rsid w:val="00DC22BA"/>
    <w:rsid w:val="00DD1138"/>
    <w:rsid w:val="00DD6AE1"/>
    <w:rsid w:val="00DE444E"/>
    <w:rsid w:val="00DE7BF4"/>
    <w:rsid w:val="00E11003"/>
    <w:rsid w:val="00E1523D"/>
    <w:rsid w:val="00E23F9C"/>
    <w:rsid w:val="00E43E14"/>
    <w:rsid w:val="00E4558B"/>
    <w:rsid w:val="00E4637C"/>
    <w:rsid w:val="00E5161E"/>
    <w:rsid w:val="00E630CB"/>
    <w:rsid w:val="00E707FD"/>
    <w:rsid w:val="00E8494D"/>
    <w:rsid w:val="00E91E41"/>
    <w:rsid w:val="00E9212F"/>
    <w:rsid w:val="00E96037"/>
    <w:rsid w:val="00EA2532"/>
    <w:rsid w:val="00EA6566"/>
    <w:rsid w:val="00EC30C8"/>
    <w:rsid w:val="00ED74BA"/>
    <w:rsid w:val="00EE7E79"/>
    <w:rsid w:val="00F00707"/>
    <w:rsid w:val="00F15648"/>
    <w:rsid w:val="00F26D43"/>
    <w:rsid w:val="00F33BFC"/>
    <w:rsid w:val="00F50FA4"/>
    <w:rsid w:val="00F5482D"/>
    <w:rsid w:val="00F6428C"/>
    <w:rsid w:val="00F77FF3"/>
    <w:rsid w:val="00FA3917"/>
    <w:rsid w:val="00FC299D"/>
    <w:rsid w:val="00FC620C"/>
    <w:rsid w:val="00FD37AC"/>
    <w:rsid w:val="00FD436F"/>
    <w:rsid w:val="00FF3494"/>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B6B66A"/>
  <w15:chartTrackingRefBased/>
  <w15:docId w15:val="{D4F429B1-9517-4FCA-90AF-2A2A7776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BCD"/>
    <w:pPr>
      <w:spacing w:after="0" w:line="240" w:lineRule="auto"/>
    </w:pPr>
    <w:rPr>
      <w:rFonts w:eastAsia="PMingLiU" w:cs="Times New Roman"/>
      <w:kern w:val="0"/>
      <w:sz w:val="22"/>
      <w:szCs w:val="22"/>
      <w14:ligatures w14:val="none"/>
    </w:rPr>
  </w:style>
  <w:style w:type="paragraph" w:styleId="Heading1">
    <w:name w:val="heading 1"/>
    <w:basedOn w:val="Normal"/>
    <w:next w:val="Normal"/>
    <w:link w:val="Heading1Char"/>
    <w:uiPriority w:val="9"/>
    <w:qFormat/>
    <w:rsid w:val="00B14A85"/>
    <w:pPr>
      <w:keepNext/>
      <w:keepLines/>
      <w:spacing w:after="240"/>
      <w:outlineLvl w:val="0"/>
    </w:pPr>
    <w:rPr>
      <w:rFonts w:eastAsiaTheme="majorEastAsia" w:cstheme="majorBidi"/>
      <w:b/>
      <w:bCs/>
      <w:caps/>
      <w:color w:val="000000" w:themeColor="text1"/>
      <w:szCs w:val="28"/>
    </w:rPr>
  </w:style>
  <w:style w:type="paragraph" w:styleId="Heading2">
    <w:name w:val="heading 2"/>
    <w:basedOn w:val="Normal"/>
    <w:next w:val="Normal"/>
    <w:link w:val="Heading2Char"/>
    <w:uiPriority w:val="9"/>
    <w:semiHidden/>
    <w:unhideWhenUsed/>
    <w:qFormat/>
    <w:rsid w:val="000315E8"/>
    <w:pPr>
      <w:keepNext/>
      <w:keepLines/>
      <w:spacing w:after="240"/>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0315E8"/>
    <w:pPr>
      <w:keepNext/>
      <w:keepLines/>
      <w:spacing w:before="240" w:after="240"/>
      <w:outlineLvl w:val="2"/>
    </w:pPr>
    <w:rPr>
      <w:rFonts w:eastAsiaTheme="majorEastAsia" w:cstheme="majorBidi"/>
      <w:bCs/>
      <w:color w:val="000000" w:themeColor="text1"/>
    </w:rPr>
  </w:style>
  <w:style w:type="paragraph" w:styleId="Heading4">
    <w:name w:val="heading 4"/>
    <w:basedOn w:val="Normal"/>
    <w:next w:val="Normal"/>
    <w:link w:val="Heading4Char"/>
    <w:uiPriority w:val="9"/>
    <w:semiHidden/>
    <w:unhideWhenUsed/>
    <w:qFormat/>
    <w:rsid w:val="000315E8"/>
    <w:pPr>
      <w:keepNext/>
      <w:keepLines/>
      <w:spacing w:after="240"/>
      <w:outlineLvl w:val="3"/>
    </w:pPr>
    <w:rPr>
      <w:rFonts w:eastAsiaTheme="majorEastAsia" w:cstheme="majorBidi"/>
      <w:bCs/>
      <w:i/>
      <w:iCs/>
      <w:color w:val="000000" w:themeColor="text1"/>
    </w:rPr>
  </w:style>
  <w:style w:type="paragraph" w:styleId="Heading5">
    <w:name w:val="heading 5"/>
    <w:basedOn w:val="Normal"/>
    <w:next w:val="Normal"/>
    <w:link w:val="Heading5Char"/>
    <w:uiPriority w:val="9"/>
    <w:unhideWhenUsed/>
    <w:qFormat/>
    <w:rsid w:val="00593F12"/>
    <w:pPr>
      <w:keepNext/>
      <w:keepLines/>
      <w:spacing w:after="24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593F12"/>
    <w:pPr>
      <w:keepNext/>
      <w:keepLines/>
      <w:spacing w:after="240"/>
      <w:outlineLvl w:val="5"/>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A85"/>
    <w:rPr>
      <w:rFonts w:ascii="Times New Roman" w:eastAsiaTheme="majorEastAsia" w:hAnsi="Times New Roman" w:cstheme="majorBidi"/>
      <w:b/>
      <w:bCs/>
      <w:caps/>
      <w:color w:val="000000" w:themeColor="text1"/>
      <w:sz w:val="24"/>
      <w:szCs w:val="28"/>
    </w:rPr>
  </w:style>
  <w:style w:type="character" w:customStyle="1" w:styleId="Heading2Char">
    <w:name w:val="Heading 2 Char"/>
    <w:basedOn w:val="DefaultParagraphFont"/>
    <w:link w:val="Heading2"/>
    <w:uiPriority w:val="9"/>
    <w:semiHidden/>
    <w:rsid w:val="000315E8"/>
    <w:rPr>
      <w:rFonts w:ascii="Times New Roman" w:eastAsiaTheme="majorEastAsia" w:hAnsi="Times New Roman" w:cstheme="majorBidi"/>
      <w:bCs/>
      <w:color w:val="000000" w:themeColor="text1"/>
      <w:sz w:val="24"/>
      <w:szCs w:val="26"/>
    </w:rPr>
  </w:style>
  <w:style w:type="character" w:customStyle="1" w:styleId="Heading3Char">
    <w:name w:val="Heading 3 Char"/>
    <w:basedOn w:val="DefaultParagraphFont"/>
    <w:link w:val="Heading3"/>
    <w:uiPriority w:val="9"/>
    <w:rsid w:val="000315E8"/>
    <w:rPr>
      <w:rFonts w:ascii="Times New Roman" w:eastAsiaTheme="majorEastAsia" w:hAnsi="Times New Roman" w:cstheme="majorBidi"/>
      <w:bCs/>
      <w:color w:val="000000" w:themeColor="text1"/>
      <w:sz w:val="24"/>
    </w:rPr>
  </w:style>
  <w:style w:type="character" w:customStyle="1" w:styleId="Heading4Char">
    <w:name w:val="Heading 4 Char"/>
    <w:basedOn w:val="DefaultParagraphFont"/>
    <w:link w:val="Heading4"/>
    <w:uiPriority w:val="9"/>
    <w:semiHidden/>
    <w:rsid w:val="000315E8"/>
    <w:rPr>
      <w:rFonts w:ascii="Times New Roman" w:eastAsiaTheme="majorEastAsia" w:hAnsi="Times New Roman" w:cstheme="majorBidi"/>
      <w:bCs/>
      <w:i/>
      <w:iCs/>
      <w:color w:val="000000" w:themeColor="text1"/>
      <w:sz w:val="24"/>
    </w:rPr>
  </w:style>
  <w:style w:type="character" w:customStyle="1" w:styleId="Heading5Char">
    <w:name w:val="Heading 5 Char"/>
    <w:basedOn w:val="DefaultParagraphFont"/>
    <w:link w:val="Heading5"/>
    <w:uiPriority w:val="9"/>
    <w:rsid w:val="00593F12"/>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semiHidden/>
    <w:rsid w:val="00593F12"/>
    <w:rPr>
      <w:rFonts w:ascii="Times New Roman" w:eastAsiaTheme="majorEastAsia" w:hAnsi="Times New Roman" w:cstheme="majorBidi"/>
      <w:i/>
      <w:iCs/>
      <w:color w:val="000000" w:themeColor="text1"/>
      <w:sz w:val="24"/>
    </w:rPr>
  </w:style>
  <w:style w:type="paragraph" w:styleId="BlockText">
    <w:name w:val="Block Text"/>
    <w:basedOn w:val="Normal"/>
    <w:uiPriority w:val="2"/>
    <w:qFormat/>
    <w:rsid w:val="00607A1D"/>
    <w:pPr>
      <w:suppressAutoHyphens/>
      <w:spacing w:after="240"/>
      <w:ind w:left="720" w:right="720"/>
      <w:jc w:val="both"/>
    </w:pPr>
  </w:style>
  <w:style w:type="paragraph" w:styleId="BodyText">
    <w:name w:val="Body Text"/>
    <w:basedOn w:val="Normal"/>
    <w:link w:val="BodyTextChar"/>
    <w:uiPriority w:val="1"/>
    <w:qFormat/>
    <w:rsid w:val="00607A1D"/>
    <w:pPr>
      <w:spacing w:after="240"/>
      <w:jc w:val="both"/>
    </w:pPr>
  </w:style>
  <w:style w:type="character" w:customStyle="1" w:styleId="BodyTextChar">
    <w:name w:val="Body Text Char"/>
    <w:basedOn w:val="DefaultParagraphFont"/>
    <w:link w:val="BodyText"/>
    <w:uiPriority w:val="1"/>
    <w:rsid w:val="00607A1D"/>
    <w:rPr>
      <w:rFonts w:ascii="Times New Roman" w:hAnsi="Times New Roman"/>
      <w:sz w:val="24"/>
    </w:rPr>
  </w:style>
  <w:style w:type="paragraph" w:styleId="BodyTextFirstIndent">
    <w:name w:val="Body Text First Indent"/>
    <w:basedOn w:val="Normal"/>
    <w:link w:val="BodyTextFirstIndentChar"/>
    <w:uiPriority w:val="2"/>
    <w:qFormat/>
    <w:rsid w:val="00607A1D"/>
    <w:pPr>
      <w:spacing w:after="240"/>
      <w:ind w:firstLine="720"/>
      <w:jc w:val="both"/>
    </w:pPr>
  </w:style>
  <w:style w:type="character" w:customStyle="1" w:styleId="BodyTextFirstIndentChar">
    <w:name w:val="Body Text First Indent Char"/>
    <w:basedOn w:val="BodyTextChar"/>
    <w:link w:val="BodyTextFirstIndent"/>
    <w:uiPriority w:val="2"/>
    <w:rsid w:val="008962FB"/>
    <w:rPr>
      <w:rFonts w:ascii="Times New Roman" w:hAnsi="Times New Roman"/>
      <w:sz w:val="24"/>
    </w:rPr>
  </w:style>
  <w:style w:type="paragraph" w:styleId="BodyTextIndent">
    <w:name w:val="Body Text Indent"/>
    <w:basedOn w:val="BodyText"/>
    <w:link w:val="BodyTextIndentChar"/>
    <w:uiPriority w:val="3"/>
    <w:rsid w:val="00607A1D"/>
    <w:pPr>
      <w:ind w:left="360"/>
    </w:pPr>
  </w:style>
  <w:style w:type="character" w:customStyle="1" w:styleId="BodyTextIndentChar">
    <w:name w:val="Body Text Indent Char"/>
    <w:basedOn w:val="DefaultParagraphFont"/>
    <w:link w:val="BodyTextIndent"/>
    <w:uiPriority w:val="3"/>
    <w:rsid w:val="00E11003"/>
    <w:rPr>
      <w:rFonts w:ascii="Times New Roman" w:hAnsi="Times New Roman"/>
      <w:sz w:val="24"/>
    </w:rPr>
  </w:style>
  <w:style w:type="paragraph" w:styleId="Title">
    <w:name w:val="Title"/>
    <w:basedOn w:val="Normal"/>
    <w:next w:val="Normal"/>
    <w:link w:val="TitleChar"/>
    <w:uiPriority w:val="5"/>
    <w:qFormat/>
    <w:rsid w:val="00203543"/>
    <w:pPr>
      <w:spacing w:after="240"/>
      <w:jc w:val="center"/>
    </w:pPr>
    <w:rPr>
      <w:b/>
      <w:caps/>
    </w:rPr>
  </w:style>
  <w:style w:type="character" w:customStyle="1" w:styleId="TitleChar">
    <w:name w:val="Title Char"/>
    <w:basedOn w:val="DefaultParagraphFont"/>
    <w:link w:val="Title"/>
    <w:uiPriority w:val="5"/>
    <w:rsid w:val="00203543"/>
    <w:rPr>
      <w:rFonts w:ascii="Times New Roman" w:hAnsi="Times New Roman"/>
      <w:b/>
      <w:caps/>
      <w:sz w:val="24"/>
    </w:rPr>
  </w:style>
  <w:style w:type="paragraph" w:styleId="Subtitle">
    <w:name w:val="Subtitle"/>
    <w:basedOn w:val="Normal"/>
    <w:next w:val="Normal"/>
    <w:link w:val="SubtitleChar"/>
    <w:uiPriority w:val="6"/>
    <w:qFormat/>
    <w:rsid w:val="00494DB4"/>
    <w:pPr>
      <w:spacing w:after="240"/>
      <w:jc w:val="center"/>
    </w:pPr>
    <w:rPr>
      <w:b/>
    </w:rPr>
  </w:style>
  <w:style w:type="character" w:customStyle="1" w:styleId="SubtitleChar">
    <w:name w:val="Subtitle Char"/>
    <w:basedOn w:val="DefaultParagraphFont"/>
    <w:link w:val="Subtitle"/>
    <w:uiPriority w:val="6"/>
    <w:rsid w:val="00AE21B1"/>
    <w:rPr>
      <w:rFonts w:ascii="Times New Roman" w:hAnsi="Times New Roman"/>
      <w:b/>
      <w:sz w:val="24"/>
    </w:rPr>
  </w:style>
  <w:style w:type="character" w:styleId="SubtleReference">
    <w:name w:val="Subtle Reference"/>
    <w:basedOn w:val="DefaultParagraphFont"/>
    <w:uiPriority w:val="31"/>
    <w:qFormat/>
    <w:rsid w:val="007A1DC0"/>
    <w:rPr>
      <w:smallCaps/>
      <w:color w:val="5A5A5A" w:themeColor="text1" w:themeTint="A5"/>
    </w:rPr>
  </w:style>
  <w:style w:type="paragraph" w:styleId="NoSpacing">
    <w:name w:val="No Spacing"/>
    <w:qFormat/>
    <w:rsid w:val="00AE21B1"/>
    <w:pPr>
      <w:spacing w:after="0" w:line="240" w:lineRule="auto"/>
    </w:pPr>
  </w:style>
  <w:style w:type="paragraph" w:styleId="Quote">
    <w:name w:val="Quote"/>
    <w:basedOn w:val="Normal"/>
    <w:next w:val="Normal"/>
    <w:link w:val="QuoteChar"/>
    <w:uiPriority w:val="4"/>
    <w:qFormat/>
    <w:rsid w:val="00AE21B1"/>
    <w:pPr>
      <w:spacing w:before="200" w:after="160"/>
      <w:ind w:left="1440" w:right="1440"/>
      <w:jc w:val="both"/>
    </w:pPr>
    <w:rPr>
      <w:i/>
      <w:iCs/>
      <w:color w:val="404040" w:themeColor="text1" w:themeTint="BF"/>
    </w:rPr>
  </w:style>
  <w:style w:type="character" w:customStyle="1" w:styleId="QuoteChar">
    <w:name w:val="Quote Char"/>
    <w:basedOn w:val="DefaultParagraphFont"/>
    <w:link w:val="Quote"/>
    <w:uiPriority w:val="4"/>
    <w:rsid w:val="00AE21B1"/>
    <w:rPr>
      <w:rFonts w:ascii="Times New Roman" w:hAnsi="Times New Roman"/>
      <w:i/>
      <w:iCs/>
      <w:color w:val="404040" w:themeColor="text1" w:themeTint="BF"/>
      <w:sz w:val="24"/>
    </w:rPr>
  </w:style>
  <w:style w:type="paragraph" w:styleId="Header">
    <w:name w:val="header"/>
    <w:basedOn w:val="Normal"/>
    <w:link w:val="HeaderChar"/>
    <w:uiPriority w:val="99"/>
    <w:unhideWhenUsed/>
    <w:rsid w:val="00862C77"/>
    <w:pPr>
      <w:tabs>
        <w:tab w:val="center" w:pos="4680"/>
        <w:tab w:val="right" w:pos="9360"/>
      </w:tabs>
    </w:pPr>
  </w:style>
  <w:style w:type="character" w:customStyle="1" w:styleId="HeaderChar">
    <w:name w:val="Header Char"/>
    <w:basedOn w:val="DefaultParagraphFont"/>
    <w:link w:val="Header"/>
    <w:uiPriority w:val="99"/>
    <w:rsid w:val="00862C77"/>
  </w:style>
  <w:style w:type="paragraph" w:styleId="Footer">
    <w:name w:val="footer"/>
    <w:basedOn w:val="Normal"/>
    <w:link w:val="FooterChar"/>
    <w:uiPriority w:val="99"/>
    <w:unhideWhenUsed/>
    <w:rsid w:val="00862C77"/>
    <w:pPr>
      <w:tabs>
        <w:tab w:val="center" w:pos="4680"/>
        <w:tab w:val="right" w:pos="9360"/>
      </w:tabs>
    </w:pPr>
  </w:style>
  <w:style w:type="character" w:customStyle="1" w:styleId="FooterChar">
    <w:name w:val="Footer Char"/>
    <w:basedOn w:val="DefaultParagraphFont"/>
    <w:link w:val="Footer"/>
    <w:uiPriority w:val="99"/>
    <w:rsid w:val="00862C77"/>
  </w:style>
  <w:style w:type="paragraph" w:styleId="FootnoteText">
    <w:name w:val="footnote text"/>
    <w:basedOn w:val="Normal"/>
    <w:link w:val="FootnoteTextChar"/>
    <w:uiPriority w:val="99"/>
    <w:semiHidden/>
    <w:unhideWhenUsed/>
    <w:rsid w:val="00862C77"/>
    <w:rPr>
      <w:sz w:val="20"/>
      <w:szCs w:val="20"/>
    </w:rPr>
  </w:style>
  <w:style w:type="character" w:customStyle="1" w:styleId="FootnoteTextChar">
    <w:name w:val="Footnote Text Char"/>
    <w:basedOn w:val="DefaultParagraphFont"/>
    <w:link w:val="FootnoteText"/>
    <w:uiPriority w:val="99"/>
    <w:semiHidden/>
    <w:rsid w:val="00862C77"/>
    <w:rPr>
      <w:sz w:val="20"/>
      <w:szCs w:val="20"/>
    </w:rPr>
  </w:style>
  <w:style w:type="paragraph" w:customStyle="1" w:styleId="Discoveryfirstlineindent">
    <w:name w:val="Discovery first line indent"/>
    <w:basedOn w:val="Normal"/>
    <w:uiPriority w:val="11"/>
    <w:unhideWhenUsed/>
    <w:qFormat/>
    <w:rsid w:val="003424BB"/>
    <w:pPr>
      <w:spacing w:line="480" w:lineRule="exact"/>
      <w:ind w:firstLine="720"/>
    </w:pPr>
  </w:style>
  <w:style w:type="paragraph" w:customStyle="1" w:styleId="DocID">
    <w:name w:val="DocID"/>
    <w:basedOn w:val="Normal"/>
    <w:uiPriority w:val="11"/>
    <w:qFormat/>
    <w:rsid w:val="002646E0"/>
    <w:rPr>
      <w:sz w:val="18"/>
    </w:rPr>
  </w:style>
  <w:style w:type="paragraph" w:styleId="ListParagraph">
    <w:name w:val="List Paragraph"/>
    <w:basedOn w:val="Normal"/>
    <w:uiPriority w:val="34"/>
    <w:qFormat/>
    <w:rsid w:val="009C1D02"/>
    <w:pPr>
      <w:ind w:left="720"/>
      <w:contextualSpacing/>
    </w:pPr>
  </w:style>
  <w:style w:type="character" w:styleId="PageNumber">
    <w:name w:val="page number"/>
    <w:basedOn w:val="DefaultParagraphFont"/>
    <w:uiPriority w:val="99"/>
    <w:semiHidden/>
    <w:unhideWhenUsed/>
    <w:rsid w:val="008C2A57"/>
  </w:style>
  <w:style w:type="paragraph" w:customStyle="1" w:styleId="MacPacTrailer">
    <w:name w:val="MacPac Trailer"/>
    <w:basedOn w:val="Normal"/>
    <w:rsid w:val="00A2011F"/>
    <w:pPr>
      <w:widowControl w:val="0"/>
    </w:pPr>
    <w:rPr>
      <w:sz w:val="16"/>
    </w:rPr>
  </w:style>
  <w:style w:type="character" w:styleId="PlaceholderText">
    <w:name w:val="Placeholder Text"/>
    <w:basedOn w:val="DefaultParagraphFont"/>
    <w:uiPriority w:val="99"/>
    <w:semiHidden/>
    <w:rsid w:val="00A2011F"/>
    <w:rPr>
      <w:color w:val="808080"/>
    </w:rPr>
  </w:style>
  <w:style w:type="paragraph" w:styleId="Revision">
    <w:name w:val="Revision"/>
    <w:hidden/>
    <w:uiPriority w:val="99"/>
    <w:semiHidden/>
    <w:rsid w:val="00865E4B"/>
    <w:pPr>
      <w:spacing w:after="0" w:line="240" w:lineRule="auto"/>
    </w:pPr>
    <w:rPr>
      <w:rFonts w:eastAsia="PMingLiU" w:cs="Times New Roman"/>
      <w:kern w:val="0"/>
      <w:sz w:val="22"/>
      <w:szCs w:val="22"/>
      <w14:ligatures w14:val="none"/>
    </w:rPr>
  </w:style>
  <w:style w:type="character" w:styleId="FootnoteReference">
    <w:name w:val="footnote reference"/>
    <w:basedOn w:val="DefaultParagraphFont"/>
    <w:uiPriority w:val="99"/>
    <w:semiHidden/>
    <w:unhideWhenUsed/>
    <w:rsid w:val="00A935D7"/>
    <w:rPr>
      <w:vertAlign w:val="superscript"/>
    </w:rPr>
  </w:style>
  <w:style w:type="paragraph" w:customStyle="1" w:styleId="Normal1">
    <w:name w:val="Normal_1"/>
    <w:qFormat/>
    <w:rsid w:val="007436FD"/>
    <w:pPr>
      <w:spacing w:after="0" w:line="240" w:lineRule="auto"/>
    </w:pPr>
    <w:rPr>
      <w:rFonts w:eastAsia="Times New Roman" w:cs="Times New Roman"/>
      <w:kern w:val="0"/>
      <w14:ligatures w14:val="none"/>
    </w:rPr>
  </w:style>
  <w:style w:type="character" w:styleId="CommentReference">
    <w:name w:val="annotation reference"/>
    <w:basedOn w:val="DefaultParagraphFont"/>
    <w:uiPriority w:val="99"/>
    <w:semiHidden/>
    <w:unhideWhenUsed/>
    <w:rsid w:val="008757CC"/>
    <w:rPr>
      <w:sz w:val="16"/>
      <w:szCs w:val="16"/>
    </w:rPr>
  </w:style>
  <w:style w:type="paragraph" w:styleId="CommentText">
    <w:name w:val="annotation text"/>
    <w:basedOn w:val="Normal"/>
    <w:link w:val="CommentTextChar"/>
    <w:uiPriority w:val="99"/>
    <w:unhideWhenUsed/>
    <w:rsid w:val="008757CC"/>
    <w:rPr>
      <w:sz w:val="20"/>
      <w:szCs w:val="20"/>
    </w:rPr>
  </w:style>
  <w:style w:type="character" w:customStyle="1" w:styleId="CommentTextChar">
    <w:name w:val="Comment Text Char"/>
    <w:basedOn w:val="DefaultParagraphFont"/>
    <w:link w:val="CommentText"/>
    <w:uiPriority w:val="99"/>
    <w:rsid w:val="008757CC"/>
    <w:rPr>
      <w:rFonts w:eastAsia="PMingLiU"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757CC"/>
    <w:rPr>
      <w:b/>
      <w:bCs/>
    </w:rPr>
  </w:style>
  <w:style w:type="character" w:customStyle="1" w:styleId="CommentSubjectChar">
    <w:name w:val="Comment Subject Char"/>
    <w:basedOn w:val="CommentTextChar"/>
    <w:link w:val="CommentSubject"/>
    <w:uiPriority w:val="99"/>
    <w:semiHidden/>
    <w:rsid w:val="008757CC"/>
    <w:rPr>
      <w:rFonts w:eastAsia="PMingLiU"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67754">
      <w:bodyDiv w:val="1"/>
      <w:marLeft w:val="0"/>
      <w:marRight w:val="0"/>
      <w:marTop w:val="0"/>
      <w:marBottom w:val="0"/>
      <w:divBdr>
        <w:top w:val="none" w:sz="0" w:space="0" w:color="auto"/>
        <w:left w:val="none" w:sz="0" w:space="0" w:color="auto"/>
        <w:bottom w:val="none" w:sz="0" w:space="0" w:color="auto"/>
        <w:right w:val="none" w:sz="0" w:space="0" w:color="auto"/>
      </w:divBdr>
    </w:div>
    <w:div w:id="665977416">
      <w:bodyDiv w:val="1"/>
      <w:marLeft w:val="0"/>
      <w:marRight w:val="0"/>
      <w:marTop w:val="0"/>
      <w:marBottom w:val="0"/>
      <w:divBdr>
        <w:top w:val="none" w:sz="0" w:space="0" w:color="auto"/>
        <w:left w:val="none" w:sz="0" w:space="0" w:color="auto"/>
        <w:bottom w:val="none" w:sz="0" w:space="0" w:color="auto"/>
        <w:right w:val="none" w:sz="0" w:space="0" w:color="auto"/>
      </w:divBdr>
    </w:div>
    <w:div w:id="746927186">
      <w:bodyDiv w:val="1"/>
      <w:marLeft w:val="0"/>
      <w:marRight w:val="0"/>
      <w:marTop w:val="0"/>
      <w:marBottom w:val="0"/>
      <w:divBdr>
        <w:top w:val="none" w:sz="0" w:space="0" w:color="auto"/>
        <w:left w:val="none" w:sz="0" w:space="0" w:color="auto"/>
        <w:bottom w:val="none" w:sz="0" w:space="0" w:color="auto"/>
        <w:right w:val="none" w:sz="0" w:space="0" w:color="auto"/>
      </w:divBdr>
    </w:div>
    <w:div w:id="1325354450">
      <w:bodyDiv w:val="1"/>
      <w:marLeft w:val="0"/>
      <w:marRight w:val="0"/>
      <w:marTop w:val="0"/>
      <w:marBottom w:val="0"/>
      <w:divBdr>
        <w:top w:val="none" w:sz="0" w:space="0" w:color="auto"/>
        <w:left w:val="none" w:sz="0" w:space="0" w:color="auto"/>
        <w:bottom w:val="none" w:sz="0" w:space="0" w:color="auto"/>
        <w:right w:val="none" w:sz="0" w:space="0" w:color="auto"/>
      </w:divBdr>
    </w:div>
    <w:div w:id="1735351694">
      <w:bodyDiv w:val="1"/>
      <w:marLeft w:val="0"/>
      <w:marRight w:val="0"/>
      <w:marTop w:val="0"/>
      <w:marBottom w:val="0"/>
      <w:divBdr>
        <w:top w:val="none" w:sz="0" w:space="0" w:color="auto"/>
        <w:left w:val="none" w:sz="0" w:space="0" w:color="auto"/>
        <w:bottom w:val="none" w:sz="0" w:space="0" w:color="auto"/>
        <w:right w:val="none" w:sz="0" w:space="0" w:color="auto"/>
      </w:divBdr>
    </w:div>
    <w:div w:id="180873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418BC4-5587-0C47-B744-01B5AF3F5DE2}">
  <we:reference id="wa200003550" version="1.4.10.0" store="en-US" storeType="OMEX"/>
  <we:alternateReferences>
    <we:reference id="wa200003550" version="1.4.10.0" store="WA20000355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roperties xmlns="http://www.imanage.com/work/xmlschema">
  <documentid>FW!18305427.2</documentid>
  <senderid>RMitteness_5730</senderid>
  <senderemail>RMITTENESS@FENWICK.COM</senderemail>
  <lastmodified>2024-07-07T23:12:00.0000000-07:00</lastmodified>
  <database>FW</database>
</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42C4342F4407D4F96CDC8F77A4AC572" ma:contentTypeVersion="18" ma:contentTypeDescription="Create a new document." ma:contentTypeScope="" ma:versionID="b3cbcce24c2d368b735c9363228dbe60">
  <xsd:schema xmlns:xsd="http://www.w3.org/2001/XMLSchema" xmlns:xs="http://www.w3.org/2001/XMLSchema" xmlns:p="http://schemas.microsoft.com/office/2006/metadata/properties" xmlns:ns2="9d651598-b6b7-4b20-9cf8-9d402686d1cb" xmlns:ns3="37e6111b-6a63-4681-b603-c7bc9a020fd3" targetNamespace="http://schemas.microsoft.com/office/2006/metadata/properties" ma:root="true" ma:fieldsID="0e2e524973690c33ef1a5d442f88bf07" ns2:_="" ns3:_="">
    <xsd:import namespace="9d651598-b6b7-4b20-9cf8-9d402686d1cb"/>
    <xsd:import namespace="37e6111b-6a63-4681-b603-c7bc9a020f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651598-b6b7-4b20-9cf8-9d402686d1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1ce4ac4-ad13-4596-81cf-5f9bc0a95bec"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e6111b-6a63-4681-b603-c7bc9a020f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6680791-a5e0-4291-8c12-f0a303cae57f}" ma:internalName="TaxCatchAll" ma:showField="CatchAllData" ma:web="37e6111b-6a63-4681-b603-c7bc9a020f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9C3203-0699-4683-9D0D-145147275654}">
  <ds:schemaRefs>
    <ds:schemaRef ds:uri="http://schemas.openxmlformats.org/officeDocument/2006/bibliography"/>
  </ds:schemaRefs>
</ds:datastoreItem>
</file>

<file path=customXml/itemProps2.xml><?xml version="1.0" encoding="utf-8"?>
<ds:datastoreItem xmlns:ds="http://schemas.openxmlformats.org/officeDocument/2006/customXml" ds:itemID="{A119DB11-A039-4C80-80FC-A7EAA1FFEDEA}">
  <ds:schemaRefs>
    <ds:schemaRef ds:uri="http://www.imanage.com/work/xmlschema"/>
  </ds:schemaRefs>
</ds:datastoreItem>
</file>

<file path=customXml/itemProps3.xml><?xml version="1.0" encoding="utf-8"?>
<ds:datastoreItem xmlns:ds="http://schemas.openxmlformats.org/officeDocument/2006/customXml" ds:itemID="{12A81283-BB8C-474D-8E1E-420B98AA65DA}"/>
</file>

<file path=customXml/itemProps4.xml><?xml version="1.0" encoding="utf-8"?>
<ds:datastoreItem xmlns:ds="http://schemas.openxmlformats.org/officeDocument/2006/customXml" ds:itemID="{6FC45157-D77F-45A2-A27F-91B175428F5E}"/>
</file>

<file path=docProps/app.xml><?xml version="1.0" encoding="utf-8"?>
<Properties xmlns="http://schemas.openxmlformats.org/officeDocument/2006/extended-properties" xmlns:vt="http://schemas.openxmlformats.org/officeDocument/2006/docPropsVTypes">
  <Template>Normal</Template>
  <TotalTime>8</TotalTime>
  <Pages>1</Pages>
  <Words>8875</Words>
  <Characters>50590</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Reed</dc:creator>
  <cp:lastModifiedBy>Sarah Reed</cp:lastModifiedBy>
  <cp:revision>8</cp:revision>
  <dcterms:created xsi:type="dcterms:W3CDTF">2024-07-13T18:51:00Z</dcterms:created>
  <dcterms:modified xsi:type="dcterms:W3CDTF">2024-07-13T21:36:00Z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ber">
    <vt:lpwstr>18305427</vt:lpwstr>
  </property>
  <property fmtid="{D5CDD505-2E9C-101B-9397-08002B2CF9AE}" pid="3" name="DocumentVersion">
    <vt:lpwstr>2</vt:lpwstr>
  </property>
  <property fmtid="{D5CDD505-2E9C-101B-9397-08002B2CF9AE}" pid="4" name="ClientNumber">
    <vt:lpwstr>PERSONAL</vt:lpwstr>
  </property>
  <property fmtid="{D5CDD505-2E9C-101B-9397-08002B2CF9AE}" pid="5" name="MatterNumber">
    <vt:lpwstr>RMITTENESS_5730</vt:lpwstr>
  </property>
  <property fmtid="{D5CDD505-2E9C-101B-9397-08002B2CF9AE}" pid="6" name="ClientName">
    <vt:lpwstr>PERSONAL</vt:lpwstr>
  </property>
  <property fmtid="{D5CDD505-2E9C-101B-9397-08002B2CF9AE}" pid="7" name="MatterName">
    <vt:lpwstr>Ryan Mitteness</vt:lpwstr>
  </property>
  <property fmtid="{D5CDD505-2E9C-101B-9397-08002B2CF9AE}" pid="8" name="DatabaseName">
    <vt:lpwstr>FW</vt:lpwstr>
  </property>
  <property fmtid="{D5CDD505-2E9C-101B-9397-08002B2CF9AE}" pid="9" name="TypistName">
    <vt:lpwstr>RMITTENESS_5730</vt:lpwstr>
  </property>
  <property fmtid="{D5CDD505-2E9C-101B-9397-08002B2CF9AE}" pid="10" name="AuthorName">
    <vt:lpwstr>RMITTENESS_5730</vt:lpwstr>
  </property>
  <property fmtid="{D5CDD505-2E9C-101B-9397-08002B2CF9AE}" pid="11" name="InUseBy">
    <vt:lpwstr>RMitteness_5730</vt:lpwstr>
  </property>
  <property fmtid="{D5CDD505-2E9C-101B-9397-08002B2CF9AE}" pid="12" name="EditDate">
    <vt:lpwstr>7/8/2024 6:10:35 AM</vt:lpwstr>
  </property>
  <property fmtid="{D5CDD505-2E9C-101B-9397-08002B2CF9AE}" pid="13" name="EditTime">
    <vt:lpwstr/>
  </property>
  <property fmtid="{D5CDD505-2E9C-101B-9397-08002B2CF9AE}" pid="14" name="IsiManageWork">
    <vt:lpwstr>True</vt:lpwstr>
  </property>
</Properties>
</file>