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498F" w14:textId="0F64A40F" w:rsidR="004243D8" w:rsidRPr="004243D8" w:rsidRDefault="004243D8" w:rsidP="00424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Syllabus: </w:t>
      </w:r>
      <w:r w:rsidR="00373AA9" w:rsidRPr="00373AA9">
        <w:rPr>
          <w:rFonts w:ascii="Times New Roman" w:eastAsia="Times New Roman" w:hAnsi="Times New Roman" w:cs="Times New Roman"/>
          <w:b/>
          <w:bCs/>
          <w:kern w:val="36"/>
          <w:sz w:val="48"/>
          <w:szCs w:val="48"/>
          <w14:ligatures w14:val="none"/>
        </w:rPr>
        <w:t>MIST 5757/7757</w:t>
      </w:r>
      <w:r w:rsidRPr="00A958FF">
        <w:rPr>
          <w:rFonts w:ascii="Times New Roman" w:eastAsia="Times New Roman" w:hAnsi="Times New Roman" w:cs="Times New Roman"/>
          <w:b/>
          <w:bCs/>
          <w:kern w:val="36"/>
          <w:sz w:val="48"/>
          <w:szCs w:val="48"/>
          <w14:ligatures w14:val="none"/>
        </w:rPr>
        <w:t xml:space="preserve">: </w:t>
      </w:r>
      <w:r w:rsidR="00373AA9">
        <w:rPr>
          <w:rFonts w:ascii="Times New Roman" w:eastAsia="Times New Roman" w:hAnsi="Times New Roman" w:cs="Times New Roman"/>
          <w:b/>
          <w:bCs/>
          <w:kern w:val="36"/>
          <w:sz w:val="48"/>
          <w:szCs w:val="48"/>
          <w14:ligatures w14:val="none"/>
        </w:rPr>
        <w:t>Data Engineering</w:t>
      </w:r>
    </w:p>
    <w:p w14:paraId="160CE478"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0391C448">
          <v:rect id="_x0000_i1025" alt="" style="width:468pt;height:.05pt;mso-width-percent:0;mso-height-percent:0;mso-width-percent:0;mso-height-percent:0" o:hralign="center" o:hrstd="t" o:hr="t" fillcolor="#a0a0a0" stroked="f"/>
        </w:pict>
      </w:r>
    </w:p>
    <w:p w14:paraId="74B60ECB" w14:textId="689F9C71" w:rsidR="004243D8" w:rsidRPr="00145573"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5573">
        <w:rPr>
          <w:rFonts w:ascii="Times New Roman" w:eastAsia="Times New Roman" w:hAnsi="Times New Roman" w:cs="Times New Roman"/>
          <w:b/>
          <w:bCs/>
          <w:kern w:val="0"/>
          <w:sz w:val="27"/>
          <w:szCs w:val="27"/>
          <w14:ligatures w14:val="none"/>
        </w:rPr>
        <w:t>Course Information</w:t>
      </w:r>
    </w:p>
    <w:p w14:paraId="6742EE7D" w14:textId="79ADF433"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Semester and Academic Year:</w:t>
      </w:r>
      <w:r w:rsidRPr="004243D8">
        <w:rPr>
          <w:rFonts w:ascii="Times New Roman" w:eastAsia="Times New Roman" w:hAnsi="Times New Roman" w:cs="Times New Roman"/>
          <w:kern w:val="0"/>
          <w14:ligatures w14:val="none"/>
        </w:rPr>
        <w:t xml:space="preserve"> </w:t>
      </w:r>
      <w:r w:rsidR="00AE740D" w:rsidRPr="004243D8">
        <w:rPr>
          <w:rFonts w:ascii="Times New Roman" w:eastAsia="Times New Roman" w:hAnsi="Times New Roman" w:cs="Times New Roman"/>
          <w:kern w:val="0"/>
          <w14:ligatures w14:val="none"/>
        </w:rPr>
        <w:t>Spring 2026</w:t>
      </w:r>
    </w:p>
    <w:p w14:paraId="0DC431B1" w14:textId="02859908"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Effective/Last Revised:</w:t>
      </w:r>
      <w:r w:rsidRPr="004243D8">
        <w:rPr>
          <w:rFonts w:ascii="Times New Roman" w:eastAsia="Times New Roman" w:hAnsi="Times New Roman" w:cs="Times New Roman"/>
          <w:kern w:val="0"/>
          <w14:ligatures w14:val="none"/>
        </w:rPr>
        <w:t xml:space="preserve"> </w:t>
      </w:r>
      <w:r w:rsidR="00AE740D" w:rsidRPr="004243D8">
        <w:rPr>
          <w:rFonts w:ascii="Times New Roman" w:eastAsia="Times New Roman" w:hAnsi="Times New Roman" w:cs="Times New Roman"/>
          <w:kern w:val="0"/>
          <w14:ligatures w14:val="none"/>
        </w:rPr>
        <w:t>Spring 2026</w:t>
      </w:r>
    </w:p>
    <w:p w14:paraId="3AB30594" w14:textId="3032384A" w:rsidR="004243D8" w:rsidRPr="00EA71C7" w:rsidRDefault="004243D8" w:rsidP="00EA71C7">
      <w:pPr>
        <w:pStyle w:val="ListParagraph"/>
        <w:numPr>
          <w:ilvl w:val="0"/>
          <w:numId w:val="1"/>
        </w:numPr>
        <w:rPr>
          <w:rFonts w:ascii="Times New Roman" w:eastAsia="Times New Roman" w:hAnsi="Times New Roman" w:cs="Times New Roman"/>
          <w:kern w:val="0"/>
          <w14:ligatures w14:val="none"/>
        </w:rPr>
      </w:pPr>
      <w:r w:rsidRPr="00373AA9">
        <w:rPr>
          <w:rFonts w:ascii="Times New Roman" w:eastAsia="Times New Roman" w:hAnsi="Times New Roman" w:cs="Times New Roman"/>
          <w:b/>
          <w:bCs/>
          <w:kern w:val="0"/>
          <w14:ligatures w14:val="none"/>
        </w:rPr>
        <w:t>Course Description:</w:t>
      </w:r>
      <w:r w:rsidRPr="00373AA9">
        <w:rPr>
          <w:rFonts w:ascii="Times New Roman" w:eastAsia="Times New Roman" w:hAnsi="Times New Roman" w:cs="Times New Roman"/>
          <w:kern w:val="0"/>
          <w14:ligatures w14:val="none"/>
        </w:rPr>
        <w:br/>
      </w:r>
      <w:r w:rsidR="00373AA9" w:rsidRPr="00373AA9">
        <w:rPr>
          <w:rFonts w:ascii="Times New Roman" w:eastAsia="Times New Roman" w:hAnsi="Times New Roman" w:cs="Times New Roman"/>
          <w:kern w:val="0"/>
          <w14:ligatures w14:val="none"/>
        </w:rPr>
        <w:t>The concepts and techniques of architecting data to support data-intensive applications and large-scale data analysis workflows. The course surveys the current landscape of hardware and software for data storage and processing. The course covers architecting scalable data solutions and their deployment into production in the cloud.</w:t>
      </w:r>
    </w:p>
    <w:p w14:paraId="3037B176" w14:textId="3DC8C933" w:rsidR="0033472F" w:rsidRDefault="004243D8" w:rsidP="0033472F">
      <w:pPr>
        <w:spacing w:before="100" w:beforeAutospacing="1" w:after="100" w:afterAutospacing="1" w:line="240" w:lineRule="auto"/>
        <w:ind w:left="360"/>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Course Learning Outcomes:</w:t>
      </w:r>
    </w:p>
    <w:p w14:paraId="5E2899D3" w14:textId="77777777" w:rsid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rFonts w:ascii="Times New Roman" w:eastAsia="Times New Roman" w:hAnsi="Times New Roman" w:cs="Times New Roman"/>
          <w:kern w:val="0"/>
          <w14:ligatures w14:val="none"/>
        </w:rPr>
        <w:t>The infrastructure for intensive data applications</w:t>
      </w:r>
    </w:p>
    <w:p w14:paraId="208D89CD"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Parallel and distributed computing architectures</w:t>
      </w:r>
    </w:p>
    <w:p w14:paraId="05199FF0"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Functional programming</w:t>
      </w:r>
    </w:p>
    <w:p w14:paraId="59912D54"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Streams and functional operations (map, reduce, filter)</w:t>
      </w:r>
    </w:p>
    <w:p w14:paraId="3BD22A76"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Apache Spark the unified analytics engine for distributed big data processing</w:t>
      </w:r>
    </w:p>
    <w:p w14:paraId="121CA8EA"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Data ingestion and storage from/to files across data stores and file formats</w:t>
      </w:r>
    </w:p>
    <w:p w14:paraId="6BCEC273"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Implementing data pipelines with Apache Spark</w:t>
      </w:r>
    </w:p>
    <w:p w14:paraId="68EED3AA" w14:textId="77777777" w:rsidR="00D865A9" w:rsidRPr="00D865A9"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Stream processing with Apache Spark</w:t>
      </w:r>
    </w:p>
    <w:p w14:paraId="07BDB8F7" w14:textId="77777777" w:rsidR="00F35672" w:rsidRPr="00F35672" w:rsidRDefault="00D865A9"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D865A9">
        <w:rPr>
          <w:noProof/>
        </w:rPr>
        <w:t>Architecting data solutions in the cloud</w:t>
      </w:r>
    </w:p>
    <w:p w14:paraId="25782BDF" w14:textId="37680950" w:rsidR="004243D8" w:rsidRPr="001E6173" w:rsidRDefault="00F35672"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F35672">
        <w:rPr>
          <w:noProof/>
        </w:rPr>
        <w:t>Deploying Spark data solutions in the cloud</w:t>
      </w:r>
      <w:r w:rsidR="00000000">
        <w:rPr>
          <w:noProof/>
        </w:rPr>
        <w:pict w14:anchorId="0A23B5C2">
          <v:rect id="_x0000_i1026" alt="" style="width:468pt;height:.05pt;mso-width-percent:0;mso-height-percent:0;mso-width-percent:0;mso-height-percent:0" o:hralign="center" o:hrstd="t" o:hr="t" fillcolor="#a0a0a0" stroked="f"/>
        </w:pict>
      </w:r>
    </w:p>
    <w:p w14:paraId="0E37D23F" w14:textId="4232AD4E" w:rsidR="004243D8" w:rsidRPr="0033472F"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72F">
        <w:rPr>
          <w:rFonts w:ascii="Times New Roman" w:eastAsia="Times New Roman" w:hAnsi="Times New Roman" w:cs="Times New Roman"/>
          <w:b/>
          <w:bCs/>
          <w:kern w:val="0"/>
          <w:sz w:val="27"/>
          <w:szCs w:val="27"/>
          <w14:ligatures w14:val="none"/>
        </w:rPr>
        <w:t>Course Policies and Materials</w:t>
      </w:r>
    </w:p>
    <w:p w14:paraId="2F8CB280" w14:textId="77777777" w:rsidR="00D67485" w:rsidRPr="00D67485" w:rsidRDefault="004243D8" w:rsidP="00D67485">
      <w:pPr>
        <w:contextualSpacing/>
        <w:rPr>
          <w:rFonts w:asciiTheme="majorBidi" w:hAnsiTheme="majorBidi" w:cstheme="majorBidi"/>
        </w:rPr>
      </w:pPr>
      <w:r w:rsidRPr="004243D8">
        <w:rPr>
          <w:rFonts w:ascii="Times New Roman" w:eastAsia="Times New Roman" w:hAnsi="Times New Roman" w:cs="Times New Roman"/>
          <w:b/>
          <w:bCs/>
          <w:kern w:val="0"/>
          <w14:ligatures w14:val="none"/>
        </w:rPr>
        <w:t>Required Course Materials:</w:t>
      </w:r>
      <w:r w:rsidRPr="004243D8">
        <w:rPr>
          <w:rFonts w:ascii="Times New Roman" w:eastAsia="Times New Roman" w:hAnsi="Times New Roman" w:cs="Times New Roman"/>
          <w:kern w:val="0"/>
          <w14:ligatures w14:val="none"/>
        </w:rPr>
        <w:br/>
      </w:r>
      <w:hyperlink r:id="rId5" w:history="1">
        <w:r w:rsidR="00D67485" w:rsidRPr="00D67485">
          <w:rPr>
            <w:rStyle w:val="Hyperlink"/>
            <w:rFonts w:asciiTheme="majorBidi" w:eastAsia="Times New Roman" w:hAnsiTheme="majorBidi" w:cstheme="majorBidi"/>
          </w:rPr>
          <w:t>Spark documentation</w:t>
        </w:r>
      </w:hyperlink>
      <w:r w:rsidR="00D67485" w:rsidRPr="00D67485">
        <w:rPr>
          <w:rFonts w:asciiTheme="majorBidi" w:hAnsiTheme="majorBidi" w:cstheme="majorBidi"/>
        </w:rPr>
        <w:t> is a great resource that covers many topics with examples</w:t>
      </w:r>
    </w:p>
    <w:p w14:paraId="43A897BD"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SPARK.1: </w:t>
      </w:r>
      <w:hyperlink r:id="rId6" w:history="1">
        <w:r w:rsidRPr="00D67485">
          <w:rPr>
            <w:rStyle w:val="Hyperlink"/>
            <w:rFonts w:asciiTheme="majorBidi" w:eastAsia="Times New Roman" w:hAnsiTheme="majorBidi" w:cstheme="majorBidi"/>
            <w:kern w:val="0"/>
            <w14:ligatures w14:val="none"/>
          </w:rPr>
          <w:t>Spark Overview</w:t>
        </w:r>
      </w:hyperlink>
    </w:p>
    <w:p w14:paraId="35D21330"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SPARK.2: </w:t>
      </w:r>
      <w:hyperlink r:id="rId7" w:history="1">
        <w:r w:rsidRPr="00D67485">
          <w:rPr>
            <w:rStyle w:val="Hyperlink"/>
            <w:rFonts w:asciiTheme="majorBidi" w:eastAsia="Times New Roman" w:hAnsiTheme="majorBidi" w:cstheme="majorBidi"/>
            <w:kern w:val="0"/>
            <w14:ligatures w14:val="none"/>
          </w:rPr>
          <w:t>Cluster Mode Overview</w:t>
        </w:r>
      </w:hyperlink>
    </w:p>
    <w:p w14:paraId="5736F6FF"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SPARK.3: </w:t>
      </w:r>
      <w:hyperlink r:id="rId8" w:history="1">
        <w:r w:rsidRPr="00D67485">
          <w:rPr>
            <w:rStyle w:val="Hyperlink"/>
            <w:rFonts w:asciiTheme="majorBidi" w:eastAsia="Times New Roman" w:hAnsiTheme="majorBidi" w:cstheme="majorBidi"/>
            <w:kern w:val="0"/>
            <w14:ligatures w14:val="none"/>
          </w:rPr>
          <w:t>RDD Programming Guide</w:t>
        </w:r>
      </w:hyperlink>
    </w:p>
    <w:p w14:paraId="72AE7751"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SPARK.4: </w:t>
      </w:r>
      <w:hyperlink r:id="rId9" w:history="1">
        <w:r w:rsidRPr="00D67485">
          <w:rPr>
            <w:rStyle w:val="Hyperlink"/>
            <w:rFonts w:asciiTheme="majorBidi" w:eastAsia="Times New Roman" w:hAnsiTheme="majorBidi" w:cstheme="majorBidi"/>
            <w:kern w:val="0"/>
            <w14:ligatures w14:val="none"/>
          </w:rPr>
          <w:t>Spark SQL Getting Started</w:t>
        </w:r>
      </w:hyperlink>
    </w:p>
    <w:p w14:paraId="2A2440BC"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SPARK.5: </w:t>
      </w:r>
      <w:hyperlink r:id="rId10" w:history="1">
        <w:r w:rsidRPr="00D67485">
          <w:rPr>
            <w:rStyle w:val="Hyperlink"/>
            <w:rFonts w:asciiTheme="majorBidi" w:eastAsia="Times New Roman" w:hAnsiTheme="majorBidi" w:cstheme="majorBidi"/>
            <w:kern w:val="0"/>
            <w14:ligatures w14:val="none"/>
          </w:rPr>
          <w:t>Data Sources</w:t>
        </w:r>
      </w:hyperlink>
      <w:r w:rsidRPr="00D67485">
        <w:rPr>
          <w:rFonts w:asciiTheme="majorBidi" w:eastAsia="Times New Roman" w:hAnsiTheme="majorBidi" w:cstheme="majorBidi"/>
          <w:kern w:val="0"/>
          <w14:ligatures w14:val="none"/>
        </w:rPr>
        <w:t> |</w:t>
      </w:r>
    </w:p>
    <w:p w14:paraId="4BD42BC3"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SPARK.6: </w:t>
      </w:r>
      <w:hyperlink r:id="rId11" w:history="1">
        <w:r w:rsidRPr="00D67485">
          <w:rPr>
            <w:rStyle w:val="Hyperlink"/>
            <w:rFonts w:asciiTheme="majorBidi" w:eastAsia="Times New Roman" w:hAnsiTheme="majorBidi" w:cstheme="majorBidi"/>
            <w:kern w:val="0"/>
            <w14:ligatures w14:val="none"/>
          </w:rPr>
          <w:t>SQL Reference</w:t>
        </w:r>
      </w:hyperlink>
    </w:p>
    <w:p w14:paraId="259FABE9"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SPARK.7: </w:t>
      </w:r>
      <w:hyperlink r:id="rId12" w:history="1">
        <w:r w:rsidRPr="00D67485">
          <w:rPr>
            <w:rStyle w:val="Hyperlink"/>
            <w:rFonts w:asciiTheme="majorBidi" w:eastAsia="Times New Roman" w:hAnsiTheme="majorBidi" w:cstheme="majorBidi"/>
            <w:kern w:val="0"/>
            <w14:ligatures w14:val="none"/>
          </w:rPr>
          <w:t>Performance Tuning</w:t>
        </w:r>
      </w:hyperlink>
    </w:p>
    <w:p w14:paraId="7992DBD6"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SPARK.8: </w:t>
      </w:r>
      <w:hyperlink r:id="rId13" w:history="1">
        <w:r w:rsidRPr="00D67485">
          <w:rPr>
            <w:rStyle w:val="Hyperlink"/>
            <w:rFonts w:asciiTheme="majorBidi" w:eastAsia="Times New Roman" w:hAnsiTheme="majorBidi" w:cstheme="majorBidi"/>
            <w:kern w:val="0"/>
            <w14:ligatures w14:val="none"/>
          </w:rPr>
          <w:t>Spark Streaming</w:t>
        </w:r>
      </w:hyperlink>
    </w:p>
    <w:p w14:paraId="1208AAEA"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SPARK.9: </w:t>
      </w:r>
      <w:hyperlink r:id="rId14" w:history="1">
        <w:r w:rsidRPr="00D67485">
          <w:rPr>
            <w:rStyle w:val="Hyperlink"/>
            <w:rFonts w:asciiTheme="majorBidi" w:eastAsia="Times New Roman" w:hAnsiTheme="majorBidi" w:cstheme="majorBidi"/>
            <w:kern w:val="0"/>
            <w14:ligatures w14:val="none"/>
          </w:rPr>
          <w:t>Structured Streaming Programming Guide</w:t>
        </w:r>
      </w:hyperlink>
    </w:p>
    <w:p w14:paraId="71918462"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SPARK.10: </w:t>
      </w:r>
      <w:hyperlink r:id="rId15" w:history="1">
        <w:r w:rsidRPr="00D67485">
          <w:rPr>
            <w:rStyle w:val="Hyperlink"/>
            <w:rFonts w:asciiTheme="majorBidi" w:eastAsia="Times New Roman" w:hAnsiTheme="majorBidi" w:cstheme="majorBidi"/>
            <w:kern w:val="0"/>
            <w14:ligatures w14:val="none"/>
          </w:rPr>
          <w:t>Submitting Applications</w:t>
        </w:r>
      </w:hyperlink>
    </w:p>
    <w:p w14:paraId="76909856" w14:textId="77777777" w:rsidR="00D67485" w:rsidRPr="00D67485" w:rsidRDefault="00D67485" w:rsidP="00D67485">
      <w:pPr>
        <w:numPr>
          <w:ilvl w:val="0"/>
          <w:numId w:val="15"/>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lastRenderedPageBreak/>
        <w:t>SPARK.11: </w:t>
      </w:r>
      <w:hyperlink r:id="rId16" w:history="1">
        <w:r w:rsidRPr="00D67485">
          <w:rPr>
            <w:rStyle w:val="Hyperlink"/>
            <w:rFonts w:asciiTheme="majorBidi" w:eastAsia="Times New Roman" w:hAnsiTheme="majorBidi" w:cstheme="majorBidi"/>
            <w:kern w:val="0"/>
            <w14:ligatures w14:val="none"/>
          </w:rPr>
          <w:t>Distributed SQL Engine</w:t>
        </w:r>
      </w:hyperlink>
    </w:p>
    <w:p w14:paraId="24311B72"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Books</w:t>
      </w:r>
    </w:p>
    <w:p w14:paraId="0AF6B62A"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Free Books</w:t>
      </w:r>
    </w:p>
    <w:p w14:paraId="35B72341"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Most readings are selected from the following free books</w:t>
      </w:r>
    </w:p>
    <w:p w14:paraId="4DD03EB8" w14:textId="77777777" w:rsidR="00D67485" w:rsidRPr="00D67485" w:rsidRDefault="00D67485" w:rsidP="00D67485">
      <w:pPr>
        <w:numPr>
          <w:ilvl w:val="0"/>
          <w:numId w:val="16"/>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IJ8: Introducing Java 8, the electronic version is available for </w:t>
      </w:r>
      <w:hyperlink r:id="rId17" w:history="1">
        <w:r w:rsidRPr="00D67485">
          <w:rPr>
            <w:rStyle w:val="Hyperlink"/>
            <w:rFonts w:asciiTheme="majorBidi" w:eastAsia="Times New Roman" w:hAnsiTheme="majorBidi" w:cstheme="majorBidi"/>
            <w:kern w:val="0"/>
            <w14:ligatures w14:val="none"/>
          </w:rPr>
          <w:t>free</w:t>
        </w:r>
      </w:hyperlink>
      <w:r w:rsidRPr="00D67485">
        <w:rPr>
          <w:rFonts w:asciiTheme="majorBidi" w:eastAsia="Times New Roman" w:hAnsiTheme="majorBidi" w:cstheme="majorBidi"/>
          <w:kern w:val="0"/>
          <w14:ligatures w14:val="none"/>
        </w:rPr>
        <w:t>, or via </w:t>
      </w:r>
      <w:hyperlink r:id="rId18" w:history="1">
        <w:r w:rsidRPr="00D67485">
          <w:rPr>
            <w:rStyle w:val="Hyperlink"/>
            <w:rFonts w:asciiTheme="majorBidi" w:eastAsia="Times New Roman" w:hAnsiTheme="majorBidi" w:cstheme="majorBidi"/>
            <w:kern w:val="0"/>
            <w14:ligatures w14:val="none"/>
          </w:rPr>
          <w:t>O'Reilly</w:t>
        </w:r>
      </w:hyperlink>
    </w:p>
    <w:p w14:paraId="4902E4F8" w14:textId="77777777" w:rsidR="00D67485" w:rsidRPr="00D67485" w:rsidRDefault="00D67485" w:rsidP="00D67485">
      <w:pPr>
        <w:numPr>
          <w:ilvl w:val="0"/>
          <w:numId w:val="16"/>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LSP: Learning Spark, 2nd Edition, the electronic version is available for free from </w:t>
      </w:r>
      <w:hyperlink r:id="rId19" w:history="1">
        <w:r w:rsidRPr="00D67485">
          <w:rPr>
            <w:rStyle w:val="Hyperlink"/>
            <w:rFonts w:asciiTheme="majorBidi" w:eastAsia="Times New Roman" w:hAnsiTheme="majorBidi" w:cstheme="majorBidi"/>
            <w:kern w:val="0"/>
            <w14:ligatures w14:val="none"/>
          </w:rPr>
          <w:t>Databricks</w:t>
        </w:r>
      </w:hyperlink>
      <w:r w:rsidRPr="00D67485">
        <w:rPr>
          <w:rFonts w:asciiTheme="majorBidi" w:eastAsia="Times New Roman" w:hAnsiTheme="majorBidi" w:cstheme="majorBidi"/>
          <w:kern w:val="0"/>
          <w14:ligatures w14:val="none"/>
        </w:rPr>
        <w:t>, a print version can be purchased from </w:t>
      </w:r>
      <w:hyperlink r:id="rId20" w:history="1">
        <w:r w:rsidRPr="00D67485">
          <w:rPr>
            <w:rStyle w:val="Hyperlink"/>
            <w:rFonts w:asciiTheme="majorBidi" w:eastAsia="Times New Roman" w:hAnsiTheme="majorBidi" w:cstheme="majorBidi"/>
            <w:kern w:val="0"/>
            <w14:ligatures w14:val="none"/>
          </w:rPr>
          <w:t>O'Reilly</w:t>
        </w:r>
      </w:hyperlink>
      <w:r w:rsidRPr="00D67485">
        <w:rPr>
          <w:rFonts w:asciiTheme="majorBidi" w:eastAsia="Times New Roman" w:hAnsiTheme="majorBidi" w:cstheme="majorBidi"/>
          <w:kern w:val="0"/>
          <w14:ligatures w14:val="none"/>
        </w:rPr>
        <w:t>, the source code is available at </w:t>
      </w:r>
      <w:proofErr w:type="spellStart"/>
      <w:r w:rsidRPr="00D67485">
        <w:rPr>
          <w:rFonts w:asciiTheme="majorBidi" w:eastAsia="Times New Roman" w:hAnsiTheme="majorBidi" w:cstheme="majorBidi"/>
          <w:kern w:val="0"/>
          <w14:ligatures w14:val="none"/>
        </w:rPr>
        <w:fldChar w:fldCharType="begin"/>
      </w:r>
      <w:r w:rsidRPr="00D67485">
        <w:rPr>
          <w:rFonts w:asciiTheme="majorBidi" w:eastAsia="Times New Roman" w:hAnsiTheme="majorBidi" w:cstheme="majorBidi"/>
          <w:kern w:val="0"/>
          <w14:ligatures w14:val="none"/>
        </w:rPr>
        <w:instrText>HYPERLINK "https://github.com/databricks/LearningSparkV2"</w:instrText>
      </w:r>
      <w:r w:rsidRPr="00D67485">
        <w:rPr>
          <w:rFonts w:asciiTheme="majorBidi" w:eastAsia="Times New Roman" w:hAnsiTheme="majorBidi" w:cstheme="majorBidi"/>
          <w:kern w:val="0"/>
          <w14:ligatures w14:val="none"/>
        </w:rPr>
      </w:r>
      <w:r w:rsidRPr="00D67485">
        <w:rPr>
          <w:rFonts w:asciiTheme="majorBidi" w:eastAsia="Times New Roman" w:hAnsiTheme="majorBidi" w:cstheme="majorBidi"/>
          <w:kern w:val="0"/>
          <w14:ligatures w14:val="none"/>
        </w:rPr>
        <w:fldChar w:fldCharType="separate"/>
      </w:r>
      <w:r w:rsidRPr="00D67485">
        <w:rPr>
          <w:rStyle w:val="Hyperlink"/>
          <w:rFonts w:asciiTheme="majorBidi" w:eastAsia="Times New Roman" w:hAnsiTheme="majorBidi" w:cstheme="majorBidi"/>
          <w:kern w:val="0"/>
          <w14:ligatures w14:val="none"/>
        </w:rPr>
        <w:t>Github</w:t>
      </w:r>
      <w:proofErr w:type="spellEnd"/>
      <w:r w:rsidRPr="00D67485">
        <w:rPr>
          <w:rFonts w:asciiTheme="majorBidi" w:eastAsia="Times New Roman" w:hAnsiTheme="majorBidi" w:cstheme="majorBidi"/>
          <w:kern w:val="0"/>
          <w14:ligatures w14:val="none"/>
        </w:rPr>
        <w:fldChar w:fldCharType="end"/>
      </w:r>
    </w:p>
    <w:p w14:paraId="0F16ECEA" w14:textId="77777777" w:rsidR="00D67485" w:rsidRPr="00D67485" w:rsidRDefault="00D67485" w:rsidP="00D67485">
      <w:pPr>
        <w:numPr>
          <w:ilvl w:val="0"/>
          <w:numId w:val="16"/>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MCP: The Modern Cloud Data Platform For Dummies Databricks Special Edition, the electronic version is available for free from </w:t>
      </w:r>
      <w:hyperlink r:id="rId21" w:history="1">
        <w:r w:rsidRPr="00D67485">
          <w:rPr>
            <w:rStyle w:val="Hyperlink"/>
            <w:rFonts w:asciiTheme="majorBidi" w:eastAsia="Times New Roman" w:hAnsiTheme="majorBidi" w:cstheme="majorBidi"/>
            <w:kern w:val="0"/>
            <w14:ligatures w14:val="none"/>
          </w:rPr>
          <w:t>Databricks</w:t>
        </w:r>
      </w:hyperlink>
    </w:p>
    <w:p w14:paraId="7D8B9948"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Other Books</w:t>
      </w:r>
    </w:p>
    <w:p w14:paraId="6F845BE9"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One chapter from each of these books is required. The instructor will distribute these chapters to students under fair use policy.</w:t>
      </w:r>
    </w:p>
    <w:p w14:paraId="43C6E41E" w14:textId="77777777" w:rsidR="00D67485" w:rsidRPr="00D67485" w:rsidRDefault="00D67485" w:rsidP="00D67485">
      <w:pPr>
        <w:numPr>
          <w:ilvl w:val="0"/>
          <w:numId w:val="17"/>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DDIA: </w:t>
      </w:r>
      <w:hyperlink r:id="rId22" w:history="1">
        <w:r w:rsidRPr="00D67485">
          <w:rPr>
            <w:rStyle w:val="Hyperlink"/>
            <w:rFonts w:asciiTheme="majorBidi" w:eastAsia="Times New Roman" w:hAnsiTheme="majorBidi" w:cstheme="majorBidi"/>
            <w:kern w:val="0"/>
            <w14:ligatures w14:val="none"/>
          </w:rPr>
          <w:t>Designing Data-Intensive Applications</w:t>
        </w:r>
      </w:hyperlink>
    </w:p>
    <w:p w14:paraId="402A3115" w14:textId="77777777" w:rsidR="00D67485" w:rsidRPr="00D67485" w:rsidRDefault="00D67485" w:rsidP="00D67485">
      <w:pPr>
        <w:numPr>
          <w:ilvl w:val="0"/>
          <w:numId w:val="17"/>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SIA: </w:t>
      </w:r>
      <w:hyperlink r:id="rId23" w:history="1">
        <w:r w:rsidRPr="00D67485">
          <w:rPr>
            <w:rStyle w:val="Hyperlink"/>
            <w:rFonts w:asciiTheme="majorBidi" w:eastAsia="Times New Roman" w:hAnsiTheme="majorBidi" w:cstheme="majorBidi"/>
            <w:kern w:val="0"/>
            <w14:ligatures w14:val="none"/>
          </w:rPr>
          <w:t>Spark in Action, Second Edition</w:t>
        </w:r>
      </w:hyperlink>
    </w:p>
    <w:p w14:paraId="2DA9D8D5" w14:textId="77777777" w:rsidR="00D67485" w:rsidRPr="00D67485" w:rsidRDefault="00D67485" w:rsidP="00D67485">
      <w:pPr>
        <w:numPr>
          <w:ilvl w:val="0"/>
          <w:numId w:val="17"/>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IHL: </w:t>
      </w:r>
      <w:hyperlink r:id="rId24" w:history="1">
        <w:r w:rsidRPr="00D67485">
          <w:rPr>
            <w:rStyle w:val="Hyperlink"/>
            <w:rFonts w:asciiTheme="majorBidi" w:eastAsia="Times New Roman" w:hAnsiTheme="majorBidi" w:cstheme="majorBidi"/>
            <w:kern w:val="0"/>
            <w14:ligatures w14:val="none"/>
          </w:rPr>
          <w:t>I Heart Logs</w:t>
        </w:r>
      </w:hyperlink>
    </w:p>
    <w:p w14:paraId="67F033ED" w14:textId="77777777" w:rsidR="00D67485" w:rsidRPr="00D67485" w:rsidRDefault="00D67485" w:rsidP="00D67485">
      <w:pPr>
        <w:numPr>
          <w:ilvl w:val="0"/>
          <w:numId w:val="17"/>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BDL: </w:t>
      </w:r>
      <w:hyperlink r:id="rId25" w:history="1">
        <w:r w:rsidRPr="00D67485">
          <w:rPr>
            <w:rStyle w:val="Hyperlink"/>
            <w:rFonts w:asciiTheme="majorBidi" w:eastAsia="Times New Roman" w:hAnsiTheme="majorBidi" w:cstheme="majorBidi"/>
            <w:kern w:val="0"/>
            <w14:ligatures w14:val="none"/>
          </w:rPr>
          <w:t>Building the Data Lakehouse</w:t>
        </w:r>
      </w:hyperlink>
    </w:p>
    <w:p w14:paraId="0504EF0E"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 Resources</w:t>
      </w:r>
    </w:p>
    <w:p w14:paraId="2953AB67"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WEB.0: </w:t>
      </w:r>
      <w:hyperlink r:id="rId26" w:history="1">
        <w:r w:rsidRPr="00D67485">
          <w:rPr>
            <w:rStyle w:val="Hyperlink"/>
            <w:rFonts w:asciiTheme="majorBidi" w:eastAsia="Times New Roman" w:hAnsiTheme="majorBidi" w:cstheme="majorBidi"/>
            <w:kern w:val="0"/>
            <w14:ligatures w14:val="none"/>
          </w:rPr>
          <w:t>The Java™ Tutorials Lesson: Object-Oriented Programming Concepts</w:t>
        </w:r>
      </w:hyperlink>
    </w:p>
    <w:p w14:paraId="09E3548E"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 </w:t>
      </w:r>
      <w:hyperlink r:id="rId27" w:history="1">
        <w:r w:rsidRPr="00D67485">
          <w:rPr>
            <w:rStyle w:val="Hyperlink"/>
            <w:rFonts w:asciiTheme="majorBidi" w:eastAsia="Times New Roman" w:hAnsiTheme="majorBidi" w:cstheme="majorBidi"/>
            <w:kern w:val="0"/>
            <w14:ligatures w14:val="none"/>
          </w:rPr>
          <w:t>Understanding task and data parallelism</w:t>
        </w:r>
      </w:hyperlink>
    </w:p>
    <w:p w14:paraId="712F7FA9"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 </w:t>
      </w:r>
      <w:hyperlink r:id="rId28" w:history="1">
        <w:r w:rsidRPr="00D67485">
          <w:rPr>
            <w:rStyle w:val="Hyperlink"/>
            <w:rFonts w:asciiTheme="majorBidi" w:eastAsia="Times New Roman" w:hAnsiTheme="majorBidi" w:cstheme="majorBidi"/>
            <w:kern w:val="0"/>
            <w14:ligatures w14:val="none"/>
          </w:rPr>
          <w:t>What is Hadoop?</w:t>
        </w:r>
      </w:hyperlink>
    </w:p>
    <w:p w14:paraId="46415973"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WEB.3: </w:t>
      </w:r>
      <w:hyperlink r:id="rId29" w:history="1">
        <w:r w:rsidRPr="00D67485">
          <w:rPr>
            <w:rStyle w:val="Hyperlink"/>
            <w:rFonts w:asciiTheme="majorBidi" w:eastAsia="Times New Roman" w:hAnsiTheme="majorBidi" w:cstheme="majorBidi"/>
            <w:kern w:val="0"/>
            <w14:ligatures w14:val="none"/>
          </w:rPr>
          <w:t>What is Data Lakehouse?</w:t>
        </w:r>
      </w:hyperlink>
    </w:p>
    <w:p w14:paraId="54116FB6"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WEB.4: </w:t>
      </w:r>
      <w:hyperlink r:id="rId30" w:history="1">
        <w:r w:rsidRPr="00D67485">
          <w:rPr>
            <w:rStyle w:val="Hyperlink"/>
            <w:rFonts w:asciiTheme="majorBidi" w:eastAsia="Times New Roman" w:hAnsiTheme="majorBidi" w:cstheme="majorBidi"/>
            <w:kern w:val="0"/>
            <w14:ligatures w14:val="none"/>
          </w:rPr>
          <w:t>From Hadoop to a Modern Big Data Platform</w:t>
        </w:r>
      </w:hyperlink>
    </w:p>
    <w:p w14:paraId="3BF77847"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WEB.5: </w:t>
      </w:r>
      <w:hyperlink r:id="rId31" w:history="1">
        <w:r w:rsidRPr="00D67485">
          <w:rPr>
            <w:rStyle w:val="Hyperlink"/>
            <w:rFonts w:asciiTheme="majorBidi" w:eastAsia="Times New Roman" w:hAnsiTheme="majorBidi" w:cstheme="majorBidi"/>
            <w:kern w:val="0"/>
            <w14:ligatures w14:val="none"/>
          </w:rPr>
          <w:t>JUnit Tutorial</w:t>
        </w:r>
      </w:hyperlink>
    </w:p>
    <w:p w14:paraId="1FCE097F"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WEB.6: </w:t>
      </w:r>
      <w:hyperlink r:id="rId32" w:history="1">
        <w:r w:rsidRPr="00D67485">
          <w:rPr>
            <w:rStyle w:val="Hyperlink"/>
            <w:rFonts w:asciiTheme="majorBidi" w:eastAsia="Times New Roman" w:hAnsiTheme="majorBidi" w:cstheme="majorBidi"/>
            <w:kern w:val="0"/>
            <w14:ligatures w14:val="none"/>
          </w:rPr>
          <w:t>JUnit Guide</w:t>
        </w:r>
      </w:hyperlink>
    </w:p>
    <w:p w14:paraId="3E4F0E7A"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WEB.7: </w:t>
      </w:r>
      <w:hyperlink r:id="rId33" w:history="1">
        <w:r w:rsidRPr="00D67485">
          <w:rPr>
            <w:rStyle w:val="Hyperlink"/>
            <w:rFonts w:asciiTheme="majorBidi" w:eastAsia="Times New Roman" w:hAnsiTheme="majorBidi" w:cstheme="majorBidi"/>
            <w:kern w:val="0"/>
            <w14:ligatures w14:val="none"/>
          </w:rPr>
          <w:t>Maven Tutorial</w:t>
        </w:r>
      </w:hyperlink>
    </w:p>
    <w:p w14:paraId="79EB20C7"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WEB.8: </w:t>
      </w:r>
      <w:hyperlink r:id="rId34" w:history="1">
        <w:r w:rsidRPr="00D67485">
          <w:rPr>
            <w:rStyle w:val="Hyperlink"/>
            <w:rFonts w:asciiTheme="majorBidi" w:eastAsia="Times New Roman" w:hAnsiTheme="majorBidi" w:cstheme="majorBidi"/>
            <w:kern w:val="0"/>
            <w14:ligatures w14:val="none"/>
          </w:rPr>
          <w:t>Maven Guide</w:t>
        </w:r>
      </w:hyperlink>
    </w:p>
    <w:p w14:paraId="4C5576EA"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WEB.9: </w:t>
      </w:r>
      <w:hyperlink r:id="rId35" w:history="1">
        <w:r w:rsidRPr="00D67485">
          <w:rPr>
            <w:rStyle w:val="Hyperlink"/>
            <w:rFonts w:asciiTheme="majorBidi" w:eastAsia="Times New Roman" w:hAnsiTheme="majorBidi" w:cstheme="majorBidi"/>
            <w:kern w:val="0"/>
            <w14:ligatures w14:val="none"/>
          </w:rPr>
          <w:t xml:space="preserve">Introducing Java 8: A </w:t>
        </w:r>
        <w:proofErr w:type="gramStart"/>
        <w:r w:rsidRPr="00D67485">
          <w:rPr>
            <w:rStyle w:val="Hyperlink"/>
            <w:rFonts w:asciiTheme="majorBidi" w:eastAsia="Times New Roman" w:hAnsiTheme="majorBidi" w:cstheme="majorBidi"/>
            <w:kern w:val="0"/>
            <w14:ligatures w14:val="none"/>
          </w:rPr>
          <w:t>quick-start</w:t>
        </w:r>
        <w:proofErr w:type="gramEnd"/>
        <w:r w:rsidRPr="00D67485">
          <w:rPr>
            <w:rStyle w:val="Hyperlink"/>
            <w:rFonts w:asciiTheme="majorBidi" w:eastAsia="Times New Roman" w:hAnsiTheme="majorBidi" w:cstheme="majorBidi"/>
            <w:kern w:val="0"/>
            <w14:ligatures w14:val="none"/>
          </w:rPr>
          <w:t xml:space="preserve"> guide to lambdas and streams</w:t>
        </w:r>
      </w:hyperlink>
    </w:p>
    <w:p w14:paraId="05BFDC55"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WEB.10: </w:t>
      </w:r>
      <w:hyperlink r:id="rId36" w:history="1">
        <w:r w:rsidRPr="00D67485">
          <w:rPr>
            <w:rStyle w:val="Hyperlink"/>
            <w:rFonts w:asciiTheme="majorBidi" w:eastAsia="Times New Roman" w:hAnsiTheme="majorBidi" w:cstheme="majorBidi"/>
            <w:kern w:val="0"/>
            <w14:ligatures w14:val="none"/>
          </w:rPr>
          <w:t>Kafka Tutorial</w:t>
        </w:r>
      </w:hyperlink>
    </w:p>
    <w:p w14:paraId="2C745CE1"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WEB.11: </w:t>
      </w:r>
      <w:hyperlink r:id="rId37" w:history="1">
        <w:r w:rsidRPr="00D67485">
          <w:rPr>
            <w:rStyle w:val="Hyperlink"/>
            <w:rFonts w:asciiTheme="majorBidi" w:eastAsia="Times New Roman" w:hAnsiTheme="majorBidi" w:cstheme="majorBidi"/>
            <w:kern w:val="0"/>
            <w14:ligatures w14:val="none"/>
          </w:rPr>
          <w:t>Kafka Quick Start</w:t>
        </w:r>
      </w:hyperlink>
    </w:p>
    <w:p w14:paraId="071BFFD4"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WEB.12: </w:t>
      </w:r>
      <w:hyperlink r:id="rId38" w:history="1">
        <w:r w:rsidRPr="00D67485">
          <w:rPr>
            <w:rStyle w:val="Hyperlink"/>
            <w:rFonts w:asciiTheme="majorBidi" w:eastAsia="Times New Roman" w:hAnsiTheme="majorBidi" w:cstheme="majorBidi"/>
            <w:kern w:val="0"/>
            <w14:ligatures w14:val="none"/>
          </w:rPr>
          <w:t>Streams and Tables in Apache Kafka: A Primer</w:t>
        </w:r>
      </w:hyperlink>
    </w:p>
    <w:p w14:paraId="5832248E"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WEB.13: </w:t>
      </w:r>
      <w:hyperlink r:id="rId39" w:history="1">
        <w:r w:rsidRPr="00D67485">
          <w:rPr>
            <w:rStyle w:val="Hyperlink"/>
            <w:rFonts w:asciiTheme="majorBidi" w:eastAsia="Times New Roman" w:hAnsiTheme="majorBidi" w:cstheme="majorBidi"/>
            <w:kern w:val="0"/>
            <w14:ligatures w14:val="none"/>
          </w:rPr>
          <w:t xml:space="preserve">A Tale of Three Apache Spark APIs: RDDs vs </w:t>
        </w:r>
        <w:proofErr w:type="spellStart"/>
        <w:r w:rsidRPr="00D67485">
          <w:rPr>
            <w:rStyle w:val="Hyperlink"/>
            <w:rFonts w:asciiTheme="majorBidi" w:eastAsia="Times New Roman" w:hAnsiTheme="majorBidi" w:cstheme="majorBidi"/>
            <w:kern w:val="0"/>
            <w14:ligatures w14:val="none"/>
          </w:rPr>
          <w:t>DataFrames</w:t>
        </w:r>
        <w:proofErr w:type="spellEnd"/>
        <w:r w:rsidRPr="00D67485">
          <w:rPr>
            <w:rStyle w:val="Hyperlink"/>
            <w:rFonts w:asciiTheme="majorBidi" w:eastAsia="Times New Roman" w:hAnsiTheme="majorBidi" w:cstheme="majorBidi"/>
            <w:kern w:val="0"/>
            <w14:ligatures w14:val="none"/>
          </w:rPr>
          <w:t xml:space="preserve"> and Datasets</w:t>
        </w:r>
      </w:hyperlink>
    </w:p>
    <w:p w14:paraId="16B152CD"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WEB.14: </w:t>
      </w:r>
      <w:hyperlink r:id="rId40" w:history="1">
        <w:r w:rsidRPr="00D67485">
          <w:rPr>
            <w:rStyle w:val="Hyperlink"/>
            <w:rFonts w:asciiTheme="majorBidi" w:eastAsia="Times New Roman" w:hAnsiTheme="majorBidi" w:cstheme="majorBidi"/>
            <w:kern w:val="0"/>
            <w14:ligatures w14:val="none"/>
          </w:rPr>
          <w:t xml:space="preserve">Metadata Management: Hive </w:t>
        </w:r>
        <w:proofErr w:type="spellStart"/>
        <w:r w:rsidRPr="00D67485">
          <w:rPr>
            <w:rStyle w:val="Hyperlink"/>
            <w:rFonts w:asciiTheme="majorBidi" w:eastAsia="Times New Roman" w:hAnsiTheme="majorBidi" w:cstheme="majorBidi"/>
            <w:kern w:val="0"/>
            <w14:ligatures w14:val="none"/>
          </w:rPr>
          <w:t>Metastore</w:t>
        </w:r>
        <w:proofErr w:type="spellEnd"/>
        <w:r w:rsidRPr="00D67485">
          <w:rPr>
            <w:rStyle w:val="Hyperlink"/>
            <w:rFonts w:asciiTheme="majorBidi" w:eastAsia="Times New Roman" w:hAnsiTheme="majorBidi" w:cstheme="majorBidi"/>
            <w:kern w:val="0"/>
            <w14:ligatures w14:val="none"/>
          </w:rPr>
          <w:t xml:space="preserve"> vs AWS Glue</w:t>
        </w:r>
      </w:hyperlink>
    </w:p>
    <w:p w14:paraId="2BC23593"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WEB.15: </w:t>
      </w:r>
      <w:hyperlink r:id="rId41" w:history="1">
        <w:r w:rsidRPr="00D67485">
          <w:rPr>
            <w:rStyle w:val="Hyperlink"/>
            <w:rFonts w:asciiTheme="majorBidi" w:eastAsia="Times New Roman" w:hAnsiTheme="majorBidi" w:cstheme="majorBidi"/>
            <w:kern w:val="0"/>
            <w14:ligatures w14:val="none"/>
          </w:rPr>
          <w:t>A journey to Amazon EMR (and Spark)</w:t>
        </w:r>
      </w:hyperlink>
    </w:p>
    <w:p w14:paraId="548E1D98"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WEB.16: </w:t>
      </w:r>
      <w:hyperlink r:id="rId42" w:history="1">
        <w:r w:rsidRPr="00D67485">
          <w:rPr>
            <w:rStyle w:val="Hyperlink"/>
            <w:rFonts w:asciiTheme="majorBidi" w:eastAsia="Times New Roman" w:hAnsiTheme="majorBidi" w:cstheme="majorBidi"/>
            <w:kern w:val="0"/>
            <w14:ligatures w14:val="none"/>
          </w:rPr>
          <w:t>The Death and Rebirth of the Event-Driven Architecture</w:t>
        </w:r>
      </w:hyperlink>
    </w:p>
    <w:p w14:paraId="6B123E36"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WEB.17: </w:t>
      </w:r>
      <w:hyperlink r:id="rId43" w:history="1">
        <w:r w:rsidRPr="00D67485">
          <w:rPr>
            <w:rStyle w:val="Hyperlink"/>
            <w:rFonts w:asciiTheme="majorBidi" w:eastAsia="Times New Roman" w:hAnsiTheme="majorBidi" w:cstheme="majorBidi"/>
            <w:kern w:val="0"/>
            <w14:ligatures w14:val="none"/>
          </w:rPr>
          <w:t>Hadoop: What you need to know</w:t>
        </w:r>
      </w:hyperlink>
    </w:p>
    <w:p w14:paraId="35E99055"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WEB.18: </w:t>
      </w:r>
      <w:hyperlink r:id="rId44" w:history="1">
        <w:r w:rsidRPr="00D67485">
          <w:rPr>
            <w:rStyle w:val="Hyperlink"/>
            <w:rFonts w:asciiTheme="majorBidi" w:eastAsia="Times New Roman" w:hAnsiTheme="majorBidi" w:cstheme="majorBidi"/>
            <w:kern w:val="0"/>
            <w14:ligatures w14:val="none"/>
          </w:rPr>
          <w:t>Functional Data Engineering - A Set of Best Practices</w:t>
        </w:r>
      </w:hyperlink>
    </w:p>
    <w:p w14:paraId="5C52EA50"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WEB.19: </w:t>
      </w:r>
      <w:hyperlink r:id="rId45" w:history="1">
        <w:r w:rsidRPr="00D67485">
          <w:rPr>
            <w:rStyle w:val="Hyperlink"/>
            <w:rFonts w:asciiTheme="majorBidi" w:eastAsia="Times New Roman" w:hAnsiTheme="majorBidi" w:cstheme="majorBidi"/>
            <w:kern w:val="0"/>
            <w14:ligatures w14:val="none"/>
          </w:rPr>
          <w:t>What exactly is Apache Spark</w:t>
        </w:r>
      </w:hyperlink>
    </w:p>
    <w:p w14:paraId="73F3EC4E"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WEB.20: </w:t>
      </w:r>
      <w:hyperlink r:id="rId46" w:history="1">
        <w:r w:rsidRPr="00D67485">
          <w:rPr>
            <w:rStyle w:val="Hyperlink"/>
            <w:rFonts w:asciiTheme="majorBidi" w:eastAsia="Times New Roman" w:hAnsiTheme="majorBidi" w:cstheme="majorBidi"/>
            <w:kern w:val="0"/>
            <w14:ligatures w14:val="none"/>
          </w:rPr>
          <w:t>Building a Data Pipeline</w:t>
        </w:r>
      </w:hyperlink>
    </w:p>
    <w:p w14:paraId="6FBD6618"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WEB.21: </w:t>
      </w:r>
      <w:hyperlink r:id="rId47" w:history="1">
        <w:r w:rsidRPr="00D67485">
          <w:rPr>
            <w:rStyle w:val="Hyperlink"/>
            <w:rFonts w:asciiTheme="majorBidi" w:eastAsia="Times New Roman" w:hAnsiTheme="majorBidi" w:cstheme="majorBidi"/>
            <w:kern w:val="0"/>
            <w14:ligatures w14:val="none"/>
          </w:rPr>
          <w:t>Spark Streaming Programming Guide</w:t>
        </w:r>
      </w:hyperlink>
    </w:p>
    <w:p w14:paraId="50028700"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lastRenderedPageBreak/>
        <w:t>WEB.22: </w:t>
      </w:r>
      <w:hyperlink r:id="rId48" w:history="1">
        <w:r w:rsidRPr="00D67485">
          <w:rPr>
            <w:rStyle w:val="Hyperlink"/>
            <w:rFonts w:asciiTheme="majorBidi" w:eastAsia="Times New Roman" w:hAnsiTheme="majorBidi" w:cstheme="majorBidi"/>
            <w:kern w:val="0"/>
            <w14:ligatures w14:val="none"/>
          </w:rPr>
          <w:t xml:space="preserve">Building </w:t>
        </w:r>
        <w:proofErr w:type="gramStart"/>
        <w:r w:rsidRPr="00D67485">
          <w:rPr>
            <w:rStyle w:val="Hyperlink"/>
            <w:rFonts w:asciiTheme="majorBidi" w:eastAsia="Times New Roman" w:hAnsiTheme="majorBidi" w:cstheme="majorBidi"/>
            <w:kern w:val="0"/>
            <w14:ligatures w14:val="none"/>
          </w:rPr>
          <w:t>The</w:t>
        </w:r>
        <w:proofErr w:type="gramEnd"/>
        <w:r w:rsidRPr="00D67485">
          <w:rPr>
            <w:rStyle w:val="Hyperlink"/>
            <w:rFonts w:asciiTheme="majorBidi" w:eastAsia="Times New Roman" w:hAnsiTheme="majorBidi" w:cstheme="majorBidi"/>
            <w:kern w:val="0"/>
            <w14:ligatures w14:val="none"/>
          </w:rPr>
          <w:t xml:space="preserve"> Data Lakehouse</w:t>
        </w:r>
      </w:hyperlink>
    </w:p>
    <w:p w14:paraId="0C01F494"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WEB.23: </w:t>
      </w:r>
      <w:hyperlink r:id="rId49" w:history="1">
        <w:r w:rsidRPr="00D67485">
          <w:rPr>
            <w:rStyle w:val="Hyperlink"/>
            <w:rFonts w:asciiTheme="majorBidi" w:eastAsia="Times New Roman" w:hAnsiTheme="majorBidi" w:cstheme="majorBidi"/>
            <w:kern w:val="0"/>
            <w14:ligatures w14:val="none"/>
          </w:rPr>
          <w:t>What is a data lake?</w:t>
        </w:r>
      </w:hyperlink>
    </w:p>
    <w:p w14:paraId="4210829E"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WEB.24: </w:t>
      </w:r>
      <w:hyperlink r:id="rId50" w:history="1">
        <w:r w:rsidRPr="00D67485">
          <w:rPr>
            <w:rStyle w:val="Hyperlink"/>
            <w:rFonts w:asciiTheme="majorBidi" w:eastAsia="Times New Roman" w:hAnsiTheme="majorBidi" w:cstheme="majorBidi"/>
            <w:kern w:val="0"/>
            <w14:ligatures w14:val="none"/>
          </w:rPr>
          <w:t>Amazon EMR Deep Dive and Best Practices</w:t>
        </w:r>
      </w:hyperlink>
    </w:p>
    <w:p w14:paraId="0E6FD1BA" w14:textId="77777777" w:rsidR="00D67485" w:rsidRPr="00D67485" w:rsidRDefault="00D67485" w:rsidP="00D67485">
      <w:pPr>
        <w:numPr>
          <w:ilvl w:val="0"/>
          <w:numId w:val="18"/>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WEB.25: </w:t>
      </w:r>
      <w:hyperlink r:id="rId51" w:history="1">
        <w:r w:rsidRPr="00D67485">
          <w:rPr>
            <w:rStyle w:val="Hyperlink"/>
            <w:rFonts w:asciiTheme="majorBidi" w:eastAsia="Times New Roman" w:hAnsiTheme="majorBidi" w:cstheme="majorBidi"/>
            <w:kern w:val="0"/>
            <w14:ligatures w14:val="none"/>
          </w:rPr>
          <w:t>Getting Started with Delta Lake</w:t>
        </w:r>
      </w:hyperlink>
    </w:p>
    <w:p w14:paraId="72CD7661"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Papers</w:t>
      </w:r>
    </w:p>
    <w:p w14:paraId="4F434EB7" w14:textId="77777777" w:rsidR="00D67485" w:rsidRPr="00D67485" w:rsidRDefault="00D67485" w:rsidP="00D67485">
      <w:pPr>
        <w:numPr>
          <w:ilvl w:val="0"/>
          <w:numId w:val="19"/>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PAPER.1: </w:t>
      </w:r>
      <w:hyperlink r:id="rId52" w:history="1">
        <w:r w:rsidRPr="00D67485">
          <w:rPr>
            <w:rStyle w:val="Hyperlink"/>
            <w:rFonts w:asciiTheme="majorBidi" w:eastAsia="Times New Roman" w:hAnsiTheme="majorBidi" w:cstheme="majorBidi"/>
            <w:kern w:val="0"/>
            <w14:ligatures w14:val="none"/>
          </w:rPr>
          <w:t>Scalability! But at what COST?</w:t>
        </w:r>
      </w:hyperlink>
    </w:p>
    <w:p w14:paraId="642F9679" w14:textId="77777777" w:rsidR="00D67485" w:rsidRPr="00D67485" w:rsidRDefault="00D67485" w:rsidP="00D67485">
      <w:pPr>
        <w:numPr>
          <w:ilvl w:val="0"/>
          <w:numId w:val="19"/>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PAPER.2: </w:t>
      </w:r>
      <w:hyperlink r:id="rId53" w:history="1">
        <w:r w:rsidRPr="00D67485">
          <w:rPr>
            <w:rStyle w:val="Hyperlink"/>
            <w:rFonts w:asciiTheme="majorBidi" w:eastAsia="Times New Roman" w:hAnsiTheme="majorBidi" w:cstheme="majorBidi"/>
            <w:kern w:val="0"/>
            <w14:ligatures w14:val="none"/>
          </w:rPr>
          <w:t xml:space="preserve">The </w:t>
        </w:r>
        <w:proofErr w:type="spellStart"/>
        <w:r w:rsidRPr="00D67485">
          <w:rPr>
            <w:rStyle w:val="Hyperlink"/>
            <w:rFonts w:asciiTheme="majorBidi" w:eastAsia="Times New Roman" w:hAnsiTheme="majorBidi" w:cstheme="majorBidi"/>
            <w:kern w:val="0"/>
            <w14:ligatures w14:val="none"/>
          </w:rPr>
          <w:t>RADStack</w:t>
        </w:r>
        <w:proofErr w:type="spellEnd"/>
        <w:r w:rsidRPr="00D67485">
          <w:rPr>
            <w:rStyle w:val="Hyperlink"/>
            <w:rFonts w:asciiTheme="majorBidi" w:eastAsia="Times New Roman" w:hAnsiTheme="majorBidi" w:cstheme="majorBidi"/>
            <w:kern w:val="0"/>
            <w14:ligatures w14:val="none"/>
          </w:rPr>
          <w:t>: Open Source Lambda Architecture for Interactive Analytics</w:t>
        </w:r>
      </w:hyperlink>
    </w:p>
    <w:p w14:paraId="10AC918D"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Software</w:t>
      </w:r>
    </w:p>
    <w:p w14:paraId="47588FC9" w14:textId="77777777" w:rsidR="00D67485" w:rsidRPr="00D67485" w:rsidRDefault="00D67485" w:rsidP="00D67485">
      <w:p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 xml:space="preserve">Students need to install required software and bring their personal laptops to the classroom. The following free software packages are required. A detailed installation guide is provided on </w:t>
      </w:r>
      <w:proofErr w:type="spellStart"/>
      <w:r w:rsidRPr="00D67485">
        <w:rPr>
          <w:rFonts w:asciiTheme="majorBidi" w:eastAsia="Times New Roman" w:hAnsiTheme="majorBidi" w:cstheme="majorBidi"/>
          <w:kern w:val="0"/>
          <w14:ligatures w14:val="none"/>
        </w:rPr>
        <w:t>eLC</w:t>
      </w:r>
      <w:proofErr w:type="spellEnd"/>
      <w:r w:rsidRPr="00D67485">
        <w:rPr>
          <w:rFonts w:asciiTheme="majorBidi" w:eastAsia="Times New Roman" w:hAnsiTheme="majorBidi" w:cstheme="majorBidi"/>
          <w:kern w:val="0"/>
          <w14:ligatures w14:val="none"/>
        </w:rPr>
        <w:t>.</w:t>
      </w:r>
    </w:p>
    <w:p w14:paraId="2B90E963" w14:textId="77777777" w:rsidR="00D67485" w:rsidRPr="00D67485" w:rsidRDefault="00D67485" w:rsidP="00D67485">
      <w:pPr>
        <w:numPr>
          <w:ilvl w:val="0"/>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Java Development Kit (JDK) 11 </w:t>
      </w:r>
      <w:r w:rsidRPr="00D67485">
        <w:rPr>
          <w:rFonts w:asciiTheme="majorBidi" w:eastAsia="Times New Roman" w:hAnsiTheme="majorBidi" w:cstheme="majorBidi"/>
          <w:b/>
          <w:bCs/>
          <w:kern w:val="0"/>
          <w14:ligatures w14:val="none"/>
        </w:rPr>
        <w:t xml:space="preserve">VERY IMPORTANT: you need JDK 11. Earlier or later releases </w:t>
      </w:r>
      <w:proofErr w:type="gramStart"/>
      <w:r w:rsidRPr="00D67485">
        <w:rPr>
          <w:rFonts w:asciiTheme="majorBidi" w:eastAsia="Times New Roman" w:hAnsiTheme="majorBidi" w:cstheme="majorBidi"/>
          <w:b/>
          <w:bCs/>
          <w:kern w:val="0"/>
          <w14:ligatures w14:val="none"/>
        </w:rPr>
        <w:t>are not</w:t>
      </w:r>
      <w:proofErr w:type="gramEnd"/>
      <w:r w:rsidRPr="00D67485">
        <w:rPr>
          <w:rFonts w:asciiTheme="majorBidi" w:eastAsia="Times New Roman" w:hAnsiTheme="majorBidi" w:cstheme="majorBidi"/>
          <w:b/>
          <w:bCs/>
          <w:kern w:val="0"/>
          <w14:ligatures w14:val="none"/>
        </w:rPr>
        <w:t xml:space="preserve"> </w:t>
      </w:r>
      <w:proofErr w:type="spellStart"/>
      <w:r w:rsidRPr="00D67485">
        <w:rPr>
          <w:rFonts w:asciiTheme="majorBidi" w:eastAsia="Times New Roman" w:hAnsiTheme="majorBidi" w:cstheme="majorBidi"/>
          <w:b/>
          <w:bCs/>
          <w:kern w:val="0"/>
          <w14:ligatures w14:val="none"/>
        </w:rPr>
        <w:t>not</w:t>
      </w:r>
      <w:proofErr w:type="spellEnd"/>
      <w:r w:rsidRPr="00D67485">
        <w:rPr>
          <w:rFonts w:asciiTheme="majorBidi" w:eastAsia="Times New Roman" w:hAnsiTheme="majorBidi" w:cstheme="majorBidi"/>
          <w:b/>
          <w:bCs/>
          <w:kern w:val="0"/>
          <w14:ligatures w14:val="none"/>
        </w:rPr>
        <w:t xml:space="preserve"> supported and will create issues. I also suggest removing all other Java installations and installing JDK 11 fresh</w:t>
      </w:r>
    </w:p>
    <w:p w14:paraId="71564CDC"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I use </w:t>
      </w:r>
      <w:hyperlink r:id="rId54" w:history="1">
        <w:r w:rsidRPr="00D67485">
          <w:rPr>
            <w:rStyle w:val="Hyperlink"/>
            <w:rFonts w:asciiTheme="majorBidi" w:eastAsia="Times New Roman" w:hAnsiTheme="majorBidi" w:cstheme="majorBidi"/>
            <w:kern w:val="0"/>
            <w14:ligatures w14:val="none"/>
          </w:rPr>
          <w:t>OpenJDK</w:t>
        </w:r>
      </w:hyperlink>
      <w:r w:rsidRPr="00D67485">
        <w:rPr>
          <w:rFonts w:asciiTheme="majorBidi" w:eastAsia="Times New Roman" w:hAnsiTheme="majorBidi" w:cstheme="majorBidi"/>
          <w:kern w:val="0"/>
          <w14:ligatures w14:val="none"/>
        </w:rPr>
        <w:t> but other distributions should be fine</w:t>
      </w:r>
    </w:p>
    <w:p w14:paraId="16CF8238"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add JAVA_HOME as an environment variable</w:t>
      </w:r>
    </w:p>
    <w:p w14:paraId="31C36035" w14:textId="77777777" w:rsidR="00D67485" w:rsidRPr="00D67485" w:rsidRDefault="00D67485" w:rsidP="00D67485">
      <w:pPr>
        <w:numPr>
          <w:ilvl w:val="0"/>
          <w:numId w:val="20"/>
        </w:numPr>
        <w:contextualSpacing/>
        <w:rPr>
          <w:rFonts w:asciiTheme="majorBidi" w:eastAsia="Times New Roman" w:hAnsiTheme="majorBidi" w:cstheme="majorBidi"/>
          <w:kern w:val="0"/>
          <w14:ligatures w14:val="none"/>
        </w:rPr>
      </w:pPr>
      <w:hyperlink r:id="rId55" w:history="1">
        <w:r w:rsidRPr="00D67485">
          <w:rPr>
            <w:rStyle w:val="Hyperlink"/>
            <w:rFonts w:asciiTheme="majorBidi" w:eastAsia="Times New Roman" w:hAnsiTheme="majorBidi" w:cstheme="majorBidi"/>
            <w:kern w:val="0"/>
            <w14:ligatures w14:val="none"/>
          </w:rPr>
          <w:t>Eclipse IDE for Java Developers</w:t>
        </w:r>
      </w:hyperlink>
    </w:p>
    <w:p w14:paraId="2F4E9E22"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Choose JDK 11 when you install</w:t>
      </w:r>
    </w:p>
    <w:p w14:paraId="76153FC3" w14:textId="77777777" w:rsidR="00D67485" w:rsidRPr="00D67485" w:rsidRDefault="00D67485" w:rsidP="00D67485">
      <w:pPr>
        <w:numPr>
          <w:ilvl w:val="0"/>
          <w:numId w:val="20"/>
        </w:numPr>
        <w:contextualSpacing/>
        <w:rPr>
          <w:rFonts w:asciiTheme="majorBidi" w:eastAsia="Times New Roman" w:hAnsiTheme="majorBidi" w:cstheme="majorBidi"/>
          <w:kern w:val="0"/>
          <w14:ligatures w14:val="none"/>
        </w:rPr>
      </w:pPr>
      <w:hyperlink r:id="rId56" w:history="1">
        <w:r w:rsidRPr="00D67485">
          <w:rPr>
            <w:rStyle w:val="Hyperlink"/>
            <w:rFonts w:asciiTheme="majorBidi" w:eastAsia="Times New Roman" w:hAnsiTheme="majorBidi" w:cstheme="majorBidi"/>
            <w:kern w:val="0"/>
            <w14:ligatures w14:val="none"/>
          </w:rPr>
          <w:t>Apache Spark</w:t>
        </w:r>
      </w:hyperlink>
      <w:r w:rsidRPr="00D67485">
        <w:rPr>
          <w:rFonts w:asciiTheme="majorBidi" w:eastAsia="Times New Roman" w:hAnsiTheme="majorBidi" w:cstheme="majorBidi"/>
          <w:kern w:val="0"/>
          <w14:ligatures w14:val="none"/>
        </w:rPr>
        <w:t> 3.x</w:t>
      </w:r>
    </w:p>
    <w:p w14:paraId="283C0BA2"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On Windows you need </w:t>
      </w:r>
      <w:proofErr w:type="spellStart"/>
      <w:r w:rsidRPr="00D67485">
        <w:rPr>
          <w:rFonts w:asciiTheme="majorBidi" w:eastAsia="Times New Roman" w:hAnsiTheme="majorBidi" w:cstheme="majorBidi"/>
          <w:kern w:val="0"/>
          <w14:ligatures w14:val="none"/>
        </w:rPr>
        <w:fldChar w:fldCharType="begin"/>
      </w:r>
      <w:r w:rsidRPr="00D67485">
        <w:rPr>
          <w:rFonts w:asciiTheme="majorBidi" w:eastAsia="Times New Roman" w:hAnsiTheme="majorBidi" w:cstheme="majorBidi"/>
          <w:kern w:val="0"/>
          <w14:ligatures w14:val="none"/>
        </w:rPr>
        <w:instrText>HYPERLINK "https://github.com/cdarlint/winutils"</w:instrText>
      </w:r>
      <w:r w:rsidRPr="00D67485">
        <w:rPr>
          <w:rFonts w:asciiTheme="majorBidi" w:eastAsia="Times New Roman" w:hAnsiTheme="majorBidi" w:cstheme="majorBidi"/>
          <w:kern w:val="0"/>
          <w14:ligatures w14:val="none"/>
        </w:rPr>
      </w:r>
      <w:r w:rsidRPr="00D67485">
        <w:rPr>
          <w:rFonts w:asciiTheme="majorBidi" w:eastAsia="Times New Roman" w:hAnsiTheme="majorBidi" w:cstheme="majorBidi"/>
          <w:kern w:val="0"/>
          <w14:ligatures w14:val="none"/>
        </w:rPr>
        <w:fldChar w:fldCharType="separate"/>
      </w:r>
      <w:r w:rsidRPr="00D67485">
        <w:rPr>
          <w:rStyle w:val="Hyperlink"/>
          <w:rFonts w:asciiTheme="majorBidi" w:eastAsia="Times New Roman" w:hAnsiTheme="majorBidi" w:cstheme="majorBidi"/>
          <w:kern w:val="0"/>
          <w14:ligatures w14:val="none"/>
        </w:rPr>
        <w:t>Winutils</w:t>
      </w:r>
      <w:proofErr w:type="spellEnd"/>
      <w:r w:rsidRPr="00D67485">
        <w:rPr>
          <w:rFonts w:asciiTheme="majorBidi" w:eastAsia="Times New Roman" w:hAnsiTheme="majorBidi" w:cstheme="majorBidi"/>
          <w:kern w:val="0"/>
          <w14:ligatures w14:val="none"/>
        </w:rPr>
        <w:fldChar w:fldCharType="end"/>
      </w:r>
      <w:r w:rsidRPr="00D67485">
        <w:rPr>
          <w:rFonts w:asciiTheme="majorBidi" w:eastAsia="Times New Roman" w:hAnsiTheme="majorBidi" w:cstheme="majorBidi"/>
          <w:kern w:val="0"/>
          <w14:ligatures w14:val="none"/>
        </w:rPr>
        <w:t xml:space="preserve">, pick the one that matches the </w:t>
      </w:r>
      <w:proofErr w:type="spellStart"/>
      <w:r w:rsidRPr="00D67485">
        <w:rPr>
          <w:rFonts w:asciiTheme="majorBidi" w:eastAsia="Times New Roman" w:hAnsiTheme="majorBidi" w:cstheme="majorBidi"/>
          <w:kern w:val="0"/>
          <w14:ligatures w14:val="none"/>
        </w:rPr>
        <w:t>hadoop</w:t>
      </w:r>
      <w:proofErr w:type="spellEnd"/>
      <w:r w:rsidRPr="00D67485">
        <w:rPr>
          <w:rFonts w:asciiTheme="majorBidi" w:eastAsia="Times New Roman" w:hAnsiTheme="majorBidi" w:cstheme="majorBidi"/>
          <w:kern w:val="0"/>
          <w14:ligatures w14:val="none"/>
        </w:rPr>
        <w:t xml:space="preserve"> version bundled with Spark</w:t>
      </w:r>
    </w:p>
    <w:p w14:paraId="22971FFE"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 xml:space="preserve">On Windows create an environment variable called HADOOP_HOME and point it to where you unpacked </w:t>
      </w:r>
      <w:proofErr w:type="spellStart"/>
      <w:r w:rsidRPr="00D67485">
        <w:rPr>
          <w:rFonts w:asciiTheme="majorBidi" w:eastAsia="Times New Roman" w:hAnsiTheme="majorBidi" w:cstheme="majorBidi"/>
          <w:kern w:val="0"/>
          <w14:ligatures w14:val="none"/>
        </w:rPr>
        <w:t>hadoop</w:t>
      </w:r>
      <w:proofErr w:type="spellEnd"/>
      <w:r w:rsidRPr="00D67485">
        <w:rPr>
          <w:rFonts w:asciiTheme="majorBidi" w:eastAsia="Times New Roman" w:hAnsiTheme="majorBidi" w:cstheme="majorBidi"/>
          <w:kern w:val="0"/>
          <w14:ligatures w14:val="none"/>
        </w:rPr>
        <w:t xml:space="preserve"> from </w:t>
      </w:r>
      <w:proofErr w:type="spellStart"/>
      <w:r w:rsidRPr="00D67485">
        <w:rPr>
          <w:rFonts w:asciiTheme="majorBidi" w:eastAsia="Times New Roman" w:hAnsiTheme="majorBidi" w:cstheme="majorBidi"/>
          <w:kern w:val="0"/>
          <w14:ligatures w14:val="none"/>
        </w:rPr>
        <w:t>winutils</w:t>
      </w:r>
      <w:proofErr w:type="spellEnd"/>
      <w:r w:rsidRPr="00D67485">
        <w:rPr>
          <w:rFonts w:asciiTheme="majorBidi" w:eastAsia="Times New Roman" w:hAnsiTheme="majorBidi" w:cstheme="majorBidi"/>
          <w:kern w:val="0"/>
          <w14:ligatures w14:val="none"/>
        </w:rPr>
        <w:t>, for example C:\programs\hadoop-2.7.7</w:t>
      </w:r>
    </w:p>
    <w:p w14:paraId="1AB31A75"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r w:rsidRPr="00D67485">
        <w:rPr>
          <w:rFonts w:asciiTheme="majorBidi" w:eastAsia="Times New Roman" w:hAnsiTheme="majorBidi" w:cstheme="majorBidi"/>
          <w:kern w:val="0"/>
          <w14:ligatures w14:val="none"/>
        </w:rPr>
        <w:t xml:space="preserve">Add the bin folder in the </w:t>
      </w:r>
      <w:proofErr w:type="spellStart"/>
      <w:r w:rsidRPr="00D67485">
        <w:rPr>
          <w:rFonts w:asciiTheme="majorBidi" w:eastAsia="Times New Roman" w:hAnsiTheme="majorBidi" w:cstheme="majorBidi"/>
          <w:kern w:val="0"/>
          <w14:ligatures w14:val="none"/>
        </w:rPr>
        <w:t>hadoop</w:t>
      </w:r>
      <w:proofErr w:type="spellEnd"/>
      <w:r w:rsidRPr="00D67485">
        <w:rPr>
          <w:rFonts w:asciiTheme="majorBidi" w:eastAsia="Times New Roman" w:hAnsiTheme="majorBidi" w:cstheme="majorBidi"/>
          <w:kern w:val="0"/>
          <w14:ligatures w14:val="none"/>
        </w:rPr>
        <w:t xml:space="preserve"> folder to the PATH environment variable</w:t>
      </w:r>
    </w:p>
    <w:p w14:paraId="640AC368" w14:textId="77777777" w:rsidR="00D67485" w:rsidRPr="00D67485" w:rsidRDefault="00D67485" w:rsidP="00D67485">
      <w:pPr>
        <w:numPr>
          <w:ilvl w:val="1"/>
          <w:numId w:val="20"/>
        </w:numPr>
        <w:contextualSpacing/>
        <w:rPr>
          <w:rFonts w:asciiTheme="majorBidi" w:eastAsia="Times New Roman" w:hAnsiTheme="majorBidi" w:cstheme="majorBidi"/>
          <w:kern w:val="0"/>
          <w14:ligatures w14:val="none"/>
        </w:rPr>
      </w:pPr>
      <w:proofErr w:type="gramStart"/>
      <w:r w:rsidRPr="00D67485">
        <w:rPr>
          <w:rFonts w:asciiTheme="majorBidi" w:eastAsia="Times New Roman" w:hAnsiTheme="majorBidi" w:cstheme="majorBidi"/>
          <w:kern w:val="0"/>
          <w14:ligatures w14:val="none"/>
        </w:rPr>
        <w:t>Optional</w:t>
      </w:r>
      <w:proofErr w:type="gramEnd"/>
      <w:r w:rsidRPr="00D67485">
        <w:rPr>
          <w:rFonts w:asciiTheme="majorBidi" w:eastAsia="Times New Roman" w:hAnsiTheme="majorBidi" w:cstheme="majorBidi"/>
          <w:kern w:val="0"/>
          <w14:ligatures w14:val="none"/>
        </w:rPr>
        <w:t xml:space="preserve"> add Spark's bin and </w:t>
      </w:r>
      <w:proofErr w:type="spellStart"/>
      <w:r w:rsidRPr="00D67485">
        <w:rPr>
          <w:rFonts w:asciiTheme="majorBidi" w:eastAsia="Times New Roman" w:hAnsiTheme="majorBidi" w:cstheme="majorBidi"/>
          <w:kern w:val="0"/>
          <w14:ligatures w14:val="none"/>
        </w:rPr>
        <w:t>sbin</w:t>
      </w:r>
      <w:proofErr w:type="spellEnd"/>
      <w:r w:rsidRPr="00D67485">
        <w:rPr>
          <w:rFonts w:asciiTheme="majorBidi" w:eastAsia="Times New Roman" w:hAnsiTheme="majorBidi" w:cstheme="majorBidi"/>
          <w:kern w:val="0"/>
          <w14:ligatures w14:val="none"/>
        </w:rPr>
        <w:t> folders to PATH</w:t>
      </w:r>
    </w:p>
    <w:p w14:paraId="0BF762DF" w14:textId="77777777" w:rsidR="00D67485" w:rsidRPr="00D67485" w:rsidRDefault="00D67485" w:rsidP="00D67485">
      <w:pPr>
        <w:numPr>
          <w:ilvl w:val="0"/>
          <w:numId w:val="20"/>
        </w:numPr>
        <w:contextualSpacing/>
        <w:rPr>
          <w:rFonts w:asciiTheme="majorBidi" w:eastAsia="Times New Roman" w:hAnsiTheme="majorBidi" w:cstheme="majorBidi"/>
          <w:kern w:val="0"/>
          <w14:ligatures w14:val="none"/>
        </w:rPr>
      </w:pPr>
      <w:hyperlink r:id="rId57" w:history="1">
        <w:proofErr w:type="spellStart"/>
        <w:r w:rsidRPr="00D67485">
          <w:rPr>
            <w:rStyle w:val="Hyperlink"/>
            <w:rFonts w:asciiTheme="majorBidi" w:eastAsia="Times New Roman" w:hAnsiTheme="majorBidi" w:cstheme="majorBidi"/>
            <w:kern w:val="0"/>
            <w14:ligatures w14:val="none"/>
          </w:rPr>
          <w:t>ncat</w:t>
        </w:r>
        <w:proofErr w:type="spellEnd"/>
      </w:hyperlink>
    </w:p>
    <w:p w14:paraId="1DBE481D" w14:textId="2C98C2AE" w:rsidR="00982597" w:rsidRPr="003270BE" w:rsidRDefault="00982597" w:rsidP="00D67485">
      <w:pPr>
        <w:contextualSpacing/>
        <w:rPr>
          <w:rFonts w:asciiTheme="majorBidi" w:eastAsia="Times New Roman" w:hAnsiTheme="majorBidi" w:cstheme="majorBidi"/>
          <w:kern w:val="0"/>
          <w14:ligatures w14:val="none"/>
        </w:rPr>
      </w:pPr>
    </w:p>
    <w:p w14:paraId="4BAA6CE1" w14:textId="286A3C77" w:rsidR="004243D8" w:rsidRPr="003270BE" w:rsidRDefault="004243D8" w:rsidP="003270BE">
      <w:pPr>
        <w:spacing w:before="100" w:beforeAutospacing="1" w:after="100" w:afterAutospacing="1" w:line="240" w:lineRule="auto"/>
        <w:contextualSpacing/>
        <w:rPr>
          <w:rFonts w:asciiTheme="majorBidi" w:eastAsia="Times New Roman" w:hAnsiTheme="majorBidi" w:cstheme="majorBidi"/>
          <w:kern w:val="0"/>
          <w14:ligatures w14:val="none"/>
        </w:rPr>
      </w:pPr>
      <w:r w:rsidRPr="003270BE">
        <w:rPr>
          <w:rFonts w:asciiTheme="majorBidi" w:eastAsia="Times New Roman" w:hAnsiTheme="majorBidi" w:cstheme="majorBidi"/>
          <w:b/>
          <w:bCs/>
          <w:kern w:val="0"/>
          <w14:ligatures w14:val="none"/>
        </w:rPr>
        <w:t>Grading Policy:</w:t>
      </w:r>
    </w:p>
    <w:tbl>
      <w:tblPr>
        <w:tblW w:w="0" w:type="auto"/>
        <w:tblCellMar>
          <w:top w:w="15" w:type="dxa"/>
          <w:left w:w="15" w:type="dxa"/>
          <w:bottom w:w="15" w:type="dxa"/>
          <w:right w:w="15" w:type="dxa"/>
        </w:tblCellMar>
        <w:tblLook w:val="04A0" w:firstRow="1" w:lastRow="0" w:firstColumn="1" w:lastColumn="0" w:noHBand="0" w:noVBand="1"/>
      </w:tblPr>
      <w:tblGrid>
        <w:gridCol w:w="2250"/>
        <w:gridCol w:w="1647"/>
        <w:gridCol w:w="1301"/>
        <w:gridCol w:w="4162"/>
      </w:tblGrid>
      <w:tr w:rsidR="00D67485" w:rsidRPr="00D67485" w14:paraId="4912F102" w14:textId="77777777">
        <w:trPr>
          <w:tblHeader/>
        </w:trPr>
        <w:tc>
          <w:tcPr>
            <w:tcW w:w="0" w:type="auto"/>
            <w:tcMar>
              <w:top w:w="75" w:type="dxa"/>
              <w:left w:w="150" w:type="dxa"/>
              <w:bottom w:w="75" w:type="dxa"/>
              <w:right w:w="150" w:type="dxa"/>
            </w:tcMar>
            <w:vAlign w:val="center"/>
            <w:hideMark/>
          </w:tcPr>
          <w:p w14:paraId="6F8B7B7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Activity</w:t>
            </w:r>
          </w:p>
        </w:tc>
        <w:tc>
          <w:tcPr>
            <w:tcW w:w="0" w:type="auto"/>
            <w:tcMar>
              <w:top w:w="75" w:type="dxa"/>
              <w:left w:w="150" w:type="dxa"/>
              <w:bottom w:w="75" w:type="dxa"/>
              <w:right w:w="150" w:type="dxa"/>
            </w:tcMar>
            <w:vAlign w:val="center"/>
            <w:hideMark/>
          </w:tcPr>
          <w:p w14:paraId="550D114C"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Type</w:t>
            </w:r>
          </w:p>
        </w:tc>
        <w:tc>
          <w:tcPr>
            <w:tcW w:w="0" w:type="auto"/>
            <w:tcMar>
              <w:top w:w="75" w:type="dxa"/>
              <w:left w:w="150" w:type="dxa"/>
              <w:bottom w:w="75" w:type="dxa"/>
              <w:right w:w="150" w:type="dxa"/>
            </w:tcMar>
            <w:vAlign w:val="center"/>
            <w:hideMark/>
          </w:tcPr>
          <w:p w14:paraId="715D74F0"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Points</w:t>
            </w:r>
          </w:p>
        </w:tc>
        <w:tc>
          <w:tcPr>
            <w:tcW w:w="0" w:type="auto"/>
            <w:tcMar>
              <w:top w:w="75" w:type="dxa"/>
              <w:left w:w="150" w:type="dxa"/>
              <w:bottom w:w="75" w:type="dxa"/>
              <w:right w:w="150" w:type="dxa"/>
            </w:tcMar>
            <w:vAlign w:val="center"/>
            <w:hideMark/>
          </w:tcPr>
          <w:p w14:paraId="295BFD58"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Details</w:t>
            </w:r>
          </w:p>
        </w:tc>
      </w:tr>
      <w:tr w:rsidR="00D67485" w:rsidRPr="00D67485" w14:paraId="2A98E6C7" w14:textId="77777777">
        <w:tc>
          <w:tcPr>
            <w:tcW w:w="0" w:type="auto"/>
            <w:tcMar>
              <w:top w:w="75" w:type="dxa"/>
              <w:left w:w="150" w:type="dxa"/>
              <w:bottom w:w="75" w:type="dxa"/>
              <w:right w:w="150" w:type="dxa"/>
            </w:tcMar>
            <w:vAlign w:val="center"/>
            <w:hideMark/>
          </w:tcPr>
          <w:p w14:paraId="76B4C3F9"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Attendance</w:t>
            </w:r>
          </w:p>
        </w:tc>
        <w:tc>
          <w:tcPr>
            <w:tcW w:w="0" w:type="auto"/>
            <w:tcMar>
              <w:top w:w="75" w:type="dxa"/>
              <w:left w:w="150" w:type="dxa"/>
              <w:bottom w:w="75" w:type="dxa"/>
              <w:right w:w="150" w:type="dxa"/>
            </w:tcMar>
            <w:vAlign w:val="center"/>
            <w:hideMark/>
          </w:tcPr>
          <w:p w14:paraId="0FCF1707"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16B32CD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29</w:t>
            </w:r>
          </w:p>
        </w:tc>
        <w:tc>
          <w:tcPr>
            <w:tcW w:w="0" w:type="auto"/>
            <w:tcMar>
              <w:top w:w="75" w:type="dxa"/>
              <w:left w:w="150" w:type="dxa"/>
              <w:bottom w:w="75" w:type="dxa"/>
              <w:right w:w="150" w:type="dxa"/>
            </w:tcMar>
            <w:vAlign w:val="center"/>
            <w:hideMark/>
          </w:tcPr>
          <w:p w14:paraId="72CC81B5"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29 sessions in which attendance will be taken, 1 point each</w:t>
            </w:r>
          </w:p>
        </w:tc>
      </w:tr>
      <w:tr w:rsidR="00D67485" w:rsidRPr="00D67485" w14:paraId="1AAB8AE3" w14:textId="77777777">
        <w:tc>
          <w:tcPr>
            <w:tcW w:w="0" w:type="auto"/>
            <w:tcMar>
              <w:top w:w="75" w:type="dxa"/>
              <w:left w:w="150" w:type="dxa"/>
              <w:bottom w:w="75" w:type="dxa"/>
              <w:right w:w="150" w:type="dxa"/>
            </w:tcMar>
            <w:vAlign w:val="center"/>
            <w:hideMark/>
          </w:tcPr>
          <w:p w14:paraId="46DA3B08"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Midterm exams</w:t>
            </w:r>
          </w:p>
        </w:tc>
        <w:tc>
          <w:tcPr>
            <w:tcW w:w="0" w:type="auto"/>
            <w:tcMar>
              <w:top w:w="75" w:type="dxa"/>
              <w:left w:w="150" w:type="dxa"/>
              <w:bottom w:w="75" w:type="dxa"/>
              <w:right w:w="150" w:type="dxa"/>
            </w:tcMar>
            <w:vAlign w:val="center"/>
            <w:hideMark/>
          </w:tcPr>
          <w:p w14:paraId="3D177A79"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48C2424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150</w:t>
            </w:r>
          </w:p>
        </w:tc>
        <w:tc>
          <w:tcPr>
            <w:tcW w:w="0" w:type="auto"/>
            <w:tcMar>
              <w:top w:w="75" w:type="dxa"/>
              <w:left w:w="150" w:type="dxa"/>
              <w:bottom w:w="75" w:type="dxa"/>
              <w:right w:w="150" w:type="dxa"/>
            </w:tcMar>
            <w:vAlign w:val="center"/>
            <w:hideMark/>
          </w:tcPr>
          <w:p w14:paraId="5F74B0B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2 midterm exams, 75 points each</w:t>
            </w:r>
          </w:p>
        </w:tc>
      </w:tr>
      <w:tr w:rsidR="00D67485" w:rsidRPr="00D67485" w14:paraId="32747CFC" w14:textId="77777777">
        <w:tc>
          <w:tcPr>
            <w:tcW w:w="0" w:type="auto"/>
            <w:tcMar>
              <w:top w:w="75" w:type="dxa"/>
              <w:left w:w="150" w:type="dxa"/>
              <w:bottom w:w="75" w:type="dxa"/>
              <w:right w:w="150" w:type="dxa"/>
            </w:tcMar>
            <w:vAlign w:val="center"/>
            <w:hideMark/>
          </w:tcPr>
          <w:p w14:paraId="41FBE15C"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Final exam</w:t>
            </w:r>
          </w:p>
        </w:tc>
        <w:tc>
          <w:tcPr>
            <w:tcW w:w="0" w:type="auto"/>
            <w:tcMar>
              <w:top w:w="75" w:type="dxa"/>
              <w:left w:w="150" w:type="dxa"/>
              <w:bottom w:w="75" w:type="dxa"/>
              <w:right w:w="150" w:type="dxa"/>
            </w:tcMar>
            <w:vAlign w:val="center"/>
            <w:hideMark/>
          </w:tcPr>
          <w:p w14:paraId="7701576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09838B47"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200</w:t>
            </w:r>
          </w:p>
        </w:tc>
        <w:tc>
          <w:tcPr>
            <w:tcW w:w="0" w:type="auto"/>
            <w:tcMar>
              <w:top w:w="75" w:type="dxa"/>
              <w:left w:w="150" w:type="dxa"/>
              <w:bottom w:w="75" w:type="dxa"/>
              <w:right w:w="150" w:type="dxa"/>
            </w:tcMar>
            <w:vAlign w:val="center"/>
            <w:hideMark/>
          </w:tcPr>
          <w:p w14:paraId="1682C96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p>
        </w:tc>
      </w:tr>
      <w:tr w:rsidR="00D67485" w:rsidRPr="00D67485" w14:paraId="4899EA6B" w14:textId="77777777">
        <w:tc>
          <w:tcPr>
            <w:tcW w:w="0" w:type="auto"/>
            <w:tcMar>
              <w:top w:w="75" w:type="dxa"/>
              <w:left w:w="150" w:type="dxa"/>
              <w:bottom w:w="75" w:type="dxa"/>
              <w:right w:w="150" w:type="dxa"/>
            </w:tcMar>
            <w:vAlign w:val="center"/>
            <w:hideMark/>
          </w:tcPr>
          <w:p w14:paraId="39EB94D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Preparation quizzes</w:t>
            </w:r>
          </w:p>
        </w:tc>
        <w:tc>
          <w:tcPr>
            <w:tcW w:w="0" w:type="auto"/>
            <w:tcMar>
              <w:top w:w="75" w:type="dxa"/>
              <w:left w:w="150" w:type="dxa"/>
              <w:bottom w:w="75" w:type="dxa"/>
              <w:right w:w="150" w:type="dxa"/>
            </w:tcMar>
            <w:vAlign w:val="center"/>
            <w:hideMark/>
          </w:tcPr>
          <w:p w14:paraId="1DBA701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146A4C9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63</w:t>
            </w:r>
          </w:p>
        </w:tc>
        <w:tc>
          <w:tcPr>
            <w:tcW w:w="0" w:type="auto"/>
            <w:tcMar>
              <w:top w:w="75" w:type="dxa"/>
              <w:left w:w="150" w:type="dxa"/>
              <w:bottom w:w="75" w:type="dxa"/>
              <w:right w:w="150" w:type="dxa"/>
            </w:tcMar>
            <w:vAlign w:val="center"/>
            <w:hideMark/>
          </w:tcPr>
          <w:p w14:paraId="4D080AFA"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21 quizzes, 3 points per quiz</w:t>
            </w:r>
          </w:p>
        </w:tc>
      </w:tr>
      <w:tr w:rsidR="00D67485" w:rsidRPr="00D67485" w14:paraId="5E08B77E" w14:textId="77777777">
        <w:tc>
          <w:tcPr>
            <w:tcW w:w="0" w:type="auto"/>
            <w:tcMar>
              <w:top w:w="75" w:type="dxa"/>
              <w:left w:w="150" w:type="dxa"/>
              <w:bottom w:w="75" w:type="dxa"/>
              <w:right w:w="150" w:type="dxa"/>
            </w:tcMar>
            <w:vAlign w:val="center"/>
            <w:hideMark/>
          </w:tcPr>
          <w:p w14:paraId="53C2DD4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Programming puzzles</w:t>
            </w:r>
          </w:p>
        </w:tc>
        <w:tc>
          <w:tcPr>
            <w:tcW w:w="0" w:type="auto"/>
            <w:tcMar>
              <w:top w:w="75" w:type="dxa"/>
              <w:left w:w="150" w:type="dxa"/>
              <w:bottom w:w="75" w:type="dxa"/>
              <w:right w:w="150" w:type="dxa"/>
            </w:tcMar>
            <w:vAlign w:val="center"/>
            <w:hideMark/>
          </w:tcPr>
          <w:p w14:paraId="75B05897"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09438A9A"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138</w:t>
            </w:r>
          </w:p>
        </w:tc>
        <w:tc>
          <w:tcPr>
            <w:tcW w:w="0" w:type="auto"/>
            <w:tcMar>
              <w:top w:w="75" w:type="dxa"/>
              <w:left w:w="150" w:type="dxa"/>
              <w:bottom w:w="75" w:type="dxa"/>
              <w:right w:w="150" w:type="dxa"/>
            </w:tcMar>
            <w:vAlign w:val="center"/>
            <w:hideMark/>
          </w:tcPr>
          <w:p w14:paraId="7F28DF3A"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3 puzzle sets, 46 points each</w:t>
            </w:r>
          </w:p>
        </w:tc>
      </w:tr>
      <w:tr w:rsidR="00D67485" w:rsidRPr="00D67485" w14:paraId="53D40D65" w14:textId="77777777">
        <w:tc>
          <w:tcPr>
            <w:tcW w:w="0" w:type="auto"/>
            <w:tcMar>
              <w:top w:w="75" w:type="dxa"/>
              <w:left w:w="150" w:type="dxa"/>
              <w:bottom w:w="75" w:type="dxa"/>
              <w:right w:w="150" w:type="dxa"/>
            </w:tcMar>
            <w:vAlign w:val="center"/>
            <w:hideMark/>
          </w:tcPr>
          <w:p w14:paraId="0F744DB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lastRenderedPageBreak/>
              <w:t>Early workflow setup</w:t>
            </w:r>
          </w:p>
        </w:tc>
        <w:tc>
          <w:tcPr>
            <w:tcW w:w="0" w:type="auto"/>
            <w:tcMar>
              <w:top w:w="75" w:type="dxa"/>
              <w:left w:w="150" w:type="dxa"/>
              <w:bottom w:w="75" w:type="dxa"/>
              <w:right w:w="150" w:type="dxa"/>
            </w:tcMar>
            <w:vAlign w:val="center"/>
            <w:hideMark/>
          </w:tcPr>
          <w:p w14:paraId="7BD54EDF"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413FBD78"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10</w:t>
            </w:r>
          </w:p>
        </w:tc>
        <w:tc>
          <w:tcPr>
            <w:tcW w:w="0" w:type="auto"/>
            <w:tcMar>
              <w:top w:w="75" w:type="dxa"/>
              <w:left w:w="150" w:type="dxa"/>
              <w:bottom w:w="75" w:type="dxa"/>
              <w:right w:w="150" w:type="dxa"/>
            </w:tcMar>
            <w:vAlign w:val="center"/>
            <w:hideMark/>
          </w:tcPr>
          <w:p w14:paraId="4554733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10 points for setting up software tools on personal laptop before midterm exam 1</w:t>
            </w:r>
          </w:p>
        </w:tc>
      </w:tr>
      <w:tr w:rsidR="00D67485" w:rsidRPr="00D67485" w14:paraId="1D4FF9EB" w14:textId="77777777">
        <w:tc>
          <w:tcPr>
            <w:tcW w:w="0" w:type="auto"/>
            <w:tcMar>
              <w:top w:w="75" w:type="dxa"/>
              <w:left w:w="150" w:type="dxa"/>
              <w:bottom w:w="75" w:type="dxa"/>
              <w:right w:w="150" w:type="dxa"/>
            </w:tcMar>
            <w:vAlign w:val="center"/>
            <w:hideMark/>
          </w:tcPr>
          <w:p w14:paraId="0912B96E"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Course evaluation</w:t>
            </w:r>
          </w:p>
        </w:tc>
        <w:tc>
          <w:tcPr>
            <w:tcW w:w="0" w:type="auto"/>
            <w:tcMar>
              <w:top w:w="75" w:type="dxa"/>
              <w:left w:w="150" w:type="dxa"/>
              <w:bottom w:w="75" w:type="dxa"/>
              <w:right w:w="150" w:type="dxa"/>
            </w:tcMar>
            <w:vAlign w:val="center"/>
            <w:hideMark/>
          </w:tcPr>
          <w:p w14:paraId="2E606D5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Individual</w:t>
            </w:r>
          </w:p>
        </w:tc>
        <w:tc>
          <w:tcPr>
            <w:tcW w:w="0" w:type="auto"/>
            <w:tcMar>
              <w:top w:w="75" w:type="dxa"/>
              <w:left w:w="150" w:type="dxa"/>
              <w:bottom w:w="75" w:type="dxa"/>
              <w:right w:w="150" w:type="dxa"/>
            </w:tcMar>
            <w:vAlign w:val="center"/>
            <w:hideMark/>
          </w:tcPr>
          <w:p w14:paraId="444FFEF8"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11</w:t>
            </w:r>
          </w:p>
        </w:tc>
        <w:tc>
          <w:tcPr>
            <w:tcW w:w="0" w:type="auto"/>
            <w:tcMar>
              <w:top w:w="75" w:type="dxa"/>
              <w:left w:w="150" w:type="dxa"/>
              <w:bottom w:w="75" w:type="dxa"/>
              <w:right w:w="150" w:type="dxa"/>
            </w:tcMar>
            <w:vAlign w:val="center"/>
            <w:hideMark/>
          </w:tcPr>
          <w:p w14:paraId="4BF551CD"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p>
        </w:tc>
      </w:tr>
      <w:tr w:rsidR="00D67485" w:rsidRPr="00D67485" w14:paraId="3B8740CE" w14:textId="77777777">
        <w:tc>
          <w:tcPr>
            <w:tcW w:w="0" w:type="auto"/>
            <w:tcMar>
              <w:top w:w="75" w:type="dxa"/>
              <w:left w:w="150" w:type="dxa"/>
              <w:bottom w:w="75" w:type="dxa"/>
              <w:right w:w="150" w:type="dxa"/>
            </w:tcMar>
            <w:vAlign w:val="center"/>
            <w:hideMark/>
          </w:tcPr>
          <w:p w14:paraId="20337B0C"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proofErr w:type="spellStart"/>
            <w:r w:rsidRPr="00D67485">
              <w:rPr>
                <w:rFonts w:ascii="Times New Roman" w:eastAsia="Times New Roman" w:hAnsi="Times New Roman" w:cs="Times New Roman"/>
                <w:kern w:val="0"/>
                <w14:ligatures w14:val="none"/>
              </w:rPr>
              <w:t>Homeworks</w:t>
            </w:r>
            <w:proofErr w:type="spellEnd"/>
          </w:p>
        </w:tc>
        <w:tc>
          <w:tcPr>
            <w:tcW w:w="0" w:type="auto"/>
            <w:tcMar>
              <w:top w:w="75" w:type="dxa"/>
              <w:left w:w="150" w:type="dxa"/>
              <w:bottom w:w="75" w:type="dxa"/>
              <w:right w:w="150" w:type="dxa"/>
            </w:tcMar>
            <w:vAlign w:val="center"/>
            <w:hideMark/>
          </w:tcPr>
          <w:p w14:paraId="72044A8E"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Group</w:t>
            </w:r>
          </w:p>
        </w:tc>
        <w:tc>
          <w:tcPr>
            <w:tcW w:w="0" w:type="auto"/>
            <w:tcMar>
              <w:top w:w="75" w:type="dxa"/>
              <w:left w:w="150" w:type="dxa"/>
              <w:bottom w:w="75" w:type="dxa"/>
              <w:right w:w="150" w:type="dxa"/>
            </w:tcMar>
            <w:vAlign w:val="center"/>
            <w:hideMark/>
          </w:tcPr>
          <w:p w14:paraId="29AD299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400</w:t>
            </w:r>
          </w:p>
        </w:tc>
        <w:tc>
          <w:tcPr>
            <w:tcW w:w="0" w:type="auto"/>
            <w:tcMar>
              <w:top w:w="75" w:type="dxa"/>
              <w:left w:w="150" w:type="dxa"/>
              <w:bottom w:w="75" w:type="dxa"/>
              <w:right w:w="150" w:type="dxa"/>
            </w:tcMar>
            <w:vAlign w:val="center"/>
            <w:hideMark/>
          </w:tcPr>
          <w:p w14:paraId="73205C7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4 homework assignments, 100 points each</w:t>
            </w:r>
          </w:p>
        </w:tc>
      </w:tr>
      <w:tr w:rsidR="00D67485" w:rsidRPr="00D67485" w14:paraId="201C98F2" w14:textId="77777777">
        <w:tc>
          <w:tcPr>
            <w:tcW w:w="0" w:type="auto"/>
            <w:tcMar>
              <w:top w:w="75" w:type="dxa"/>
              <w:left w:w="150" w:type="dxa"/>
              <w:bottom w:w="75" w:type="dxa"/>
              <w:right w:w="150" w:type="dxa"/>
            </w:tcMar>
            <w:vAlign w:val="center"/>
            <w:hideMark/>
          </w:tcPr>
          <w:p w14:paraId="4ECDEC16"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b/>
                <w:bCs/>
                <w:kern w:val="0"/>
                <w14:ligatures w14:val="none"/>
              </w:rPr>
              <w:t>Total</w:t>
            </w:r>
          </w:p>
        </w:tc>
        <w:tc>
          <w:tcPr>
            <w:tcW w:w="0" w:type="auto"/>
            <w:tcMar>
              <w:top w:w="75" w:type="dxa"/>
              <w:left w:w="150" w:type="dxa"/>
              <w:bottom w:w="75" w:type="dxa"/>
              <w:right w:w="150" w:type="dxa"/>
            </w:tcMar>
            <w:vAlign w:val="center"/>
            <w:hideMark/>
          </w:tcPr>
          <w:p w14:paraId="4CE6EC3F"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p>
        </w:tc>
        <w:tc>
          <w:tcPr>
            <w:tcW w:w="0" w:type="auto"/>
            <w:tcMar>
              <w:top w:w="75" w:type="dxa"/>
              <w:left w:w="150" w:type="dxa"/>
              <w:bottom w:w="75" w:type="dxa"/>
              <w:right w:w="150" w:type="dxa"/>
            </w:tcMar>
            <w:vAlign w:val="center"/>
            <w:hideMark/>
          </w:tcPr>
          <w:p w14:paraId="5202081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1,001</w:t>
            </w:r>
          </w:p>
        </w:tc>
        <w:tc>
          <w:tcPr>
            <w:tcW w:w="0" w:type="auto"/>
            <w:tcMar>
              <w:top w:w="75" w:type="dxa"/>
              <w:left w:w="150" w:type="dxa"/>
              <w:bottom w:w="75" w:type="dxa"/>
              <w:right w:w="150" w:type="dxa"/>
            </w:tcMar>
            <w:vAlign w:val="center"/>
            <w:hideMark/>
          </w:tcPr>
          <w:p w14:paraId="32FC9CEA"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i/>
                <w:iCs/>
                <w:kern w:val="0"/>
                <w14:ligatures w14:val="none"/>
              </w:rPr>
              <w:t>Note the bonus point</w:t>
            </w:r>
          </w:p>
        </w:tc>
      </w:tr>
    </w:tbl>
    <w:p w14:paraId="042450E3" w14:textId="77777777" w:rsidR="00D67485" w:rsidRPr="00D67485" w:rsidRDefault="00D67485" w:rsidP="00D67485">
      <w:pPr>
        <w:numPr>
          <w:ilvl w:val="0"/>
          <w:numId w:val="2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The group grades will not count if the individual portion of the grade is not at least at the C level (at least 438 points)</w:t>
      </w:r>
    </w:p>
    <w:p w14:paraId="003FC732" w14:textId="77777777" w:rsidR="00D67485" w:rsidRPr="00D67485" w:rsidRDefault="00D67485" w:rsidP="00D67485">
      <w:pPr>
        <w:numPr>
          <w:ilvl w:val="0"/>
          <w:numId w:val="2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The point grade will be rounded up to the nearest point and converted to a letter grade using the table below</w:t>
      </w:r>
    </w:p>
    <w:p w14:paraId="29C97B84" w14:textId="77777777" w:rsidR="00D67485" w:rsidRPr="00D67485" w:rsidRDefault="00D67485" w:rsidP="00D67485">
      <w:pPr>
        <w:numPr>
          <w:ilvl w:val="0"/>
          <w:numId w:val="2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There is no further rounding because of the bonus point and the final roundup</w:t>
      </w:r>
    </w:p>
    <w:tbl>
      <w:tblPr>
        <w:tblW w:w="0" w:type="auto"/>
        <w:tblCellMar>
          <w:top w:w="15" w:type="dxa"/>
          <w:left w:w="15" w:type="dxa"/>
          <w:bottom w:w="15" w:type="dxa"/>
          <w:right w:w="15" w:type="dxa"/>
        </w:tblCellMar>
        <w:tblLook w:val="04A0" w:firstRow="1" w:lastRow="0" w:firstColumn="1" w:lastColumn="0" w:noHBand="0" w:noVBand="1"/>
      </w:tblPr>
      <w:tblGrid>
        <w:gridCol w:w="2074"/>
        <w:gridCol w:w="1300"/>
      </w:tblGrid>
      <w:tr w:rsidR="00D67485" w:rsidRPr="00D67485" w14:paraId="4C57FEEE" w14:textId="77777777">
        <w:trPr>
          <w:tblHeader/>
        </w:trPr>
        <w:tc>
          <w:tcPr>
            <w:tcW w:w="0" w:type="auto"/>
            <w:tcMar>
              <w:top w:w="75" w:type="dxa"/>
              <w:left w:w="150" w:type="dxa"/>
              <w:bottom w:w="75" w:type="dxa"/>
              <w:right w:w="150" w:type="dxa"/>
            </w:tcMar>
            <w:vAlign w:val="center"/>
            <w:hideMark/>
          </w:tcPr>
          <w:p w14:paraId="3194533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Points</w:t>
            </w:r>
          </w:p>
        </w:tc>
        <w:tc>
          <w:tcPr>
            <w:tcW w:w="0" w:type="auto"/>
            <w:tcMar>
              <w:top w:w="75" w:type="dxa"/>
              <w:left w:w="150" w:type="dxa"/>
              <w:bottom w:w="75" w:type="dxa"/>
              <w:right w:w="150" w:type="dxa"/>
            </w:tcMar>
            <w:vAlign w:val="center"/>
            <w:hideMark/>
          </w:tcPr>
          <w:p w14:paraId="224857A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b/>
                <w:bCs/>
                <w:kern w:val="0"/>
                <w14:ligatures w14:val="none"/>
              </w:rPr>
            </w:pPr>
            <w:r w:rsidRPr="00D67485">
              <w:rPr>
                <w:rFonts w:ascii="Times New Roman" w:eastAsia="Times New Roman" w:hAnsi="Times New Roman" w:cs="Times New Roman"/>
                <w:b/>
                <w:bCs/>
                <w:kern w:val="0"/>
                <w14:ligatures w14:val="none"/>
              </w:rPr>
              <w:t>Letter</w:t>
            </w:r>
          </w:p>
        </w:tc>
      </w:tr>
      <w:tr w:rsidR="00D67485" w:rsidRPr="00D67485" w14:paraId="2963B8CB" w14:textId="77777777">
        <w:tc>
          <w:tcPr>
            <w:tcW w:w="0" w:type="auto"/>
            <w:tcMar>
              <w:top w:w="75" w:type="dxa"/>
              <w:left w:w="150" w:type="dxa"/>
              <w:bottom w:w="75" w:type="dxa"/>
              <w:right w:w="150" w:type="dxa"/>
            </w:tcMar>
            <w:vAlign w:val="center"/>
            <w:hideMark/>
          </w:tcPr>
          <w:p w14:paraId="66DBD90F"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930 and above</w:t>
            </w:r>
          </w:p>
        </w:tc>
        <w:tc>
          <w:tcPr>
            <w:tcW w:w="0" w:type="auto"/>
            <w:tcMar>
              <w:top w:w="75" w:type="dxa"/>
              <w:left w:w="150" w:type="dxa"/>
              <w:bottom w:w="75" w:type="dxa"/>
              <w:right w:w="150" w:type="dxa"/>
            </w:tcMar>
            <w:vAlign w:val="center"/>
            <w:hideMark/>
          </w:tcPr>
          <w:p w14:paraId="1B23042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A</w:t>
            </w:r>
          </w:p>
        </w:tc>
      </w:tr>
      <w:tr w:rsidR="00D67485" w:rsidRPr="00D67485" w14:paraId="436E46DC" w14:textId="77777777">
        <w:tc>
          <w:tcPr>
            <w:tcW w:w="0" w:type="auto"/>
            <w:tcMar>
              <w:top w:w="75" w:type="dxa"/>
              <w:left w:w="150" w:type="dxa"/>
              <w:bottom w:w="75" w:type="dxa"/>
              <w:right w:w="150" w:type="dxa"/>
            </w:tcMar>
            <w:vAlign w:val="center"/>
            <w:hideMark/>
          </w:tcPr>
          <w:p w14:paraId="71B50F0C"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900 - 929</w:t>
            </w:r>
          </w:p>
        </w:tc>
        <w:tc>
          <w:tcPr>
            <w:tcW w:w="0" w:type="auto"/>
            <w:tcMar>
              <w:top w:w="75" w:type="dxa"/>
              <w:left w:w="150" w:type="dxa"/>
              <w:bottom w:w="75" w:type="dxa"/>
              <w:right w:w="150" w:type="dxa"/>
            </w:tcMar>
            <w:vAlign w:val="center"/>
            <w:hideMark/>
          </w:tcPr>
          <w:p w14:paraId="4A0F2E4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A-</w:t>
            </w:r>
          </w:p>
        </w:tc>
      </w:tr>
      <w:tr w:rsidR="00D67485" w:rsidRPr="00D67485" w14:paraId="7837CD18" w14:textId="77777777">
        <w:tc>
          <w:tcPr>
            <w:tcW w:w="0" w:type="auto"/>
            <w:tcMar>
              <w:top w:w="75" w:type="dxa"/>
              <w:left w:w="150" w:type="dxa"/>
              <w:bottom w:w="75" w:type="dxa"/>
              <w:right w:w="150" w:type="dxa"/>
            </w:tcMar>
            <w:vAlign w:val="center"/>
            <w:hideMark/>
          </w:tcPr>
          <w:p w14:paraId="78A1383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870 - 899</w:t>
            </w:r>
          </w:p>
        </w:tc>
        <w:tc>
          <w:tcPr>
            <w:tcW w:w="0" w:type="auto"/>
            <w:tcMar>
              <w:top w:w="75" w:type="dxa"/>
              <w:left w:w="150" w:type="dxa"/>
              <w:bottom w:w="75" w:type="dxa"/>
              <w:right w:w="150" w:type="dxa"/>
            </w:tcMar>
            <w:vAlign w:val="center"/>
            <w:hideMark/>
          </w:tcPr>
          <w:p w14:paraId="5BF59A92"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B+</w:t>
            </w:r>
          </w:p>
        </w:tc>
      </w:tr>
      <w:tr w:rsidR="00D67485" w:rsidRPr="00D67485" w14:paraId="41F51B2F" w14:textId="77777777">
        <w:tc>
          <w:tcPr>
            <w:tcW w:w="0" w:type="auto"/>
            <w:tcMar>
              <w:top w:w="75" w:type="dxa"/>
              <w:left w:w="150" w:type="dxa"/>
              <w:bottom w:w="75" w:type="dxa"/>
              <w:right w:w="150" w:type="dxa"/>
            </w:tcMar>
            <w:vAlign w:val="center"/>
            <w:hideMark/>
          </w:tcPr>
          <w:p w14:paraId="0FC40DCE"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830 - 869</w:t>
            </w:r>
          </w:p>
        </w:tc>
        <w:tc>
          <w:tcPr>
            <w:tcW w:w="0" w:type="auto"/>
            <w:tcMar>
              <w:top w:w="75" w:type="dxa"/>
              <w:left w:w="150" w:type="dxa"/>
              <w:bottom w:w="75" w:type="dxa"/>
              <w:right w:w="150" w:type="dxa"/>
            </w:tcMar>
            <w:vAlign w:val="center"/>
            <w:hideMark/>
          </w:tcPr>
          <w:p w14:paraId="6F524384"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B</w:t>
            </w:r>
          </w:p>
        </w:tc>
      </w:tr>
      <w:tr w:rsidR="00D67485" w:rsidRPr="00D67485" w14:paraId="5C065091" w14:textId="77777777">
        <w:tc>
          <w:tcPr>
            <w:tcW w:w="0" w:type="auto"/>
            <w:tcMar>
              <w:top w:w="75" w:type="dxa"/>
              <w:left w:w="150" w:type="dxa"/>
              <w:bottom w:w="75" w:type="dxa"/>
              <w:right w:w="150" w:type="dxa"/>
            </w:tcMar>
            <w:vAlign w:val="center"/>
            <w:hideMark/>
          </w:tcPr>
          <w:p w14:paraId="7320BA34"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800 - 829</w:t>
            </w:r>
          </w:p>
        </w:tc>
        <w:tc>
          <w:tcPr>
            <w:tcW w:w="0" w:type="auto"/>
            <w:tcMar>
              <w:top w:w="75" w:type="dxa"/>
              <w:left w:w="150" w:type="dxa"/>
              <w:bottom w:w="75" w:type="dxa"/>
              <w:right w:w="150" w:type="dxa"/>
            </w:tcMar>
            <w:vAlign w:val="center"/>
            <w:hideMark/>
          </w:tcPr>
          <w:p w14:paraId="49945ED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B-</w:t>
            </w:r>
          </w:p>
        </w:tc>
      </w:tr>
      <w:tr w:rsidR="00D67485" w:rsidRPr="00D67485" w14:paraId="71F4F142" w14:textId="77777777">
        <w:tc>
          <w:tcPr>
            <w:tcW w:w="0" w:type="auto"/>
            <w:tcMar>
              <w:top w:w="75" w:type="dxa"/>
              <w:left w:w="150" w:type="dxa"/>
              <w:bottom w:w="75" w:type="dxa"/>
              <w:right w:w="150" w:type="dxa"/>
            </w:tcMar>
            <w:vAlign w:val="center"/>
            <w:hideMark/>
          </w:tcPr>
          <w:p w14:paraId="794D9FF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770 - 799</w:t>
            </w:r>
          </w:p>
        </w:tc>
        <w:tc>
          <w:tcPr>
            <w:tcW w:w="0" w:type="auto"/>
            <w:tcMar>
              <w:top w:w="75" w:type="dxa"/>
              <w:left w:w="150" w:type="dxa"/>
              <w:bottom w:w="75" w:type="dxa"/>
              <w:right w:w="150" w:type="dxa"/>
            </w:tcMar>
            <w:vAlign w:val="center"/>
            <w:hideMark/>
          </w:tcPr>
          <w:p w14:paraId="31FDD584"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C+</w:t>
            </w:r>
          </w:p>
        </w:tc>
      </w:tr>
      <w:tr w:rsidR="00D67485" w:rsidRPr="00D67485" w14:paraId="47B4921E" w14:textId="77777777">
        <w:tc>
          <w:tcPr>
            <w:tcW w:w="0" w:type="auto"/>
            <w:tcMar>
              <w:top w:w="75" w:type="dxa"/>
              <w:left w:w="150" w:type="dxa"/>
              <w:bottom w:w="75" w:type="dxa"/>
              <w:right w:w="150" w:type="dxa"/>
            </w:tcMar>
            <w:vAlign w:val="center"/>
            <w:hideMark/>
          </w:tcPr>
          <w:p w14:paraId="5CD855AE"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730 - 769</w:t>
            </w:r>
          </w:p>
        </w:tc>
        <w:tc>
          <w:tcPr>
            <w:tcW w:w="0" w:type="auto"/>
            <w:tcMar>
              <w:top w:w="75" w:type="dxa"/>
              <w:left w:w="150" w:type="dxa"/>
              <w:bottom w:w="75" w:type="dxa"/>
              <w:right w:w="150" w:type="dxa"/>
            </w:tcMar>
            <w:vAlign w:val="center"/>
            <w:hideMark/>
          </w:tcPr>
          <w:p w14:paraId="725BD2D8"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C</w:t>
            </w:r>
          </w:p>
        </w:tc>
      </w:tr>
      <w:tr w:rsidR="00D67485" w:rsidRPr="00D67485" w14:paraId="72116DDB" w14:textId="77777777">
        <w:tc>
          <w:tcPr>
            <w:tcW w:w="0" w:type="auto"/>
            <w:tcMar>
              <w:top w:w="75" w:type="dxa"/>
              <w:left w:w="150" w:type="dxa"/>
              <w:bottom w:w="75" w:type="dxa"/>
              <w:right w:w="150" w:type="dxa"/>
            </w:tcMar>
            <w:vAlign w:val="center"/>
            <w:hideMark/>
          </w:tcPr>
          <w:p w14:paraId="7556673B"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700 - 729</w:t>
            </w:r>
          </w:p>
        </w:tc>
        <w:tc>
          <w:tcPr>
            <w:tcW w:w="0" w:type="auto"/>
            <w:tcMar>
              <w:top w:w="75" w:type="dxa"/>
              <w:left w:w="150" w:type="dxa"/>
              <w:bottom w:w="75" w:type="dxa"/>
              <w:right w:w="150" w:type="dxa"/>
            </w:tcMar>
            <w:vAlign w:val="center"/>
            <w:hideMark/>
          </w:tcPr>
          <w:p w14:paraId="0EC3369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C-</w:t>
            </w:r>
          </w:p>
        </w:tc>
      </w:tr>
      <w:tr w:rsidR="00D67485" w:rsidRPr="00D67485" w14:paraId="06E43884" w14:textId="77777777">
        <w:tc>
          <w:tcPr>
            <w:tcW w:w="0" w:type="auto"/>
            <w:tcMar>
              <w:top w:w="75" w:type="dxa"/>
              <w:left w:w="150" w:type="dxa"/>
              <w:bottom w:w="75" w:type="dxa"/>
              <w:right w:w="150" w:type="dxa"/>
            </w:tcMar>
            <w:vAlign w:val="center"/>
            <w:hideMark/>
          </w:tcPr>
          <w:p w14:paraId="21B05D3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600 - 699</w:t>
            </w:r>
          </w:p>
        </w:tc>
        <w:tc>
          <w:tcPr>
            <w:tcW w:w="0" w:type="auto"/>
            <w:tcMar>
              <w:top w:w="75" w:type="dxa"/>
              <w:left w:w="150" w:type="dxa"/>
              <w:bottom w:w="75" w:type="dxa"/>
              <w:right w:w="150" w:type="dxa"/>
            </w:tcMar>
            <w:vAlign w:val="center"/>
            <w:hideMark/>
          </w:tcPr>
          <w:p w14:paraId="05F4441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D</w:t>
            </w:r>
          </w:p>
        </w:tc>
      </w:tr>
      <w:tr w:rsidR="00D67485" w:rsidRPr="00D67485" w14:paraId="0C946035" w14:textId="77777777">
        <w:tc>
          <w:tcPr>
            <w:tcW w:w="0" w:type="auto"/>
            <w:tcMar>
              <w:top w:w="75" w:type="dxa"/>
              <w:left w:w="150" w:type="dxa"/>
              <w:bottom w:w="75" w:type="dxa"/>
              <w:right w:w="150" w:type="dxa"/>
            </w:tcMar>
            <w:vAlign w:val="center"/>
            <w:hideMark/>
          </w:tcPr>
          <w:p w14:paraId="7C58C87C"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599 and below</w:t>
            </w:r>
          </w:p>
        </w:tc>
        <w:tc>
          <w:tcPr>
            <w:tcW w:w="0" w:type="auto"/>
            <w:tcMar>
              <w:top w:w="75" w:type="dxa"/>
              <w:left w:w="150" w:type="dxa"/>
              <w:bottom w:w="75" w:type="dxa"/>
              <w:right w:w="150" w:type="dxa"/>
            </w:tcMar>
            <w:vAlign w:val="center"/>
            <w:hideMark/>
          </w:tcPr>
          <w:p w14:paraId="75104783"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F</w:t>
            </w:r>
          </w:p>
        </w:tc>
      </w:tr>
    </w:tbl>
    <w:p w14:paraId="333B8F39"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b/>
          <w:bCs/>
          <w:kern w:val="0"/>
          <w14:ligatures w14:val="none"/>
        </w:rPr>
        <w:t>Additional Requirements for Graduate Students</w:t>
      </w:r>
    </w:p>
    <w:p w14:paraId="0EF23981" w14:textId="77777777" w:rsidR="00D67485" w:rsidRPr="00D67485" w:rsidRDefault="00D67485" w:rsidP="00D67485">
      <w:pPr>
        <w:spacing w:before="100" w:beforeAutospacing="1" w:after="100" w:afterAutospacing="1" w:line="240" w:lineRule="auto"/>
        <w:ind w:left="360"/>
        <w:contextualSpacing/>
        <w:rPr>
          <w:rFonts w:ascii="Times New Roman" w:eastAsia="Times New Roman" w:hAnsi="Times New Roman" w:cs="Times New Roman"/>
          <w:kern w:val="0"/>
          <w14:ligatures w14:val="none"/>
        </w:rPr>
      </w:pPr>
      <w:r w:rsidRPr="00D67485">
        <w:rPr>
          <w:rFonts w:ascii="Times New Roman" w:eastAsia="Times New Roman" w:hAnsi="Times New Roman" w:cs="Times New Roman"/>
          <w:kern w:val="0"/>
          <w14:ligatures w14:val="none"/>
        </w:rPr>
        <w:t>In addition to the undergraduate requirements, graduate students will complete an extra assignment about deploying a data solution in the cloud.</w:t>
      </w:r>
    </w:p>
    <w:p w14:paraId="5965B4C2" w14:textId="77777777" w:rsidR="001E6173" w:rsidRPr="004243D8" w:rsidRDefault="001E6173" w:rsidP="00982597">
      <w:pPr>
        <w:spacing w:before="100" w:beforeAutospacing="1" w:after="100" w:afterAutospacing="1" w:line="240" w:lineRule="auto"/>
        <w:ind w:left="360"/>
        <w:rPr>
          <w:rFonts w:ascii="Times New Roman" w:eastAsia="Times New Roman" w:hAnsi="Times New Roman" w:cs="Times New Roman"/>
          <w:kern w:val="0"/>
          <w14:ligatures w14:val="none"/>
        </w:rPr>
      </w:pPr>
    </w:p>
    <w:p w14:paraId="7A03F215" w14:textId="77777777" w:rsidR="0086656B" w:rsidRPr="0086656B" w:rsidRDefault="004243D8" w:rsidP="0086656B">
      <w:pPr>
        <w:pStyle w:val="NormalWeb"/>
        <w:rPr>
          <w:rFonts w:asciiTheme="majorBidi" w:hAnsiTheme="majorBidi" w:cstheme="majorBidi"/>
          <w:color w:val="000000"/>
        </w:rPr>
      </w:pPr>
      <w:r w:rsidRPr="004243D8">
        <w:rPr>
          <w:b/>
          <w:bCs/>
        </w:rPr>
        <w:t>Attendance Policy:</w:t>
      </w:r>
      <w:r w:rsidRPr="004243D8">
        <w:br/>
      </w:r>
      <w:r w:rsidR="0086656B" w:rsidRPr="0086656B">
        <w:rPr>
          <w:rFonts w:asciiTheme="majorBidi" w:hAnsiTheme="majorBidi" w:cstheme="majorBidi"/>
          <w:color w:val="000000"/>
        </w:rPr>
        <w:t xml:space="preserve">Class attendance is critical to </w:t>
      </w:r>
      <w:proofErr w:type="gramStart"/>
      <w:r w:rsidR="0086656B" w:rsidRPr="0086656B">
        <w:rPr>
          <w:rFonts w:asciiTheme="majorBidi" w:hAnsiTheme="majorBidi" w:cstheme="majorBidi"/>
          <w:color w:val="000000"/>
        </w:rPr>
        <w:t>this your</w:t>
      </w:r>
      <w:proofErr w:type="gramEnd"/>
      <w:r w:rsidR="0086656B" w:rsidRPr="0086656B">
        <w:rPr>
          <w:rFonts w:asciiTheme="majorBidi" w:hAnsiTheme="majorBidi" w:cstheme="majorBidi"/>
          <w:color w:val="000000"/>
        </w:rPr>
        <w:t xml:space="preserve"> success in this course. A valid excuse does not excuse you from learning and knowing the material. If you do not do the assigned outside work in this class for the first couple of classes, it is nearly impossible to catch up. Students who have failed to keep up in the first couple of classes often admit to that, as they start the course for the second time. I strongly recommend that if a medical condition, family emergency, or other event causes you to miss several classes that you withdraw from the course and start over in the following semester. If you find yourself falling behind, see me immediately.</w:t>
      </w:r>
    </w:p>
    <w:p w14:paraId="046B160E"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lastRenderedPageBreak/>
        <w:t>Attendance will be recorded in all sessions except the first and the last sessions. Valid excuses for missing classes are noted below. The penalty for missing a session without a valid excuse is losing the attendance points for that session. Please note that according the </w:t>
      </w:r>
      <w:hyperlink r:id="rId58" w:history="1">
        <w:r w:rsidRPr="0086656B">
          <w:rPr>
            <w:rStyle w:val="Hyperlink"/>
            <w:rFonts w:asciiTheme="majorBidi" w:eastAsiaTheme="majorEastAsia" w:hAnsiTheme="majorBidi" w:cstheme="majorBidi"/>
          </w:rPr>
          <w:t>university policy</w:t>
        </w:r>
      </w:hyperlink>
      <w:r w:rsidRPr="0086656B">
        <w:rPr>
          <w:rFonts w:asciiTheme="majorBidi" w:hAnsiTheme="majorBidi" w:cstheme="majorBidi"/>
          <w:color w:val="000000"/>
        </w:rPr>
        <w:t>, the instructor has the right to request to drop or withdraw a student from the course because of excessive absences.</w:t>
      </w:r>
    </w:p>
    <w:p w14:paraId="1B39C578"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t>Valid excuses for absence:</w:t>
      </w:r>
    </w:p>
    <w:p w14:paraId="125950C8" w14:textId="77777777"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Illness and health issues. A medical note is required.</w:t>
      </w:r>
    </w:p>
    <w:p w14:paraId="077CC760" w14:textId="77777777"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Deaths and funerals of close family members and friends.</w:t>
      </w:r>
    </w:p>
    <w:p w14:paraId="58F962A0" w14:textId="639DB27A"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MSBA students: attending a career related event that has been communicated to the instructor by the MSBA office before the start of the semester. Check with the instructor for a list of these events.</w:t>
      </w:r>
    </w:p>
    <w:p w14:paraId="7249692A"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t>Proper documentation is needed to excuse the absence. It is the student's responsibility to inform the instructor about the absence in a timely fashion (which means ASAP</w:t>
      </w:r>
      <w:proofErr w:type="gramStart"/>
      <w:r w:rsidRPr="0086656B">
        <w:rPr>
          <w:rFonts w:asciiTheme="majorBidi" w:hAnsiTheme="majorBidi" w:cstheme="majorBidi"/>
          <w:color w:val="000000"/>
        </w:rPr>
        <w:t>), and</w:t>
      </w:r>
      <w:proofErr w:type="gramEnd"/>
      <w:r w:rsidRPr="0086656B">
        <w:rPr>
          <w:rFonts w:asciiTheme="majorBidi" w:hAnsiTheme="majorBidi" w:cstheme="majorBidi"/>
          <w:color w:val="000000"/>
        </w:rPr>
        <w:t xml:space="preserve"> provide the instructor with appropriate documentation. A last-minute notice or undocumented request will not be acceptable.</w:t>
      </w:r>
    </w:p>
    <w:p w14:paraId="5BB23DD1" w14:textId="755C54B9" w:rsidR="004243D8"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Academic Honesty Statement</w:t>
      </w:r>
    </w:p>
    <w:p w14:paraId="1999DD47" w14:textId="77777777" w:rsidR="0086656B" w:rsidRPr="008D476F" w:rsidRDefault="004243D8" w:rsidP="008D476F">
      <w:pPr>
        <w:spacing w:before="100" w:beforeAutospacing="1" w:after="100" w:afterAutospacing="1" w:line="240" w:lineRule="auto"/>
        <w:rPr>
          <w:rFonts w:ascii="Segoe UI" w:eastAsia="Times New Roman" w:hAnsi="Segoe UI" w:cs="Segoe UI"/>
          <w:color w:val="000000"/>
          <w:kern w:val="0"/>
          <w:sz w:val="21"/>
          <w:szCs w:val="21"/>
          <w14:ligatures w14:val="none"/>
        </w:rPr>
      </w:pPr>
      <w:r w:rsidRPr="008D476F">
        <w:rPr>
          <w:rFonts w:ascii="Times New Roman" w:eastAsia="Times New Roman" w:hAnsi="Times New Roman" w:cs="Times New Roman"/>
          <w:b/>
          <w:bCs/>
          <w:kern w:val="0"/>
          <w14:ligatures w14:val="none"/>
        </w:rPr>
        <w:t>Academic Honesty / Integrity Expectations:</w:t>
      </w:r>
      <w:r w:rsidRPr="008D476F">
        <w:rPr>
          <w:rFonts w:ascii="Times New Roman" w:eastAsia="Times New Roman" w:hAnsi="Times New Roman" w:cs="Times New Roman"/>
          <w:kern w:val="0"/>
          <w14:ligatures w14:val="none"/>
        </w:rPr>
        <w:br/>
      </w:r>
      <w:r w:rsidR="0086656B" w:rsidRPr="008D476F">
        <w:rPr>
          <w:rFonts w:ascii="Segoe UI" w:eastAsia="Times New Roman" w:hAnsi="Segoe UI" w:cs="Segoe UI"/>
          <w:color w:val="000000"/>
          <w:kern w:val="0"/>
          <w:sz w:val="21"/>
          <w:szCs w:val="21"/>
          <w14:ligatures w14:val="none"/>
        </w:rPr>
        <w:t>Please note the individual/group work policy and generative AI policy detailed below. Not abiding by these policies is considered academic dishonesty.</w:t>
      </w:r>
    </w:p>
    <w:p w14:paraId="2A779D88" w14:textId="77777777" w:rsidR="00CC02D3" w:rsidRPr="00F34C23" w:rsidRDefault="00CC02D3" w:rsidP="00F34C23">
      <w:pPr>
        <w:pStyle w:val="ListParagraph"/>
        <w:numPr>
          <w:ilvl w:val="0"/>
          <w:numId w:val="14"/>
        </w:numPr>
        <w:rPr>
          <w:rFonts w:ascii="Segoe UI" w:eastAsia="Times New Roman" w:hAnsi="Segoe UI" w:cs="Segoe UI"/>
          <w:color w:val="000000"/>
          <w:kern w:val="0"/>
          <w:sz w:val="21"/>
          <w:szCs w:val="21"/>
          <w14:ligatures w14:val="none"/>
        </w:rPr>
      </w:pPr>
      <w:r w:rsidRPr="00F34C23">
        <w:rPr>
          <w:rFonts w:ascii="Segoe UI" w:eastAsia="Times New Roman" w:hAnsi="Segoe UI" w:cs="Segoe UI"/>
          <w:color w:val="000000"/>
          <w:kern w:val="0"/>
          <w:sz w:val="21"/>
          <w:szCs w:val="21"/>
          <w14:ligatures w14:val="none"/>
        </w:rPr>
        <w:t>Individual activities are individual activities. Help from within the class or outside will be considered cheating.</w:t>
      </w:r>
    </w:p>
    <w:p w14:paraId="39D7D55B" w14:textId="77777777" w:rsidR="00F34C23" w:rsidRPr="00F34C23" w:rsidRDefault="0086656B" w:rsidP="00F34C23">
      <w:pPr>
        <w:pStyle w:val="ListParagraph"/>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F34C23">
        <w:rPr>
          <w:rFonts w:ascii="Segoe UI" w:eastAsia="Times New Roman" w:hAnsi="Segoe UI" w:cs="Segoe UI"/>
          <w:color w:val="000000"/>
          <w:kern w:val="0"/>
          <w:sz w:val="21"/>
          <w:szCs w:val="21"/>
          <w14:ligatures w14:val="none"/>
        </w:rPr>
        <w:t>I use multiple software tools to assess students including a code tester to evaluate coding assignments. Attempts to tamper with the code tester, hardcoding results to gain credit without solving the problem, or using code generation tools will result in zero grade for the assignment as well as a report to academic honesty.</w:t>
      </w:r>
      <w:r w:rsidR="00F34C23" w:rsidRPr="00F34C23">
        <w:rPr>
          <w:rFonts w:ascii="Segoe UI" w:eastAsia="Times New Roman" w:hAnsi="Segoe UI" w:cs="Segoe UI"/>
          <w:color w:val="000000"/>
          <w:kern w:val="0"/>
          <w:sz w:val="21"/>
          <w:szCs w:val="21"/>
          <w14:ligatures w14:val="none"/>
        </w:rPr>
        <w:t xml:space="preserve"> </w:t>
      </w:r>
    </w:p>
    <w:p w14:paraId="6B5DCF8C" w14:textId="6E457328" w:rsidR="0086656B" w:rsidRPr="008D476F" w:rsidRDefault="0086656B" w:rsidP="00F34C23">
      <w:pPr>
        <w:pStyle w:val="ListParagraph"/>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8D476F">
        <w:rPr>
          <w:rFonts w:ascii="Segoe UI" w:eastAsia="Times New Roman" w:hAnsi="Segoe UI" w:cs="Segoe UI"/>
          <w:color w:val="000000"/>
          <w:kern w:val="0"/>
          <w:sz w:val="21"/>
          <w:szCs w:val="21"/>
          <w14:ligatures w14:val="none"/>
        </w:rPr>
        <w:t xml:space="preserve">This course involves learning programming and data analytics skills. The use of generative AI and code generation tools while helpful in accelerating code development, inhibits the capacity of learners to acquire these skills. Students are allowed to use these tools to help prototype or build </w:t>
      </w:r>
      <w:proofErr w:type="gramStart"/>
      <w:r w:rsidRPr="008D476F">
        <w:rPr>
          <w:rFonts w:ascii="Segoe UI" w:eastAsia="Times New Roman" w:hAnsi="Segoe UI" w:cs="Segoe UI"/>
          <w:color w:val="000000"/>
          <w:kern w:val="0"/>
          <w:sz w:val="21"/>
          <w:szCs w:val="21"/>
          <w14:ligatures w14:val="none"/>
        </w:rPr>
        <w:t>code</w:t>
      </w:r>
      <w:proofErr w:type="gramEnd"/>
      <w:r w:rsidRPr="008D476F">
        <w:rPr>
          <w:rFonts w:ascii="Segoe UI" w:eastAsia="Times New Roman" w:hAnsi="Segoe UI" w:cs="Segoe UI"/>
          <w:color w:val="000000"/>
          <w:kern w:val="0"/>
          <w:sz w:val="21"/>
          <w:szCs w:val="21"/>
          <w14:ligatures w14:val="none"/>
        </w:rPr>
        <w:t xml:space="preserve"> but significant portions of the code produced by these tools must be tailored, revised, and optimized by </w:t>
      </w:r>
      <w:proofErr w:type="gramStart"/>
      <w:r w:rsidRPr="008D476F">
        <w:rPr>
          <w:rFonts w:ascii="Segoe UI" w:eastAsia="Times New Roman" w:hAnsi="Segoe UI" w:cs="Segoe UI"/>
          <w:color w:val="000000"/>
          <w:kern w:val="0"/>
          <w:sz w:val="21"/>
          <w:szCs w:val="21"/>
          <w14:ligatures w14:val="none"/>
        </w:rPr>
        <w:t>student</w:t>
      </w:r>
      <w:proofErr w:type="gramEnd"/>
      <w:r w:rsidRPr="008D476F">
        <w:rPr>
          <w:rFonts w:ascii="Segoe UI" w:eastAsia="Times New Roman" w:hAnsi="Segoe UI" w:cs="Segoe UI"/>
          <w:color w:val="000000"/>
          <w:kern w:val="0"/>
          <w:sz w:val="21"/>
          <w:szCs w:val="21"/>
          <w14:ligatures w14:val="none"/>
        </w:rPr>
        <w:t>.</w:t>
      </w:r>
      <w:r w:rsidR="008D476F" w:rsidRPr="008D476F">
        <w:rPr>
          <w:rFonts w:ascii="Segoe UI" w:eastAsia="Times New Roman" w:hAnsi="Segoe UI" w:cs="Segoe UI"/>
          <w:color w:val="000000"/>
          <w:kern w:val="0"/>
          <w:sz w:val="21"/>
          <w:szCs w:val="21"/>
          <w14:ligatures w14:val="none"/>
        </w:rPr>
        <w:t xml:space="preserve"> </w:t>
      </w:r>
      <w:r w:rsidRPr="008D476F">
        <w:rPr>
          <w:rFonts w:ascii="Segoe UI" w:eastAsia="Times New Roman" w:hAnsi="Segoe UI" w:cs="Segoe UI"/>
          <w:color w:val="000000"/>
          <w:kern w:val="0"/>
          <w:sz w:val="21"/>
          <w:szCs w:val="21"/>
          <w14:ligatures w14:val="none"/>
        </w:rPr>
        <w:t xml:space="preserve">As a rule of thumb, when using these tools, you should treat them like a personal tutor. After using them, the final submission should be primarily your own work rather than the output of the tool. Like when receiving help from someone, I suggest when </w:t>
      </w:r>
      <w:proofErr w:type="gramStart"/>
      <w:r w:rsidRPr="008D476F">
        <w:rPr>
          <w:rFonts w:ascii="Segoe UI" w:eastAsia="Times New Roman" w:hAnsi="Segoe UI" w:cs="Segoe UI"/>
          <w:color w:val="000000"/>
          <w:kern w:val="0"/>
          <w:sz w:val="21"/>
          <w:szCs w:val="21"/>
          <w14:ligatures w14:val="none"/>
        </w:rPr>
        <w:t>you</w:t>
      </w:r>
      <w:proofErr w:type="gramEnd"/>
      <w:r w:rsidRPr="008D476F">
        <w:rPr>
          <w:rFonts w:ascii="Segoe UI" w:eastAsia="Times New Roman" w:hAnsi="Segoe UI" w:cs="Segoe UI"/>
          <w:color w:val="000000"/>
          <w:kern w:val="0"/>
          <w:sz w:val="21"/>
          <w:szCs w:val="21"/>
          <w14:ligatures w14:val="none"/>
        </w:rPr>
        <w:t xml:space="preserve"> these tools, you make sure you re-do the question or portion of the assignment in which you </w:t>
      </w:r>
      <w:proofErr w:type="gramStart"/>
      <w:r w:rsidRPr="008D476F">
        <w:rPr>
          <w:rFonts w:ascii="Segoe UI" w:eastAsia="Times New Roman" w:hAnsi="Segoe UI" w:cs="Segoe UI"/>
          <w:color w:val="000000"/>
          <w:kern w:val="0"/>
          <w:sz w:val="21"/>
          <w:szCs w:val="21"/>
          <w14:ligatures w14:val="none"/>
        </w:rPr>
        <w:t>used</w:t>
      </w:r>
      <w:proofErr w:type="gramEnd"/>
      <w:r w:rsidRPr="008D476F">
        <w:rPr>
          <w:rFonts w:ascii="Segoe UI" w:eastAsia="Times New Roman" w:hAnsi="Segoe UI" w:cs="Segoe UI"/>
          <w:color w:val="000000"/>
          <w:kern w:val="0"/>
          <w:sz w:val="21"/>
          <w:szCs w:val="21"/>
          <w14:ligatures w14:val="none"/>
        </w:rPr>
        <w:t xml:space="preserve"> the tool by yourself.</w:t>
      </w:r>
    </w:p>
    <w:p w14:paraId="21334CF7" w14:textId="77777777" w:rsidR="00DD1AA2" w:rsidRPr="00DD1AA2" w:rsidRDefault="00DD1AA2" w:rsidP="00DD1AA2">
      <w:pPr>
        <w:spacing w:after="0" w:line="240" w:lineRule="auto"/>
        <w:rPr>
          <w:rFonts w:ascii="Times New Roman" w:eastAsia="Times New Roman" w:hAnsi="Times New Roman" w:cs="Times New Roman"/>
          <w:b/>
          <w:bCs/>
          <w:kern w:val="0"/>
          <w14:ligatures w14:val="none"/>
        </w:rPr>
      </w:pPr>
      <w:r w:rsidRPr="00DD1AA2">
        <w:rPr>
          <w:rFonts w:ascii="Times New Roman" w:eastAsia="Times New Roman" w:hAnsi="Times New Roman" w:cs="Times New Roman"/>
          <w:b/>
          <w:bCs/>
          <w:kern w:val="0"/>
          <w14:ligatures w14:val="none"/>
        </w:rPr>
        <w:t>UGA Honesty Statement:</w:t>
      </w:r>
    </w:p>
    <w:p w14:paraId="5FFA73DC" w14:textId="110C555B" w:rsidR="004243D8" w:rsidRPr="004243D8" w:rsidRDefault="004243D8" w:rsidP="00DD1AA2">
      <w:pPr>
        <w:spacing w:after="0"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“I will be academically honest in all of my academic work and will not tolerate academic dishonesty of others.”</w:t>
      </w:r>
      <w:r w:rsidRPr="004243D8">
        <w:rPr>
          <w:rFonts w:ascii="Times New Roman" w:eastAsia="Times New Roman" w:hAnsi="Times New Roman" w:cs="Times New Roman"/>
          <w:kern w:val="0"/>
          <w14:ligatures w14:val="none"/>
        </w:rPr>
        <w:br/>
      </w:r>
      <w:r w:rsidRPr="004243D8">
        <w:rPr>
          <w:rFonts w:ascii="Times New Roman" w:eastAsia="Times New Roman" w:hAnsi="Times New Roman" w:cs="Times New Roman"/>
          <w:i/>
          <w:iCs/>
          <w:kern w:val="0"/>
          <w14:ligatures w14:val="none"/>
        </w:rPr>
        <w:t>A Culture of Honesty</w:t>
      </w:r>
      <w:r w:rsidRPr="004243D8">
        <w:rPr>
          <w:rFonts w:ascii="Times New Roman" w:eastAsia="Times New Roman" w:hAnsi="Times New Roman" w:cs="Times New Roman"/>
          <w:kern w:val="0"/>
          <w14:ligatures w14:val="none"/>
        </w:rPr>
        <w:t xml:space="preserve">, the University’s policy and procedures for handling cases of suspected dishonesty, can be found at </w:t>
      </w:r>
      <w:hyperlink r:id="rId59" w:tgtFrame="_new" w:history="1">
        <w:r w:rsidRPr="004243D8">
          <w:rPr>
            <w:rFonts w:ascii="Times New Roman" w:eastAsia="Times New Roman" w:hAnsi="Times New Roman" w:cs="Times New Roman"/>
            <w:color w:val="0000FF"/>
            <w:kern w:val="0"/>
            <w:u w:val="single"/>
            <w14:ligatures w14:val="none"/>
          </w:rPr>
          <w:t>www.uga.edu/ovpi</w:t>
        </w:r>
      </w:hyperlink>
      <w:r w:rsidRPr="004243D8">
        <w:rPr>
          <w:rFonts w:ascii="Times New Roman" w:eastAsia="Times New Roman" w:hAnsi="Times New Roman" w:cs="Times New Roman"/>
          <w:kern w:val="0"/>
          <w14:ligatures w14:val="none"/>
        </w:rPr>
        <w:t>.</w:t>
      </w:r>
    </w:p>
    <w:p w14:paraId="2E8C0794"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pict w14:anchorId="21917EEB">
          <v:rect id="_x0000_i1027" alt="" style="width:468pt;height:.05pt;mso-width-percent:0;mso-height-percent:0;mso-width-percent:0;mso-height-percent:0" o:hralign="center" o:hrstd="t" o:hr="t" fillcolor="#a0a0a0" stroked="f"/>
        </w:pict>
      </w:r>
    </w:p>
    <w:p w14:paraId="4D0B80D9" w14:textId="0B1A15D6"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UGA Well-being and Student Support Resources</w:t>
      </w:r>
    </w:p>
    <w:p w14:paraId="4D5AD4A1"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Well-being Resources promote student success by cultivating a culture that supports a more active, healthy, and engaged student community.</w:t>
      </w:r>
    </w:p>
    <w:p w14:paraId="309C0F7D"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Anyone needing assistance is encouraged to contact </w:t>
      </w:r>
      <w:r w:rsidRPr="004243D8">
        <w:rPr>
          <w:rFonts w:ascii="Times New Roman" w:eastAsia="Times New Roman" w:hAnsi="Times New Roman" w:cs="Times New Roman"/>
          <w:b/>
          <w:bCs/>
          <w:kern w:val="0"/>
          <w14:ligatures w14:val="none"/>
        </w:rPr>
        <w:t>Student Care &amp; Outreach (SCO)</w:t>
      </w:r>
      <w:r w:rsidRPr="004243D8">
        <w:rPr>
          <w:rFonts w:ascii="Times New Roman" w:eastAsia="Times New Roman" w:hAnsi="Times New Roman" w:cs="Times New Roman"/>
          <w:kern w:val="0"/>
          <w14:ligatures w14:val="none"/>
        </w:rPr>
        <w:t xml:space="preserve"> at 706-542-8479 or </w:t>
      </w:r>
      <w:hyperlink r:id="rId60" w:tgtFrame="_new" w:history="1">
        <w:r w:rsidRPr="004243D8">
          <w:rPr>
            <w:rFonts w:ascii="Times New Roman" w:eastAsia="Times New Roman" w:hAnsi="Times New Roman" w:cs="Times New Roman"/>
            <w:color w:val="0000FF"/>
            <w:kern w:val="0"/>
            <w:u w:val="single"/>
            <w14:ligatures w14:val="none"/>
          </w:rPr>
          <w:t>sco.uga.edu</w:t>
        </w:r>
      </w:hyperlink>
      <w:r w:rsidRPr="004243D8">
        <w:rPr>
          <w:rFonts w:ascii="Times New Roman" w:eastAsia="Times New Roman" w:hAnsi="Times New Roman" w:cs="Times New Roman"/>
          <w:kern w:val="0"/>
          <w14:ligatures w14:val="none"/>
        </w:rPr>
        <w:t>. SCO helps students navigate difficult circumstances by connecting them with appropriate resources or services.</w:t>
      </w:r>
    </w:p>
    <w:p w14:paraId="6E0AF092"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provides both clinical and non-clinical options to support student well-being and mental health, any time, any place.</w:t>
      </w:r>
    </w:p>
    <w:p w14:paraId="34BBF9CA"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Resources:</w:t>
      </w:r>
    </w:p>
    <w:p w14:paraId="2A6A91AD"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1" w:tgtFrame="_new" w:history="1">
        <w:r w:rsidRPr="004243D8">
          <w:rPr>
            <w:rFonts w:ascii="Times New Roman" w:eastAsia="Times New Roman" w:hAnsi="Times New Roman" w:cs="Times New Roman"/>
            <w:color w:val="0000FF"/>
            <w:kern w:val="0"/>
            <w:u w:val="single"/>
            <w14:ligatures w14:val="none"/>
          </w:rPr>
          <w:t>Well-being Resources</w:t>
        </w:r>
      </w:hyperlink>
    </w:p>
    <w:p w14:paraId="556364C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2" w:tgtFrame="_new" w:history="1">
        <w:r w:rsidRPr="004243D8">
          <w:rPr>
            <w:rFonts w:ascii="Times New Roman" w:eastAsia="Times New Roman" w:hAnsi="Times New Roman" w:cs="Times New Roman"/>
            <w:color w:val="0000FF"/>
            <w:kern w:val="0"/>
            <w:u w:val="single"/>
            <w14:ligatures w14:val="none"/>
          </w:rPr>
          <w:t>Student Care and Outreach</w:t>
        </w:r>
      </w:hyperlink>
    </w:p>
    <w:p w14:paraId="611DF258"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3" w:tgtFrame="_new" w:history="1">
        <w:r w:rsidRPr="004243D8">
          <w:rPr>
            <w:rFonts w:ascii="Times New Roman" w:eastAsia="Times New Roman" w:hAnsi="Times New Roman" w:cs="Times New Roman"/>
            <w:color w:val="0000FF"/>
            <w:kern w:val="0"/>
            <w:u w:val="single"/>
            <w14:ligatures w14:val="none"/>
          </w:rPr>
          <w:t>University Health Center</w:t>
        </w:r>
      </w:hyperlink>
    </w:p>
    <w:p w14:paraId="54E701D2"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4" w:tgtFrame="_new" w:history="1">
        <w:r w:rsidRPr="004243D8">
          <w:rPr>
            <w:rFonts w:ascii="Times New Roman" w:eastAsia="Times New Roman" w:hAnsi="Times New Roman" w:cs="Times New Roman"/>
            <w:color w:val="0000FF"/>
            <w:kern w:val="0"/>
            <w:u w:val="single"/>
            <w14:ligatures w14:val="none"/>
          </w:rPr>
          <w:t>Counseling and Psychiatric Services (CAPS)</w:t>
        </w:r>
      </w:hyperlink>
      <w:r w:rsidRPr="004243D8">
        <w:rPr>
          <w:rFonts w:ascii="Times New Roman" w:eastAsia="Times New Roman" w:hAnsi="Times New Roman" w:cs="Times New Roman"/>
          <w:kern w:val="0"/>
          <w14:ligatures w14:val="none"/>
        </w:rPr>
        <w:t xml:space="preserve"> — 24/7 crisis support: 706-542-2273</w:t>
      </w:r>
    </w:p>
    <w:p w14:paraId="3D3DA5B0"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5" w:tgtFrame="_new" w:history="1">
        <w:r w:rsidRPr="004243D8">
          <w:rPr>
            <w:rFonts w:ascii="Times New Roman" w:eastAsia="Times New Roman" w:hAnsi="Times New Roman" w:cs="Times New Roman"/>
            <w:color w:val="0000FF"/>
            <w:kern w:val="0"/>
            <w:u w:val="single"/>
            <w14:ligatures w14:val="none"/>
          </w:rPr>
          <w:t>Health Promotion / Fontaine Center</w:t>
        </w:r>
      </w:hyperlink>
    </w:p>
    <w:p w14:paraId="010A26F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6" w:tgtFrame="_new" w:history="1">
        <w:r w:rsidRPr="004243D8">
          <w:rPr>
            <w:rFonts w:ascii="Times New Roman" w:eastAsia="Times New Roman" w:hAnsi="Times New Roman" w:cs="Times New Roman"/>
            <w:color w:val="0000FF"/>
            <w:kern w:val="0"/>
            <w:u w:val="single"/>
            <w14:ligatures w14:val="none"/>
          </w:rPr>
          <w:t>Disability Resource Center &amp; Testing Services</w:t>
        </w:r>
      </w:hyperlink>
    </w:p>
    <w:p w14:paraId="7D854C8F"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Additional information, including free digital well-being resources, is available through the UGA app or </w:t>
      </w:r>
      <w:hyperlink r:id="rId67" w:tgtFrame="_new" w:history="1">
        <w:r w:rsidRPr="004243D8">
          <w:rPr>
            <w:rFonts w:ascii="Times New Roman" w:eastAsia="Times New Roman" w:hAnsi="Times New Roman" w:cs="Times New Roman"/>
            <w:color w:val="0000FF"/>
            <w:kern w:val="0"/>
            <w:u w:val="single"/>
            <w14:ligatures w14:val="none"/>
          </w:rPr>
          <w:t>well-being.uga.edu</w:t>
        </w:r>
      </w:hyperlink>
      <w:r w:rsidRPr="004243D8">
        <w:rPr>
          <w:rFonts w:ascii="Times New Roman" w:eastAsia="Times New Roman" w:hAnsi="Times New Roman" w:cs="Times New Roman"/>
          <w:kern w:val="0"/>
          <w14:ligatures w14:val="none"/>
        </w:rPr>
        <w:t>.</w:t>
      </w:r>
    </w:p>
    <w:p w14:paraId="7DD6F5B2"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5BEC740">
          <v:rect id="_x0000_i1028" alt="" style="width:468pt;height:.05pt;mso-width-percent:0;mso-height-percent:0;mso-width-percent:0;mso-height-percent:0" o:hralign="center" o:hrstd="t" o:hr="t" fillcolor="#a0a0a0" stroked="f"/>
        </w:pict>
      </w:r>
    </w:p>
    <w:p w14:paraId="3A9C9AAF" w14:textId="48B1D65D"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Diversity and Inclusion Statement</w:t>
      </w:r>
    </w:p>
    <w:p w14:paraId="24E71081" w14:textId="23E18365"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Terry College of Business </w:t>
      </w:r>
      <w:r w:rsidRPr="004243D8">
        <w:rPr>
          <w:rFonts w:ascii="Times New Roman" w:eastAsia="Times New Roman" w:hAnsi="Times New Roman" w:cs="Times New Roman"/>
          <w:kern w:val="0"/>
          <w14:ligatures w14:val="none"/>
        </w:rPr>
        <w:t>is committed to promoting an inclusive learning and working environment among its students, faculty, and staff. This class welcomes the open exchange of ideas and provides a professional environment that recognizes the inherent worth of every person. It aims to foster dignity, understanding, and mutual respect among all individuals in the class.</w:t>
      </w:r>
    </w:p>
    <w:p w14:paraId="4DDB2FC2" w14:textId="77777777" w:rsidR="00935081" w:rsidRDefault="00935081"/>
    <w:p w14:paraId="260CF97C"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i/>
          <w:iCs/>
          <w:kern w:val="0"/>
          <w14:ligatures w14:val="none"/>
        </w:rPr>
        <w:t>The course syllabus is a general plan for the course; deviations announced to the class by the instructor may be necessary.</w:t>
      </w:r>
    </w:p>
    <w:p w14:paraId="28B0E9FB" w14:textId="77777777" w:rsidR="004243D8" w:rsidRDefault="004243D8"/>
    <w:sectPr w:rsidR="00424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6AA"/>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93710"/>
    <w:multiLevelType w:val="hybridMultilevel"/>
    <w:tmpl w:val="2A82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33EDC"/>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B22C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67CFD"/>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03F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652E7"/>
    <w:multiLevelType w:val="hybridMultilevel"/>
    <w:tmpl w:val="68CE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B64C9"/>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531DC"/>
    <w:multiLevelType w:val="hybridMultilevel"/>
    <w:tmpl w:val="B5FACD08"/>
    <w:lvl w:ilvl="0" w:tplc="6F8EF87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3F4474"/>
    <w:multiLevelType w:val="multilevel"/>
    <w:tmpl w:val="D16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D0BCA"/>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621AD"/>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85C8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352D9"/>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E0EEB"/>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E5843"/>
    <w:multiLevelType w:val="multilevel"/>
    <w:tmpl w:val="7AD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106C8"/>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41E08"/>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304EF"/>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05904"/>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570BF"/>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798337">
    <w:abstractNumId w:val="11"/>
  </w:num>
  <w:num w:numId="2" w16cid:durableId="2111468560">
    <w:abstractNumId w:val="9"/>
  </w:num>
  <w:num w:numId="3" w16cid:durableId="598761847">
    <w:abstractNumId w:val="15"/>
  </w:num>
  <w:num w:numId="4" w16cid:durableId="531038662">
    <w:abstractNumId w:val="8"/>
  </w:num>
  <w:num w:numId="5" w16cid:durableId="555822786">
    <w:abstractNumId w:val="19"/>
  </w:num>
  <w:num w:numId="6" w16cid:durableId="1664627475">
    <w:abstractNumId w:val="16"/>
  </w:num>
  <w:num w:numId="7" w16cid:durableId="88622563">
    <w:abstractNumId w:val="3"/>
  </w:num>
  <w:num w:numId="8" w16cid:durableId="185412433">
    <w:abstractNumId w:val="14"/>
  </w:num>
  <w:num w:numId="9" w16cid:durableId="1265311442">
    <w:abstractNumId w:val="1"/>
  </w:num>
  <w:num w:numId="10" w16cid:durableId="1848052410">
    <w:abstractNumId w:val="18"/>
  </w:num>
  <w:num w:numId="11" w16cid:durableId="708188811">
    <w:abstractNumId w:val="20"/>
  </w:num>
  <w:num w:numId="12" w16cid:durableId="385029179">
    <w:abstractNumId w:val="12"/>
  </w:num>
  <w:num w:numId="13" w16cid:durableId="2145610026">
    <w:abstractNumId w:val="5"/>
  </w:num>
  <w:num w:numId="14" w16cid:durableId="2140416520">
    <w:abstractNumId w:val="6"/>
  </w:num>
  <w:num w:numId="15" w16cid:durableId="1016806133">
    <w:abstractNumId w:val="4"/>
  </w:num>
  <w:num w:numId="16" w16cid:durableId="1826357793">
    <w:abstractNumId w:val="0"/>
  </w:num>
  <w:num w:numId="17" w16cid:durableId="280770837">
    <w:abstractNumId w:val="13"/>
  </w:num>
  <w:num w:numId="18" w16cid:durableId="785465612">
    <w:abstractNumId w:val="2"/>
  </w:num>
  <w:num w:numId="19" w16cid:durableId="115295367">
    <w:abstractNumId w:val="10"/>
  </w:num>
  <w:num w:numId="20" w16cid:durableId="1376659625">
    <w:abstractNumId w:val="7"/>
  </w:num>
  <w:num w:numId="21" w16cid:durableId="14771848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D8"/>
    <w:rsid w:val="00056875"/>
    <w:rsid w:val="000E4404"/>
    <w:rsid w:val="00145573"/>
    <w:rsid w:val="001E6173"/>
    <w:rsid w:val="00224E23"/>
    <w:rsid w:val="003270BE"/>
    <w:rsid w:val="0033472F"/>
    <w:rsid w:val="00373AA9"/>
    <w:rsid w:val="003E64C2"/>
    <w:rsid w:val="004243D8"/>
    <w:rsid w:val="004839AE"/>
    <w:rsid w:val="005C0D9A"/>
    <w:rsid w:val="005E2B25"/>
    <w:rsid w:val="0086656B"/>
    <w:rsid w:val="008D476F"/>
    <w:rsid w:val="00935081"/>
    <w:rsid w:val="00982597"/>
    <w:rsid w:val="00A958FF"/>
    <w:rsid w:val="00AE740D"/>
    <w:rsid w:val="00BA07F0"/>
    <w:rsid w:val="00C32139"/>
    <w:rsid w:val="00CC02D3"/>
    <w:rsid w:val="00D67485"/>
    <w:rsid w:val="00D865A9"/>
    <w:rsid w:val="00DD1AA2"/>
    <w:rsid w:val="00EA71C7"/>
    <w:rsid w:val="00F34C23"/>
    <w:rsid w:val="00F35672"/>
    <w:rsid w:val="00F64D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781D7"/>
  <w15:chartTrackingRefBased/>
  <w15:docId w15:val="{3E6B7A2E-B083-EC48-9859-BDD04A98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D8"/>
    <w:rPr>
      <w:rFonts w:eastAsiaTheme="majorEastAsia" w:cstheme="majorBidi"/>
      <w:color w:val="272727" w:themeColor="text1" w:themeTint="D8"/>
    </w:rPr>
  </w:style>
  <w:style w:type="paragraph" w:styleId="Title">
    <w:name w:val="Title"/>
    <w:basedOn w:val="Normal"/>
    <w:next w:val="Normal"/>
    <w:link w:val="TitleChar"/>
    <w:uiPriority w:val="10"/>
    <w:qFormat/>
    <w:rsid w:val="0042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D8"/>
    <w:pPr>
      <w:spacing w:before="160"/>
      <w:jc w:val="center"/>
    </w:pPr>
    <w:rPr>
      <w:i/>
      <w:iCs/>
      <w:color w:val="404040" w:themeColor="text1" w:themeTint="BF"/>
    </w:rPr>
  </w:style>
  <w:style w:type="character" w:customStyle="1" w:styleId="QuoteChar">
    <w:name w:val="Quote Char"/>
    <w:basedOn w:val="DefaultParagraphFont"/>
    <w:link w:val="Quote"/>
    <w:uiPriority w:val="29"/>
    <w:rsid w:val="004243D8"/>
    <w:rPr>
      <w:i/>
      <w:iCs/>
      <w:color w:val="404040" w:themeColor="text1" w:themeTint="BF"/>
    </w:rPr>
  </w:style>
  <w:style w:type="paragraph" w:styleId="ListParagraph">
    <w:name w:val="List Paragraph"/>
    <w:basedOn w:val="Normal"/>
    <w:uiPriority w:val="34"/>
    <w:qFormat/>
    <w:rsid w:val="004243D8"/>
    <w:pPr>
      <w:ind w:left="720"/>
      <w:contextualSpacing/>
    </w:pPr>
  </w:style>
  <w:style w:type="character" w:styleId="IntenseEmphasis">
    <w:name w:val="Intense Emphasis"/>
    <w:basedOn w:val="DefaultParagraphFont"/>
    <w:uiPriority w:val="21"/>
    <w:qFormat/>
    <w:rsid w:val="004243D8"/>
    <w:rPr>
      <w:i/>
      <w:iCs/>
      <w:color w:val="0F4761" w:themeColor="accent1" w:themeShade="BF"/>
    </w:rPr>
  </w:style>
  <w:style w:type="paragraph" w:styleId="IntenseQuote">
    <w:name w:val="Intense Quote"/>
    <w:basedOn w:val="Normal"/>
    <w:next w:val="Normal"/>
    <w:link w:val="IntenseQuoteChar"/>
    <w:uiPriority w:val="30"/>
    <w:qFormat/>
    <w:rsid w:val="0042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D8"/>
    <w:rPr>
      <w:i/>
      <w:iCs/>
      <w:color w:val="0F4761" w:themeColor="accent1" w:themeShade="BF"/>
    </w:rPr>
  </w:style>
  <w:style w:type="character" w:styleId="IntenseReference">
    <w:name w:val="Intense Reference"/>
    <w:basedOn w:val="DefaultParagraphFont"/>
    <w:uiPriority w:val="32"/>
    <w:qFormat/>
    <w:rsid w:val="004243D8"/>
    <w:rPr>
      <w:b/>
      <w:bCs/>
      <w:smallCaps/>
      <w:color w:val="0F4761" w:themeColor="accent1" w:themeShade="BF"/>
      <w:spacing w:val="5"/>
    </w:rPr>
  </w:style>
  <w:style w:type="character" w:styleId="Strong">
    <w:name w:val="Strong"/>
    <w:basedOn w:val="DefaultParagraphFont"/>
    <w:uiPriority w:val="22"/>
    <w:qFormat/>
    <w:rsid w:val="004243D8"/>
    <w:rPr>
      <w:b/>
      <w:bCs/>
    </w:rPr>
  </w:style>
  <w:style w:type="paragraph" w:styleId="NormalWeb">
    <w:name w:val="Normal (Web)"/>
    <w:basedOn w:val="Normal"/>
    <w:uiPriority w:val="99"/>
    <w:semiHidden/>
    <w:unhideWhenUsed/>
    <w:rsid w:val="004243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43D8"/>
    <w:rPr>
      <w:i/>
      <w:iCs/>
    </w:rPr>
  </w:style>
  <w:style w:type="character" w:styleId="Hyperlink">
    <w:name w:val="Hyperlink"/>
    <w:basedOn w:val="DefaultParagraphFont"/>
    <w:uiPriority w:val="99"/>
    <w:unhideWhenUsed/>
    <w:rsid w:val="004243D8"/>
    <w:rPr>
      <w:color w:val="0000FF"/>
      <w:u w:val="single"/>
    </w:rPr>
  </w:style>
  <w:style w:type="character" w:styleId="UnresolvedMention">
    <w:name w:val="Unresolved Mention"/>
    <w:basedOn w:val="DefaultParagraphFont"/>
    <w:uiPriority w:val="99"/>
    <w:semiHidden/>
    <w:unhideWhenUsed/>
    <w:rsid w:val="0098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javase/tutorial/java/concepts/index.html" TargetMode="External"/><Relationship Id="rId21" Type="http://schemas.openxmlformats.org/officeDocument/2006/relationships/hyperlink" Target="https://databricks.com/p/ebook/modern-cloud-data-platform-for-dummies" TargetMode="External"/><Relationship Id="rId42" Type="http://schemas.openxmlformats.org/officeDocument/2006/relationships/hyperlink" Target="https://www.youtube.com/watch?v=gsUZ6RYmL1s" TargetMode="External"/><Relationship Id="rId47" Type="http://schemas.openxmlformats.org/officeDocument/2006/relationships/hyperlink" Target="https://spark.apache.org/docs/latest/streaming-programming-guide.html" TargetMode="External"/><Relationship Id="rId63" Type="http://schemas.openxmlformats.org/officeDocument/2006/relationships/hyperlink" Target="https://healthcenter.uga.edu" TargetMode="External"/><Relationship Id="rId68" Type="http://schemas.openxmlformats.org/officeDocument/2006/relationships/fontTable" Target="fontTable.xml"/><Relationship Id="rId7" Type="http://schemas.openxmlformats.org/officeDocument/2006/relationships/hyperlink" Target="https://spark.apache.org/docs/latest/cluster-overview.html" TargetMode="External"/><Relationship Id="rId2" Type="http://schemas.openxmlformats.org/officeDocument/2006/relationships/styles" Target="styles.xml"/><Relationship Id="rId16" Type="http://schemas.openxmlformats.org/officeDocument/2006/relationships/hyperlink" Target="https://spark.apache.org/docs/latest/sql-distributed-sql-engine.html" TargetMode="External"/><Relationship Id="rId29" Type="http://schemas.openxmlformats.org/officeDocument/2006/relationships/hyperlink" Target="https://databricks.com/glossary/data-lakehouse" TargetMode="External"/><Relationship Id="rId11" Type="http://schemas.openxmlformats.org/officeDocument/2006/relationships/hyperlink" Target="https://spark.apache.org/docs/latest/sql-ref.html" TargetMode="External"/><Relationship Id="rId24" Type="http://schemas.openxmlformats.org/officeDocument/2006/relationships/hyperlink" Target="https://www.oreilly.com/library/view/i-heart-logs/9781491909379/" TargetMode="External"/><Relationship Id="rId32" Type="http://schemas.openxmlformats.org/officeDocument/2006/relationships/hyperlink" Target="https://junit.org/junit5/docs/current/user-guide/" TargetMode="External"/><Relationship Id="rId37" Type="http://schemas.openxmlformats.org/officeDocument/2006/relationships/hyperlink" Target="https://kafka.apache.org/quickstart" TargetMode="External"/><Relationship Id="rId40" Type="http://schemas.openxmlformats.org/officeDocument/2006/relationships/hyperlink" Target="https://lakefs.io/metadata-management-hive-metastore-vs-aws-glue/" TargetMode="External"/><Relationship Id="rId45" Type="http://schemas.openxmlformats.org/officeDocument/2006/relationships/hyperlink" Target="https://www.youtube.com/watch?v=ymtq8yjmD9I" TargetMode="External"/><Relationship Id="rId53" Type="http://schemas.openxmlformats.org/officeDocument/2006/relationships/hyperlink" Target="https://scholarspace.manoa.hawaii.edu/bitstream/10125/41359/paper0210.pdf" TargetMode="External"/><Relationship Id="rId58" Type="http://schemas.openxmlformats.org/officeDocument/2006/relationships/hyperlink" Target="http://bulletin.uga.edu/bulletin/ind/attendance.html" TargetMode="External"/><Relationship Id="rId66" Type="http://schemas.openxmlformats.org/officeDocument/2006/relationships/hyperlink" Target="https://drc.uga.edu" TargetMode="External"/><Relationship Id="rId5" Type="http://schemas.openxmlformats.org/officeDocument/2006/relationships/hyperlink" Target="https://spark.apache.org/docs/latest/index.html" TargetMode="External"/><Relationship Id="rId61" Type="http://schemas.openxmlformats.org/officeDocument/2006/relationships/hyperlink" Target="https://well-being.uga.edu" TargetMode="External"/><Relationship Id="rId19" Type="http://schemas.openxmlformats.org/officeDocument/2006/relationships/hyperlink" Target="https://pages.databricks.com/rs/094-YMS-629/images/LearningSpark2.0.pdf" TargetMode="External"/><Relationship Id="rId14" Type="http://schemas.openxmlformats.org/officeDocument/2006/relationships/hyperlink" Target="https://spark.apache.org/docs/latest/structured-streaming-programming-guide.html" TargetMode="External"/><Relationship Id="rId22" Type="http://schemas.openxmlformats.org/officeDocument/2006/relationships/hyperlink" Target="https://dataintensive.net/" TargetMode="External"/><Relationship Id="rId27" Type="http://schemas.openxmlformats.org/officeDocument/2006/relationships/hyperlink" Target="https://www.zdnet.com/article/understanding-task-and-data-parallelism-3039289129/" TargetMode="External"/><Relationship Id="rId30" Type="http://schemas.openxmlformats.org/officeDocument/2006/relationships/hyperlink" Target="https://www.youtube.com/watch?v=uKkICRzfAQA" TargetMode="External"/><Relationship Id="rId35" Type="http://schemas.openxmlformats.org/officeDocument/2006/relationships/hyperlink" Target="https://www.oreilly.com/content/introducing-java-8/" TargetMode="External"/><Relationship Id="rId43" Type="http://schemas.openxmlformats.org/officeDocument/2006/relationships/hyperlink" Target="https://www.oreilly.com/content/hadoop-what-you-need-to-know" TargetMode="External"/><Relationship Id="rId48" Type="http://schemas.openxmlformats.org/officeDocument/2006/relationships/hyperlink" Target="https://www.youtube.com/watch?v=hUj4Nqwz3GQ" TargetMode="External"/><Relationship Id="rId56" Type="http://schemas.openxmlformats.org/officeDocument/2006/relationships/hyperlink" Target="https://spark.apache.org/" TargetMode="External"/><Relationship Id="rId64" Type="http://schemas.openxmlformats.org/officeDocument/2006/relationships/hyperlink" Target="https://caps.uga.edu" TargetMode="External"/><Relationship Id="rId69" Type="http://schemas.openxmlformats.org/officeDocument/2006/relationships/theme" Target="theme/theme1.xml"/><Relationship Id="rId8" Type="http://schemas.openxmlformats.org/officeDocument/2006/relationships/hyperlink" Target="https://spark.apache.org/docs/latest/rdd-programming-guide.html" TargetMode="External"/><Relationship Id="rId51" Type="http://schemas.openxmlformats.org/officeDocument/2006/relationships/hyperlink" Target="https://delta.io/learn/getting-started" TargetMode="External"/><Relationship Id="rId3" Type="http://schemas.openxmlformats.org/officeDocument/2006/relationships/settings" Target="settings.xml"/><Relationship Id="rId12" Type="http://schemas.openxmlformats.org/officeDocument/2006/relationships/hyperlink" Target="https://spark.apache.org/docs/latest/sql-performance-tuning.html" TargetMode="External"/><Relationship Id="rId17" Type="http://schemas.openxmlformats.org/officeDocument/2006/relationships/hyperlink" Target="http://www.oreilly.com/programming/free/files/introducing-java-8.pdf" TargetMode="External"/><Relationship Id="rId25" Type="http://schemas.openxmlformats.org/officeDocument/2006/relationships/hyperlink" Target="https://databricks.com/p/ebook/building-the-data-lakehouse" TargetMode="External"/><Relationship Id="rId33" Type="http://schemas.openxmlformats.org/officeDocument/2006/relationships/hyperlink" Target="https://www.baeldung.com/maven" TargetMode="External"/><Relationship Id="rId38" Type="http://schemas.openxmlformats.org/officeDocument/2006/relationships/hyperlink" Target="https://www.confluent.io/blog/kafka-streams-tables-part-1-event-streaming/" TargetMode="External"/><Relationship Id="rId46" Type="http://schemas.openxmlformats.org/officeDocument/2006/relationships/hyperlink" Target="https://www.youtube.com/watch?v=hKv70zftW-Y" TargetMode="External"/><Relationship Id="rId59" Type="http://schemas.openxmlformats.org/officeDocument/2006/relationships/hyperlink" Target="https://www.uga.edu/ovpi" TargetMode="External"/><Relationship Id="rId67" Type="http://schemas.openxmlformats.org/officeDocument/2006/relationships/hyperlink" Target="https://well-being.uga.edu" TargetMode="External"/><Relationship Id="rId20" Type="http://schemas.openxmlformats.org/officeDocument/2006/relationships/hyperlink" Target="https://www.oreilly.com/library/view/learning-spark-2nd/9781492050032/" TargetMode="External"/><Relationship Id="rId41" Type="http://schemas.openxmlformats.org/officeDocument/2006/relationships/hyperlink" Target="https://blog.sqreen.com/amazon-emr-spark/" TargetMode="External"/><Relationship Id="rId54" Type="http://schemas.openxmlformats.org/officeDocument/2006/relationships/hyperlink" Target="https://adoptopenjdk.net/" TargetMode="External"/><Relationship Id="rId62" Type="http://schemas.openxmlformats.org/officeDocument/2006/relationships/hyperlink" Target="https://sco.uga.edu" TargetMode="External"/><Relationship Id="rId1" Type="http://schemas.openxmlformats.org/officeDocument/2006/relationships/numbering" Target="numbering.xml"/><Relationship Id="rId6" Type="http://schemas.openxmlformats.org/officeDocument/2006/relationships/hyperlink" Target="https://spark.apache.org/docs/latest/index.html" TargetMode="External"/><Relationship Id="rId15" Type="http://schemas.openxmlformats.org/officeDocument/2006/relationships/hyperlink" Target="https://spark.apache.org/docs/latest/submitting-applications.html" TargetMode="External"/><Relationship Id="rId23" Type="http://schemas.openxmlformats.org/officeDocument/2006/relationships/hyperlink" Target="https://www.manning.com/books/spark-in-action-second-edition" TargetMode="External"/><Relationship Id="rId28" Type="http://schemas.openxmlformats.org/officeDocument/2006/relationships/hyperlink" Target="https://databricks.com/glossary/hadoop" TargetMode="External"/><Relationship Id="rId36" Type="http://schemas.openxmlformats.org/officeDocument/2006/relationships/hyperlink" Target="https://www.confluent.io/learn/kafka-tutorial/" TargetMode="External"/><Relationship Id="rId49" Type="http://schemas.openxmlformats.org/officeDocument/2006/relationships/hyperlink" Target="https://aws.amazon.com/big-data/datalakes-and-analytics/what-is-a-data-lake/" TargetMode="External"/><Relationship Id="rId57" Type="http://schemas.openxmlformats.org/officeDocument/2006/relationships/hyperlink" Target="https://nmap.org/download.html" TargetMode="External"/><Relationship Id="rId10" Type="http://schemas.openxmlformats.org/officeDocument/2006/relationships/hyperlink" Target="https://spark.apache.org/docs/latest/sql-data-sources.html" TargetMode="External"/><Relationship Id="rId31" Type="http://schemas.openxmlformats.org/officeDocument/2006/relationships/hyperlink" Target="https://www.baeldung.com/junit-5" TargetMode="External"/><Relationship Id="rId44" Type="http://schemas.openxmlformats.org/officeDocument/2006/relationships/hyperlink" Target="https://www.youtube.com/watch?v=4Spo2QRTz1k" TargetMode="External"/><Relationship Id="rId52" Type="http://schemas.openxmlformats.org/officeDocument/2006/relationships/hyperlink" Target="https://www.usenix.org/system/files/conference/hotos15/hotos15-paper-mcsherry.pdf" TargetMode="External"/><Relationship Id="rId60" Type="http://schemas.openxmlformats.org/officeDocument/2006/relationships/hyperlink" Target="https://sco.uga.edu" TargetMode="External"/><Relationship Id="rId65" Type="http://schemas.openxmlformats.org/officeDocument/2006/relationships/hyperlink" Target="https://healthpromotion.uga.edu" TargetMode="External"/><Relationship Id="rId4" Type="http://schemas.openxmlformats.org/officeDocument/2006/relationships/webSettings" Target="webSettings.xml"/><Relationship Id="rId9" Type="http://schemas.openxmlformats.org/officeDocument/2006/relationships/hyperlink" Target="https://spark.apache.org/docs/latest/sql-getting-started.html" TargetMode="External"/><Relationship Id="rId13" Type="http://schemas.openxmlformats.org/officeDocument/2006/relationships/hyperlink" Target="https://spark.apache.org/docs/latest/streaming-programming-guide.html" TargetMode="External"/><Relationship Id="rId18" Type="http://schemas.openxmlformats.org/officeDocument/2006/relationships/hyperlink" Target="https://www.oreilly.com/library/view/introducing-java-8/9781492048244/" TargetMode="External"/><Relationship Id="rId39" Type="http://schemas.openxmlformats.org/officeDocument/2006/relationships/hyperlink" Target="https://databricks.com/blog/2016/07/14/a-tale-of-three-apache-spark-apis-rdds-dataframes-and-datasets.html" TargetMode="External"/><Relationship Id="rId34" Type="http://schemas.openxmlformats.org/officeDocument/2006/relationships/hyperlink" Target="https://maven.apache.org/guides/getting-started/index.html" TargetMode="External"/><Relationship Id="rId50" Type="http://schemas.openxmlformats.org/officeDocument/2006/relationships/hyperlink" Target="https://www.youtube.com/watch?v=dU40df0Suoo" TargetMode="External"/><Relationship Id="rId55" Type="http://schemas.openxmlformats.org/officeDocument/2006/relationships/hyperlink" Target="https://www.eclipse.org/downloads/packages/insta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1641</Words>
  <Characters>9020</Characters>
  <Application>Microsoft Office Word</Application>
  <DocSecurity>0</DocSecurity>
  <Lines>257</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Elizabeth Aguar</dc:creator>
  <cp:keywords/>
  <dc:description/>
  <cp:lastModifiedBy>Hani Safadi</cp:lastModifiedBy>
  <cp:revision>8</cp:revision>
  <dcterms:created xsi:type="dcterms:W3CDTF">2025-10-21T18:05:00Z</dcterms:created>
  <dcterms:modified xsi:type="dcterms:W3CDTF">2025-10-28T14:24:00Z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f89c8a7f-e2a0-4650-bc0c-46e88a18de36</vt:lpwstr>
  </property>
</Properties>
</file>