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Proposition — « Espace CAPSAAA » : publier vous-même sur le site</w:t>
      </w:r>
    </w:p>
    <w:p>
      <w:pPr>
        <w:pStyle w:val="Note"/>
      </w:pPr>
      <w:r>
        <w:t>Document de proposition à l'attention de l'association CAPSAAA — à discuter lors du point du 28/08/2026.</w:t>
      </w:r>
    </w:p>
    <w:p>
      <w:pPr>
        <w:pStyle w:val="Heading2"/>
      </w:pPr>
      <w:r>
        <w:t>1. Le constat</w:t>
      </w:r>
    </w:p>
    <w:p>
      <w:r>
        <w:t>Le cahier des charges prévoit que le site « doit pouvoir être mis à jour par un non-informaticien ». Aujourd'hui, les mises à jour passent par un échange de mails avec notre équipe : simple et sans risque, mais l'association dépend de nous pour chaque modification.</w:t>
      </w:r>
    </w:p>
    <w:p>
      <w:r>
        <w:t>Pour les associations qui publient souvent (actualités, photos d'activités, textes), nous proposons un petit espace en ligne qui rend l'association autonome : l'« Espace CAPSAAA ».</w:t>
      </w:r>
    </w:p>
    <w:p>
      <w:pPr>
        <w:pStyle w:val="Heading2"/>
      </w:pPr>
      <w:r>
        <w:t>2. Ce que vous pourrez faire vous-même</w:t>
      </w:r>
    </w:p>
    <w:p>
      <w:pPr>
        <w:pStyle w:val="ListBullet"/>
      </w:pPr>
      <w:r>
        <w:t>Publier une actualité : titre, texte, photo, lien — en 2 minutes, comme un message sur les réseaux sociaux</w:t>
      </w:r>
    </w:p>
    <w:p>
      <w:pPr>
        <w:pStyle w:val="ListBullet"/>
      </w:pPr>
      <w:r>
        <w:t>Modifier les photos d'une page (ajouter, remplacer)</w:t>
      </w:r>
    </w:p>
    <w:p>
      <w:pPr>
        <w:pStyle w:val="ListBullet"/>
      </w:pPr>
      <w:r>
        <w:t>Modifier les textes des rubriques (accueil, activités, présentation…) via des formulaires simples</w:t>
      </w:r>
    </w:p>
    <w:p>
      <w:pPr>
        <w:pStyle w:val="ListBullet"/>
      </w:pPr>
      <w:r>
        <w:t>Prévisualiser avant de publier</w:t>
      </w:r>
    </w:p>
    <w:p>
      <w:pPr>
        <w:pStyle w:val="ListBullet"/>
      </w:pPr>
      <w:r>
        <w:t>Se déconnecter en un clic — l'espace est protégé par un mot de passe</w:t>
      </w:r>
    </w:p>
    <w:p>
      <w:pPr>
        <w:pStyle w:val="Intro"/>
      </w:pPr>
      <w:r>
        <w:t>Tout est en français, fonctionne sur ordinateur comme sur téléphone, et aucun logiciel à installer : cela se passe dans le navigateur, comme vos mails.</w:t>
      </w:r>
    </w:p>
    <w:p>
      <w:pPr>
        <w:pStyle w:val="Heading2"/>
      </w:pPr>
      <w:r>
        <w:t>3. Ce que l'espace ne fait pas (et ne remplace pas)</w:t>
      </w:r>
    </w:p>
    <w:p>
      <w:pPr>
        <w:pStyle w:val="ListBullet"/>
      </w:pPr>
      <w:r>
        <w:t>Pas de gestion des adhérents, d'inscriptions ou de comptabilité — cela reste dans AssoConnect, qui garde son rôle</w:t>
      </w:r>
    </w:p>
    <w:p>
      <w:pPr>
        <w:pStyle w:val="ListBullet"/>
      </w:pPr>
      <w:r>
        <w:t>Pas de paiement en ligne</w:t>
      </w:r>
    </w:p>
    <w:p>
      <w:pPr>
        <w:pStyle w:val="ListBullet"/>
      </w:pPr>
      <w:r>
        <w:t>La mise en page du site reste protégée : impossible de casser l'affichage par erreur</w:t>
      </w:r>
    </w:p>
    <w:p>
      <w:pPr>
        <w:pStyle w:val="Heading2"/>
      </w:pPr>
      <w:r>
        <w:t>4. Chiffrage et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819"/>
          </w:tcPr>
          <w:p>
            <w:r>
              <w:t>Durée de réalisation</w:t>
            </w:r>
          </w:p>
        </w:tc>
        <w:tc>
          <w:tcPr>
            <w:tcW w:type="dxa" w:w="4819"/>
          </w:tcPr>
          <w:p>
            <w:r>
              <w:t>1 à 2 jours de développement, puis mise en service</w:t>
            </w:r>
          </w:p>
        </w:tc>
      </w:tr>
      <w:tr>
        <w:tc>
          <w:tcPr>
            <w:tcW w:type="dxa" w:w="4819"/>
          </w:tcPr>
          <w:p>
            <w:r>
              <w:t>Délai de mise en place</w:t>
            </w:r>
          </w:p>
        </w:tc>
        <w:tc>
          <w:tcPr>
            <w:tcW w:type="dxa" w:w="4819"/>
          </w:tcPr>
          <w:p>
            <w:r>
              <w:t>1 à 2 semaines après accord de l'association</w:t>
            </w:r>
          </w:p>
        </w:tc>
      </w:tr>
      <w:tr>
        <w:tc>
          <w:tcPr>
            <w:tcW w:type="dxa" w:w="4819"/>
          </w:tcPr>
          <w:p>
            <w:r>
              <w:t>Coût de mise en place</w:t>
            </w:r>
          </w:p>
        </w:tc>
        <w:tc>
          <w:tcPr>
            <w:tcW w:type="dxa" w:w="4819"/>
          </w:tcPr>
          <w:p>
            <w:r>
              <w:t>Prestation forfaitaire à définir ensemble (dans le cadre de la mission du site)</w:t>
            </w:r>
          </w:p>
        </w:tc>
      </w:tr>
      <w:tr>
        <w:tc>
          <w:tcPr>
            <w:tcW w:type="dxa" w:w="4819"/>
          </w:tcPr>
          <w:p>
            <w:r>
              <w:t>Hébergement</w:t>
            </w:r>
          </w:p>
        </w:tc>
        <w:tc>
          <w:tcPr>
            <w:tcW w:type="dxa" w:w="4819"/>
          </w:tcPr>
          <w:p>
            <w:r>
              <w:t>Serveur déjà en place pour le site — aucun abonnement supplémentaire, aucun coût récurrent</w:t>
            </w:r>
          </w:p>
        </w:tc>
      </w:tr>
      <w:tr>
        <w:tc>
          <w:tcPr>
            <w:tcW w:type="dxa" w:w="4819"/>
          </w:tcPr>
          <w:p>
            <w:r>
              <w:t>Formation</w:t>
            </w:r>
          </w:p>
        </w:tc>
        <w:tc>
          <w:tcPr>
            <w:tcW w:type="dxa" w:w="4819"/>
          </w:tcPr>
          <w:p>
            <w:r>
              <w:t>30 minutes de visio pour montrer les 3 gestes (publier une actu, changer une photo, modifier un texte), avec un petit guide illustré remis à l'issue</w:t>
            </w:r>
          </w:p>
        </w:tc>
      </w:tr>
      <w:tr>
        <w:tc>
          <w:tcPr>
            <w:tcW w:type="dxa" w:w="4819"/>
          </w:tcPr>
          <w:p>
            <w:r>
              <w:t>Assistance</w:t>
            </w:r>
          </w:p>
        </w:tc>
        <w:tc>
          <w:tcPr>
            <w:tcW w:type="dxa" w:w="4819"/>
          </w:tcPr>
          <w:p>
            <w:r>
              <w:t>Incluse : en cas de doute, un mail et nous vous guidons</w:t>
            </w:r>
          </w:p>
        </w:tc>
      </w:tr>
    </w:tbl>
    <w:p>
      <w:pPr>
        <w:pStyle w:val="Heading2"/>
      </w:pPr>
      <w:r>
        <w:t>5. Ce que nous attendons de l'association pour lancer</w:t>
      </w:r>
    </w:p>
    <w:p>
      <w:pPr>
        <w:pStyle w:val="ListNumber"/>
      </w:pPr>
      <w:r>
        <w:t>La confirmation que ce besoin est utile (combien de publications par mois prévoyez-vous ?)</w:t>
      </w:r>
    </w:p>
    <w:p>
      <w:pPr>
        <w:pStyle w:val="ListNumber"/>
      </w:pPr>
      <w:r>
        <w:t>La liste des personnes autorisées à publier (1 à 3 comptes)</w:t>
      </w:r>
    </w:p>
    <w:p>
      <w:pPr>
        <w:pStyle w:val="ListNumber"/>
      </w:pPr>
      <w:r>
        <w:t>Votre accord sur le principe et le calendrier</w:t>
      </w:r>
    </w:p>
    <w:p>
      <w:pPr>
        <w:pStyle w:val="Note"/>
      </w:pPr>
      <w:r>
        <w:t>Note : si les mises à jour restent rares (moins de 4 par mois), la solution actuelle (mails + mise à jour sous 24-48 h) reste la plus simple et la plus économique — l'Espace CAPSAAA s'adresse aux associations qui veulent publier souvent et en autonomie.</w:t>
      </w:r>
    </w:p>
    <w:p>
      <w:pPr>
        <w:pStyle w:val="Note"/>
      </w:pPr>
      <w:r>
        <w:t>Document préparé par l'équipe de développement du site CAPSAAA — à discuter lors du point du 28/08/2026.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basedOn w:val="Normal"/>
    <w:rPr>
      <w:rFonts w:ascii="Calibri" w:hAnsi="Calibri"/>
      <w:color w:val="333333"/>
      <w:sz w:val="22"/>
    </w:rPr>
  </w:style>
  <w:style w:type="paragraph" w:customStyle="1" w:styleId="Note">
    <w:name w:val="Note"/>
    <w:basedOn w:val="Normal"/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