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E0F57" w14:textId="77777777" w:rsidR="0077019F" w:rsidRDefault="0077019F" w:rsidP="0077019F">
      <w:pPr>
        <w:pStyle w:val="NoSpacing"/>
        <w:rPr>
          <w:rFonts w:ascii="Arial" w:hAnsi="Arial" w:cs="Arial"/>
          <w:b/>
          <w:bCs/>
          <w:i/>
          <w:iCs/>
          <w:sz w:val="24"/>
          <w:szCs w:val="24"/>
        </w:rPr>
      </w:pPr>
      <w:r w:rsidRPr="005869D7">
        <w:rPr>
          <w:rFonts w:ascii="Arial" w:hAnsi="Arial" w:cs="Arial"/>
          <w:b/>
          <w:bCs/>
          <w:i/>
          <w:iCs/>
          <w:sz w:val="24"/>
          <w:szCs w:val="24"/>
          <w:highlight w:val="yellow"/>
        </w:rPr>
        <w:t>Need to mention the notoriously high variability in the highest TA treatments,</w:t>
      </w:r>
    </w:p>
    <w:p w14:paraId="43EF6BF3" w14:textId="77777777" w:rsidR="0077019F" w:rsidRPr="00102217" w:rsidRDefault="0077019F" w:rsidP="0077019F">
      <w:pPr>
        <w:pStyle w:val="NoSpacing"/>
        <w:rPr>
          <w:rFonts w:ascii="Arial" w:hAnsi="Arial" w:cs="Arial"/>
          <w:b/>
          <w:bCs/>
          <w:i/>
          <w:iCs/>
          <w:sz w:val="24"/>
          <w:szCs w:val="24"/>
        </w:rPr>
      </w:pPr>
    </w:p>
    <w:p w14:paraId="530D2B82" w14:textId="77777777" w:rsidR="0077019F" w:rsidRPr="00102217" w:rsidRDefault="0077019F" w:rsidP="0077019F">
      <w:pPr>
        <w:pStyle w:val="NoSpacing"/>
        <w:rPr>
          <w:rFonts w:ascii="Arial" w:hAnsi="Arial" w:cs="Arial"/>
          <w:sz w:val="24"/>
          <w:szCs w:val="24"/>
        </w:rPr>
      </w:pPr>
      <w:r w:rsidRPr="00102217">
        <w:rPr>
          <w:rFonts w:ascii="Arial" w:hAnsi="Arial" w:cs="Arial"/>
          <w:sz w:val="24"/>
          <w:szCs w:val="24"/>
        </w:rPr>
        <w:t>Prior to arrival at BML, conditions in Tomales Bay were marine-dominated due to upwelling (cite), with many oysters still characterized as ‘dormant’ to professional farmers (personal comm.).</w:t>
      </w:r>
    </w:p>
    <w:p w14:paraId="3B4AF916" w14:textId="77777777" w:rsidR="0077019F" w:rsidRPr="00102217" w:rsidRDefault="0077019F" w:rsidP="0077019F">
      <w:pPr>
        <w:pStyle w:val="NoSpacing"/>
        <w:rPr>
          <w:rFonts w:ascii="Arial" w:hAnsi="Arial" w:cs="Arial"/>
          <w:sz w:val="24"/>
          <w:szCs w:val="24"/>
        </w:rPr>
      </w:pPr>
    </w:p>
    <w:p w14:paraId="4642992F" w14:textId="77777777" w:rsidR="0077019F" w:rsidRPr="00102217" w:rsidRDefault="0077019F" w:rsidP="0077019F">
      <w:pPr>
        <w:pStyle w:val="NoSpacing"/>
        <w:rPr>
          <w:rFonts w:ascii="Arial" w:hAnsi="Arial" w:cs="Arial"/>
          <w:b/>
          <w:bCs/>
          <w:i/>
          <w:iCs/>
          <w:sz w:val="24"/>
          <w:szCs w:val="24"/>
        </w:rPr>
      </w:pPr>
    </w:p>
    <w:p w14:paraId="03FB71E6" w14:textId="77777777" w:rsidR="0077019F" w:rsidRPr="00102217" w:rsidRDefault="0077019F" w:rsidP="0077019F">
      <w:pPr>
        <w:pStyle w:val="NoSpacing"/>
        <w:rPr>
          <w:rFonts w:ascii="Arial" w:hAnsi="Arial" w:cs="Arial"/>
          <w:sz w:val="24"/>
          <w:szCs w:val="24"/>
        </w:rPr>
      </w:pPr>
      <w:r w:rsidRPr="00102217">
        <w:rPr>
          <w:rFonts w:ascii="Arial" w:hAnsi="Arial" w:cs="Arial"/>
          <w:sz w:val="24"/>
          <w:szCs w:val="24"/>
        </w:rPr>
        <w:t xml:space="preserve">Oysters repurpose periostracum material as ‘cement’ to adhere to firm bottom when settling naturally.--&gt;changes in perio under OA or changed food/more maintenance costs. </w:t>
      </w:r>
    </w:p>
    <w:p w14:paraId="604D4584" w14:textId="77777777" w:rsidR="0077019F" w:rsidRPr="00102217" w:rsidRDefault="0077019F" w:rsidP="0077019F">
      <w:pPr>
        <w:pStyle w:val="NoSpacing"/>
        <w:rPr>
          <w:rFonts w:ascii="Arial" w:hAnsi="Arial" w:cs="Arial"/>
          <w:sz w:val="24"/>
          <w:szCs w:val="24"/>
        </w:rPr>
      </w:pPr>
      <w:r w:rsidRPr="00102217">
        <w:rPr>
          <w:rFonts w:ascii="Arial" w:hAnsi="Arial" w:cs="Arial"/>
          <w:sz w:val="24"/>
          <w:szCs w:val="24"/>
        </w:rPr>
        <w:t>coastal ‘living wall’ protection from sea level rise along X coast (cite). Shells have been posed as a potential mitigation tool for coastal acidification (cite) and are the preferred substrate for growers (cite), thus extending their importance after death.</w:t>
      </w:r>
    </w:p>
    <w:p w14:paraId="0F70C54D" w14:textId="77777777" w:rsidR="0077019F" w:rsidRPr="00102217" w:rsidRDefault="0077019F" w:rsidP="0077019F">
      <w:pPr>
        <w:pStyle w:val="NoSpacing"/>
        <w:rPr>
          <w:rFonts w:ascii="Arial" w:hAnsi="Arial" w:cs="Arial"/>
          <w:sz w:val="24"/>
          <w:szCs w:val="24"/>
        </w:rPr>
      </w:pPr>
    </w:p>
    <w:p w14:paraId="744DE779" w14:textId="77777777" w:rsidR="0077019F" w:rsidRPr="00102217" w:rsidRDefault="0077019F" w:rsidP="0077019F">
      <w:pPr>
        <w:rPr>
          <w:rFonts w:ascii="Arial" w:hAnsi="Arial" w:cs="Arial"/>
          <w:sz w:val="24"/>
          <w:szCs w:val="24"/>
        </w:rPr>
      </w:pPr>
      <w:r w:rsidRPr="00102217">
        <w:rPr>
          <w:rFonts w:ascii="Arial" w:hAnsi="Arial" w:cs="Arial"/>
          <w:sz w:val="24"/>
          <w:szCs w:val="24"/>
        </w:rPr>
        <w:t>Oyster growth was positively influence by [TA], in ambient and low salinity conditions</w:t>
      </w:r>
    </w:p>
    <w:p w14:paraId="6BB5F841" w14:textId="77777777" w:rsidR="0077019F" w:rsidRPr="00102217" w:rsidRDefault="0077019F" w:rsidP="0077019F">
      <w:pPr>
        <w:pStyle w:val="ListParagraph"/>
        <w:numPr>
          <w:ilvl w:val="0"/>
          <w:numId w:val="4"/>
        </w:numPr>
        <w:rPr>
          <w:rFonts w:ascii="Arial" w:hAnsi="Arial" w:cs="Arial"/>
          <w:sz w:val="24"/>
          <w:szCs w:val="24"/>
        </w:rPr>
      </w:pPr>
      <w:r w:rsidRPr="00102217">
        <w:rPr>
          <w:rFonts w:ascii="Arial" w:hAnsi="Arial" w:cs="Arial"/>
          <w:sz w:val="24"/>
          <w:szCs w:val="24"/>
        </w:rPr>
        <w:t>When changes in [TA] occurred in ambient S conditions X happened</w:t>
      </w:r>
    </w:p>
    <w:p w14:paraId="3F01B3A6" w14:textId="77777777" w:rsidR="0077019F" w:rsidRPr="00102217" w:rsidRDefault="0077019F" w:rsidP="0077019F">
      <w:pPr>
        <w:pStyle w:val="ListParagraph"/>
        <w:numPr>
          <w:ilvl w:val="1"/>
          <w:numId w:val="4"/>
        </w:numPr>
        <w:rPr>
          <w:rFonts w:ascii="Arial" w:hAnsi="Arial" w:cs="Arial"/>
          <w:sz w:val="24"/>
          <w:szCs w:val="24"/>
        </w:rPr>
      </w:pPr>
      <w:r w:rsidRPr="00102217">
        <w:rPr>
          <w:rFonts w:ascii="Arial" w:hAnsi="Arial" w:cs="Arial"/>
          <w:sz w:val="24"/>
          <w:szCs w:val="24"/>
        </w:rPr>
        <w:t>Which was largely driven by high incremental growth in the first two weeks, with incremental growth declining between week 2-5 in the ambient and high TA conditions…(Fig 5)</w:t>
      </w:r>
    </w:p>
    <w:p w14:paraId="3F55BFA5" w14:textId="77777777" w:rsidR="0077019F" w:rsidRPr="00102217" w:rsidRDefault="0077019F" w:rsidP="0077019F">
      <w:pPr>
        <w:pStyle w:val="ListParagraph"/>
        <w:numPr>
          <w:ilvl w:val="0"/>
          <w:numId w:val="4"/>
        </w:numPr>
        <w:rPr>
          <w:rFonts w:ascii="Arial" w:hAnsi="Arial" w:cs="Arial"/>
          <w:sz w:val="24"/>
          <w:szCs w:val="24"/>
        </w:rPr>
      </w:pPr>
      <w:r w:rsidRPr="00102217">
        <w:rPr>
          <w:rFonts w:ascii="Arial" w:hAnsi="Arial" w:cs="Arial"/>
          <w:sz w:val="24"/>
          <w:szCs w:val="24"/>
        </w:rPr>
        <w:t>Oyster growth is maintained when alkalinity is severely reduced below ambient conditions (60% reduction) in ambient salinity(Fig 2)</w:t>
      </w:r>
    </w:p>
    <w:p w14:paraId="57A5FCB3" w14:textId="77777777" w:rsidR="0077019F" w:rsidRPr="00102217" w:rsidRDefault="0077019F" w:rsidP="0077019F">
      <w:pPr>
        <w:pStyle w:val="ListParagraph"/>
        <w:numPr>
          <w:ilvl w:val="1"/>
          <w:numId w:val="4"/>
        </w:numPr>
        <w:rPr>
          <w:rFonts w:ascii="Arial" w:hAnsi="Arial" w:cs="Arial"/>
          <w:sz w:val="24"/>
          <w:szCs w:val="24"/>
        </w:rPr>
      </w:pPr>
      <w:r w:rsidRPr="00102217">
        <w:rPr>
          <w:rFonts w:ascii="Arial" w:hAnsi="Arial" w:cs="Arial"/>
          <w:sz w:val="24"/>
          <w:szCs w:val="24"/>
        </w:rPr>
        <w:t xml:space="preserve">Which was largely driven by an increase in incremental growth </w:t>
      </w:r>
      <w:r w:rsidRPr="00102217">
        <w:rPr>
          <w:rFonts w:ascii="Arial" w:hAnsi="Arial" w:cs="Arial"/>
          <w:b/>
          <w:bCs/>
          <w:sz w:val="24"/>
          <w:szCs w:val="24"/>
        </w:rPr>
        <w:t>after</w:t>
      </w:r>
      <w:r w:rsidRPr="00102217">
        <w:rPr>
          <w:rFonts w:ascii="Arial" w:hAnsi="Arial" w:cs="Arial"/>
          <w:sz w:val="24"/>
          <w:szCs w:val="24"/>
        </w:rPr>
        <w:t xml:space="preserve"> 2 weeks of exposure to low TA conditions (Fig 5)</w:t>
      </w:r>
    </w:p>
    <w:p w14:paraId="15DC3E1D" w14:textId="77777777" w:rsidR="0077019F" w:rsidRPr="00102217" w:rsidRDefault="0077019F" w:rsidP="0077019F">
      <w:pPr>
        <w:pStyle w:val="ListParagraph"/>
        <w:numPr>
          <w:ilvl w:val="0"/>
          <w:numId w:val="4"/>
        </w:numPr>
        <w:rPr>
          <w:rFonts w:ascii="Arial" w:hAnsi="Arial" w:cs="Arial"/>
          <w:sz w:val="24"/>
          <w:szCs w:val="24"/>
        </w:rPr>
      </w:pPr>
      <w:r w:rsidRPr="00102217">
        <w:rPr>
          <w:rFonts w:ascii="Arial" w:hAnsi="Arial" w:cs="Arial"/>
          <w:sz w:val="24"/>
          <w:szCs w:val="24"/>
        </w:rPr>
        <w:t>We also saw X effect of changes to [TA] coinciding with abrupt acclimation to low S conditions.</w:t>
      </w:r>
    </w:p>
    <w:p w14:paraId="3D47A545" w14:textId="77777777" w:rsidR="0077019F" w:rsidRPr="00102217" w:rsidRDefault="0077019F" w:rsidP="0077019F">
      <w:pPr>
        <w:pStyle w:val="ListParagraph"/>
        <w:numPr>
          <w:ilvl w:val="1"/>
          <w:numId w:val="4"/>
        </w:numPr>
        <w:rPr>
          <w:rFonts w:ascii="Arial" w:hAnsi="Arial" w:cs="Arial"/>
          <w:sz w:val="24"/>
          <w:szCs w:val="24"/>
        </w:rPr>
      </w:pPr>
      <w:r w:rsidRPr="00102217">
        <w:rPr>
          <w:rFonts w:ascii="Arial" w:hAnsi="Arial" w:cs="Arial"/>
          <w:sz w:val="24"/>
          <w:szCs w:val="24"/>
        </w:rPr>
        <w:t>Oysters exposed to freshwater inputs that have elevated [TA], have higher growth than those exposed to rainfall/low TA rivers (Fig3)</w:t>
      </w:r>
    </w:p>
    <w:p w14:paraId="009C0D87" w14:textId="77777777" w:rsidR="0077019F" w:rsidRPr="00102217" w:rsidRDefault="0077019F" w:rsidP="0077019F">
      <w:pPr>
        <w:pStyle w:val="ListParagraph"/>
        <w:numPr>
          <w:ilvl w:val="2"/>
          <w:numId w:val="4"/>
        </w:numPr>
        <w:rPr>
          <w:rFonts w:ascii="Arial" w:hAnsi="Arial" w:cs="Arial"/>
          <w:sz w:val="24"/>
          <w:szCs w:val="24"/>
        </w:rPr>
      </w:pPr>
      <w:r w:rsidRPr="00102217">
        <w:rPr>
          <w:rFonts w:ascii="Arial" w:hAnsi="Arial" w:cs="Arial"/>
          <w:sz w:val="24"/>
          <w:szCs w:val="24"/>
        </w:rPr>
        <w:t>Which was largely driven by increased incremental growth in the first two weeks, with incremental growth declining between week 2-5…(Fig 5)</w:t>
      </w:r>
    </w:p>
    <w:p w14:paraId="7DBFB620" w14:textId="77777777" w:rsidR="0077019F" w:rsidRPr="00102217" w:rsidRDefault="0077019F" w:rsidP="0077019F">
      <w:pPr>
        <w:pStyle w:val="ListParagraph"/>
        <w:numPr>
          <w:ilvl w:val="0"/>
          <w:numId w:val="4"/>
        </w:numPr>
        <w:rPr>
          <w:rFonts w:ascii="Arial" w:hAnsi="Arial" w:cs="Arial"/>
          <w:sz w:val="24"/>
          <w:szCs w:val="24"/>
        </w:rPr>
      </w:pPr>
      <w:r w:rsidRPr="00102217">
        <w:rPr>
          <w:rFonts w:ascii="Arial" w:hAnsi="Arial" w:cs="Arial"/>
          <w:sz w:val="24"/>
          <w:szCs w:val="24"/>
        </w:rPr>
        <w:t xml:space="preserve">We do not observe an additional influence of salinity on top of the positive relationship with [TA], which may occur because oysters were fed often and not energetically limited. </w:t>
      </w:r>
    </w:p>
    <w:p w14:paraId="3EBAF1C5" w14:textId="77777777" w:rsidR="0077019F" w:rsidRPr="00102217" w:rsidRDefault="0077019F" w:rsidP="0077019F">
      <w:pPr>
        <w:pStyle w:val="ListParagraph"/>
        <w:numPr>
          <w:ilvl w:val="1"/>
          <w:numId w:val="4"/>
        </w:numPr>
        <w:rPr>
          <w:rFonts w:ascii="Arial" w:hAnsi="Arial" w:cs="Arial"/>
          <w:sz w:val="24"/>
          <w:szCs w:val="24"/>
        </w:rPr>
      </w:pPr>
      <w:r w:rsidRPr="00102217">
        <w:rPr>
          <w:rFonts w:ascii="Arial" w:hAnsi="Arial" w:cs="Arial"/>
          <w:sz w:val="24"/>
          <w:szCs w:val="24"/>
        </w:rPr>
        <w:t>Often times we see a non-additive effect when stressors are combined. We would look at the first two week growth rate in the single vs multi stressor experiment to test this relationship. In fact, we see X in reduced [TA] with no change in S versus X when S was reduced with [TA].</w:t>
      </w:r>
    </w:p>
    <w:p w14:paraId="24D9F998" w14:textId="77777777" w:rsidR="0077019F" w:rsidRPr="00102217" w:rsidRDefault="0077019F" w:rsidP="0077019F">
      <w:pPr>
        <w:pStyle w:val="NoSpacing"/>
        <w:rPr>
          <w:rFonts w:ascii="Arial" w:hAnsi="Arial" w:cs="Arial"/>
          <w:sz w:val="24"/>
          <w:szCs w:val="24"/>
        </w:rPr>
      </w:pPr>
    </w:p>
    <w:p w14:paraId="59490CB1" w14:textId="77777777" w:rsidR="0077019F" w:rsidRPr="00102217" w:rsidRDefault="0077019F" w:rsidP="0077019F">
      <w:pPr>
        <w:pStyle w:val="NoSpacing"/>
        <w:rPr>
          <w:rFonts w:ascii="Arial" w:hAnsi="Arial" w:cs="Arial"/>
          <w:sz w:val="24"/>
          <w:szCs w:val="24"/>
        </w:rPr>
      </w:pPr>
      <w:r w:rsidRPr="00102217">
        <w:rPr>
          <w:rFonts w:ascii="Arial" w:hAnsi="Arial" w:cs="Arial"/>
          <w:sz w:val="24"/>
          <w:szCs w:val="24"/>
        </w:rPr>
        <w:t xml:space="preserve">Effect of TA in low salinity… how was this similar or different to mussel work? </w:t>
      </w:r>
    </w:p>
    <w:p w14:paraId="6278BF49" w14:textId="77777777" w:rsidR="0077019F" w:rsidRPr="00102217" w:rsidRDefault="0077019F" w:rsidP="0077019F">
      <w:pPr>
        <w:pStyle w:val="NoSpacing"/>
        <w:rPr>
          <w:rFonts w:ascii="Arial" w:hAnsi="Arial" w:cs="Arial"/>
          <w:sz w:val="24"/>
          <w:szCs w:val="24"/>
        </w:rPr>
      </w:pPr>
    </w:p>
    <w:p w14:paraId="4D4F3D51" w14:textId="77777777" w:rsidR="0077019F" w:rsidRPr="00102217" w:rsidRDefault="0077019F" w:rsidP="0077019F">
      <w:pPr>
        <w:pStyle w:val="NoSpacing"/>
        <w:rPr>
          <w:rFonts w:ascii="Arial" w:hAnsi="Arial" w:cs="Arial"/>
          <w:sz w:val="24"/>
          <w:szCs w:val="24"/>
        </w:rPr>
      </w:pPr>
      <w:r w:rsidRPr="00102217">
        <w:rPr>
          <w:rFonts w:ascii="Arial" w:hAnsi="Arial" w:cs="Arial"/>
          <w:sz w:val="24"/>
          <w:szCs w:val="24"/>
        </w:rPr>
        <w:t xml:space="preserve">Comparison: </w:t>
      </w:r>
    </w:p>
    <w:p w14:paraId="73F0388B" w14:textId="77777777" w:rsidR="0077019F" w:rsidRPr="00102217" w:rsidRDefault="0077019F" w:rsidP="0077019F">
      <w:pPr>
        <w:pStyle w:val="NoSpacing"/>
        <w:rPr>
          <w:rFonts w:ascii="Arial" w:hAnsi="Arial" w:cs="Arial"/>
          <w:sz w:val="24"/>
          <w:szCs w:val="24"/>
        </w:rPr>
      </w:pPr>
      <w:r w:rsidRPr="00102217">
        <w:rPr>
          <w:rFonts w:ascii="Arial" w:hAnsi="Arial" w:cs="Arial"/>
          <w:sz w:val="24"/>
          <w:szCs w:val="24"/>
        </w:rPr>
        <w:t>Stevens and Gobler: CV</w:t>
      </w:r>
    </w:p>
    <w:p w14:paraId="61B630D1" w14:textId="77777777" w:rsidR="0077019F" w:rsidRPr="00102217" w:rsidRDefault="0077019F" w:rsidP="0077019F">
      <w:pPr>
        <w:pStyle w:val="NoSpacing"/>
        <w:numPr>
          <w:ilvl w:val="0"/>
          <w:numId w:val="5"/>
        </w:numPr>
        <w:rPr>
          <w:rFonts w:ascii="Arial" w:hAnsi="Arial" w:cs="Arial"/>
          <w:sz w:val="24"/>
          <w:szCs w:val="24"/>
        </w:rPr>
      </w:pPr>
      <w:r w:rsidRPr="00102217">
        <w:rPr>
          <w:rFonts w:ascii="Arial" w:hAnsi="Arial" w:cs="Arial"/>
          <w:sz w:val="24"/>
          <w:szCs w:val="24"/>
        </w:rPr>
        <w:t>low pH lowered growth rate</w:t>
      </w:r>
    </w:p>
    <w:p w14:paraId="257BB9BD" w14:textId="77777777" w:rsidR="0077019F" w:rsidRPr="00102217" w:rsidRDefault="0077019F" w:rsidP="0077019F">
      <w:pPr>
        <w:pStyle w:val="NoSpacing"/>
        <w:numPr>
          <w:ilvl w:val="0"/>
          <w:numId w:val="5"/>
        </w:numPr>
        <w:rPr>
          <w:rFonts w:ascii="Arial" w:hAnsi="Arial" w:cs="Arial"/>
          <w:sz w:val="24"/>
          <w:szCs w:val="24"/>
        </w:rPr>
      </w:pPr>
      <w:r w:rsidRPr="00102217">
        <w:rPr>
          <w:rFonts w:ascii="Arial" w:hAnsi="Arial" w:cs="Arial"/>
          <w:sz w:val="24"/>
          <w:szCs w:val="24"/>
        </w:rPr>
        <w:lastRenderedPageBreak/>
        <w:t>low pH took away the negative effect of low DO when coupled (ie only see pH effect)</w:t>
      </w:r>
    </w:p>
    <w:p w14:paraId="16914C26" w14:textId="77777777" w:rsidR="0077019F" w:rsidRPr="00102217" w:rsidRDefault="0077019F" w:rsidP="0077019F">
      <w:pPr>
        <w:pStyle w:val="NoSpacing"/>
        <w:numPr>
          <w:ilvl w:val="0"/>
          <w:numId w:val="5"/>
        </w:numPr>
        <w:rPr>
          <w:rFonts w:ascii="Arial" w:hAnsi="Arial" w:cs="Arial"/>
          <w:sz w:val="24"/>
          <w:szCs w:val="24"/>
        </w:rPr>
      </w:pPr>
      <w:r w:rsidRPr="00102217">
        <w:rPr>
          <w:rFonts w:ascii="Arial" w:hAnsi="Arial" w:cs="Arial"/>
          <w:i/>
          <w:iCs/>
          <w:sz w:val="24"/>
          <w:szCs w:val="24"/>
        </w:rPr>
        <w:t xml:space="preserve">low DO coupled with warmer temp decreased survival </w:t>
      </w:r>
    </w:p>
    <w:p w14:paraId="5F230207" w14:textId="77777777" w:rsidR="0077019F" w:rsidRPr="00102217" w:rsidRDefault="0077019F" w:rsidP="0077019F">
      <w:pPr>
        <w:pStyle w:val="NoSpacing"/>
        <w:numPr>
          <w:ilvl w:val="0"/>
          <w:numId w:val="5"/>
        </w:numPr>
        <w:rPr>
          <w:rFonts w:ascii="Arial" w:hAnsi="Arial" w:cs="Arial"/>
          <w:sz w:val="24"/>
          <w:szCs w:val="24"/>
        </w:rPr>
      </w:pPr>
      <w:r w:rsidRPr="00102217">
        <w:rPr>
          <w:rFonts w:ascii="Arial" w:hAnsi="Arial" w:cs="Arial"/>
          <w:i/>
          <w:iCs/>
          <w:sz w:val="24"/>
          <w:szCs w:val="24"/>
        </w:rPr>
        <w:t>higher temp led to lower tissue wt</w:t>
      </w:r>
    </w:p>
    <w:p w14:paraId="5D11B789" w14:textId="77777777" w:rsidR="0077019F" w:rsidRPr="00102217" w:rsidRDefault="0077019F" w:rsidP="0077019F">
      <w:pPr>
        <w:pStyle w:val="NoSpacing"/>
        <w:numPr>
          <w:ilvl w:val="0"/>
          <w:numId w:val="5"/>
        </w:numPr>
        <w:rPr>
          <w:rFonts w:ascii="Arial" w:hAnsi="Arial" w:cs="Arial"/>
          <w:sz w:val="24"/>
          <w:szCs w:val="24"/>
        </w:rPr>
      </w:pPr>
      <w:r w:rsidRPr="00102217">
        <w:rPr>
          <w:rFonts w:ascii="Arial" w:hAnsi="Arial" w:cs="Arial"/>
          <w:i/>
          <w:iCs/>
          <w:sz w:val="24"/>
          <w:szCs w:val="24"/>
        </w:rPr>
        <w:t xml:space="preserve">low pH, low DO and high temp led to lower tissue weight </w:t>
      </w:r>
    </w:p>
    <w:p w14:paraId="0BBAD951" w14:textId="77777777" w:rsidR="0077019F" w:rsidRPr="00102217" w:rsidRDefault="0077019F" w:rsidP="0077019F">
      <w:pPr>
        <w:pStyle w:val="NoSpacing"/>
        <w:numPr>
          <w:ilvl w:val="0"/>
          <w:numId w:val="5"/>
        </w:numPr>
        <w:rPr>
          <w:rFonts w:ascii="Arial" w:hAnsi="Arial" w:cs="Arial"/>
          <w:sz w:val="24"/>
          <w:szCs w:val="24"/>
        </w:rPr>
      </w:pPr>
      <w:r w:rsidRPr="00102217">
        <w:rPr>
          <w:rFonts w:ascii="Arial" w:hAnsi="Arial" w:cs="Arial"/>
          <w:b/>
          <w:bCs/>
          <w:sz w:val="24"/>
          <w:szCs w:val="24"/>
        </w:rPr>
        <w:t xml:space="preserve">across high and low salinity data combined, we did not see an effect of pH on net shell growth in oysters (even though some treatments had med omega calcite values less than one). This suggests that they were well fed and robust. However, we do see a change in net growth when TA is elevated in contribution to TA. In our case, low S interacting with TA produced a higher influence than either change alone. </w:t>
      </w:r>
    </w:p>
    <w:p w14:paraId="1A2FA409" w14:textId="77777777" w:rsidR="0077019F" w:rsidRPr="00102217" w:rsidRDefault="0077019F" w:rsidP="0077019F">
      <w:pPr>
        <w:pStyle w:val="NoSpacing"/>
        <w:rPr>
          <w:rFonts w:ascii="Arial" w:hAnsi="Arial" w:cs="Arial"/>
          <w:sz w:val="24"/>
          <w:szCs w:val="24"/>
        </w:rPr>
      </w:pPr>
      <w:r w:rsidRPr="00102217">
        <w:rPr>
          <w:rFonts w:ascii="Arial" w:hAnsi="Arial" w:cs="Arial"/>
          <w:sz w:val="24"/>
          <w:szCs w:val="24"/>
        </w:rPr>
        <w:t>Parter: Saccostrea glomerata</w:t>
      </w:r>
    </w:p>
    <w:p w14:paraId="30B4BC2C" w14:textId="77777777" w:rsidR="0077019F" w:rsidRPr="00102217" w:rsidRDefault="0077019F" w:rsidP="0077019F">
      <w:pPr>
        <w:pStyle w:val="NoSpacing"/>
        <w:numPr>
          <w:ilvl w:val="0"/>
          <w:numId w:val="5"/>
        </w:numPr>
        <w:rPr>
          <w:rFonts w:ascii="Arial" w:hAnsi="Arial" w:cs="Arial"/>
          <w:sz w:val="24"/>
          <w:szCs w:val="24"/>
        </w:rPr>
      </w:pPr>
      <w:r w:rsidRPr="00102217">
        <w:rPr>
          <w:rFonts w:ascii="Arial" w:hAnsi="Arial" w:cs="Arial"/>
          <w:sz w:val="24"/>
          <w:szCs w:val="24"/>
        </w:rPr>
        <w:t>high co2 acclimation led to significant metabolic depression</w:t>
      </w:r>
    </w:p>
    <w:p w14:paraId="20A3A1BA" w14:textId="77777777" w:rsidR="0077019F" w:rsidRPr="00102217" w:rsidRDefault="0077019F" w:rsidP="0077019F">
      <w:pPr>
        <w:pStyle w:val="NoSpacing"/>
        <w:numPr>
          <w:ilvl w:val="0"/>
          <w:numId w:val="5"/>
        </w:numPr>
        <w:rPr>
          <w:rFonts w:ascii="Arial" w:hAnsi="Arial" w:cs="Arial"/>
          <w:sz w:val="24"/>
          <w:szCs w:val="24"/>
        </w:rPr>
      </w:pPr>
      <w:r w:rsidRPr="00102217">
        <w:rPr>
          <w:rFonts w:ascii="Arial" w:hAnsi="Arial" w:cs="Arial"/>
          <w:sz w:val="24"/>
          <w:szCs w:val="24"/>
        </w:rPr>
        <w:t>acute exposure to elevated temperature and reduced S (and low TA) with the higher CO2 treatment led to extracellular acidosis</w:t>
      </w:r>
    </w:p>
    <w:p w14:paraId="408029D2" w14:textId="77777777" w:rsidR="0077019F" w:rsidRPr="00102217" w:rsidRDefault="0077019F" w:rsidP="0077019F">
      <w:pPr>
        <w:pStyle w:val="NoSpacing"/>
        <w:rPr>
          <w:rFonts w:ascii="Arial" w:hAnsi="Arial" w:cs="Arial"/>
          <w:sz w:val="24"/>
          <w:szCs w:val="24"/>
        </w:rPr>
      </w:pPr>
      <w:r w:rsidRPr="00102217">
        <w:rPr>
          <w:rFonts w:ascii="Arial" w:hAnsi="Arial" w:cs="Arial"/>
          <w:sz w:val="24"/>
          <w:szCs w:val="24"/>
        </w:rPr>
        <w:t>Dickinson 2012: CV</w:t>
      </w:r>
    </w:p>
    <w:p w14:paraId="0FD1418C" w14:textId="77777777" w:rsidR="0077019F" w:rsidRPr="00102217" w:rsidRDefault="0077019F" w:rsidP="0077019F">
      <w:pPr>
        <w:pStyle w:val="NoSpacing"/>
        <w:numPr>
          <w:ilvl w:val="0"/>
          <w:numId w:val="5"/>
        </w:numPr>
        <w:rPr>
          <w:rFonts w:ascii="Arial" w:hAnsi="Arial" w:cs="Arial"/>
          <w:sz w:val="24"/>
          <w:szCs w:val="24"/>
        </w:rPr>
      </w:pPr>
      <w:r w:rsidRPr="00102217">
        <w:rPr>
          <w:rFonts w:ascii="Arial" w:hAnsi="Arial" w:cs="Arial"/>
          <w:noProof/>
          <w:sz w:val="24"/>
          <w:szCs w:val="24"/>
        </w:rPr>
        <w:drawing>
          <wp:anchor distT="0" distB="0" distL="114300" distR="114300" simplePos="0" relativeHeight="251659264" behindDoc="0" locked="0" layoutInCell="1" allowOverlap="1" wp14:anchorId="3D626F27" wp14:editId="044EFB32">
            <wp:simplePos x="0" y="0"/>
            <wp:positionH relativeFrom="column">
              <wp:posOffset>3755390</wp:posOffset>
            </wp:positionH>
            <wp:positionV relativeFrom="paragraph">
              <wp:posOffset>135890</wp:posOffset>
            </wp:positionV>
            <wp:extent cx="2705735" cy="1984375"/>
            <wp:effectExtent l="0" t="0" r="0" b="0"/>
            <wp:wrapSquare wrapText="bothSides"/>
            <wp:docPr id="8" name="Picture 8" descr="A graph of different types of dry ma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of different types of dry mass&#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05735" cy="1984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02217">
        <w:rPr>
          <w:rFonts w:ascii="Arial" w:hAnsi="Arial" w:cs="Arial"/>
          <w:sz w:val="24"/>
          <w:szCs w:val="24"/>
        </w:rPr>
        <w:t>exposure to elevated pCO2 and or low salinity (and low TA) led to significant increase in mortality, reduction of tissue energy stores and negative soft tissue growth</w:t>
      </w:r>
    </w:p>
    <w:p w14:paraId="69CC4CAE" w14:textId="77777777" w:rsidR="0077019F" w:rsidRPr="00102217" w:rsidRDefault="0077019F" w:rsidP="0077019F">
      <w:pPr>
        <w:pStyle w:val="NoSpacing"/>
        <w:numPr>
          <w:ilvl w:val="0"/>
          <w:numId w:val="5"/>
        </w:numPr>
        <w:rPr>
          <w:rFonts w:ascii="Arial" w:hAnsi="Arial" w:cs="Arial"/>
          <w:sz w:val="24"/>
          <w:szCs w:val="24"/>
        </w:rPr>
      </w:pPr>
      <w:r w:rsidRPr="00102217">
        <w:rPr>
          <w:rFonts w:ascii="Arial" w:hAnsi="Arial" w:cs="Arial"/>
          <w:sz w:val="24"/>
          <w:szCs w:val="24"/>
        </w:rPr>
        <w:t xml:space="preserve">responses to high CO2 and or low salinity (and low TA) indicate </w:t>
      </w:r>
    </w:p>
    <w:p w14:paraId="5DA6B196" w14:textId="77777777" w:rsidR="0077019F" w:rsidRPr="00102217" w:rsidRDefault="0077019F" w:rsidP="0077019F">
      <w:pPr>
        <w:pStyle w:val="NoSpacing"/>
        <w:numPr>
          <w:ilvl w:val="0"/>
          <w:numId w:val="5"/>
        </w:numPr>
        <w:rPr>
          <w:rFonts w:ascii="Arial" w:hAnsi="Arial" w:cs="Arial"/>
          <w:sz w:val="24"/>
          <w:szCs w:val="24"/>
        </w:rPr>
      </w:pPr>
      <w:r w:rsidRPr="00102217">
        <w:rPr>
          <w:rFonts w:ascii="Arial" w:hAnsi="Arial" w:cs="Arial"/>
          <w:sz w:val="24"/>
          <w:szCs w:val="24"/>
        </w:rPr>
        <w:t>oysters respond to these stressors by becoming energy deficient, or, juvenile oysters maintain their cellular energy status at the expense of energy stores</w:t>
      </w:r>
    </w:p>
    <w:p w14:paraId="5EF7A36D" w14:textId="77777777" w:rsidR="0077019F" w:rsidRPr="00102217" w:rsidRDefault="0077019F" w:rsidP="0077019F">
      <w:pPr>
        <w:pStyle w:val="NoSpacing"/>
        <w:numPr>
          <w:ilvl w:val="0"/>
          <w:numId w:val="5"/>
        </w:numPr>
        <w:rPr>
          <w:rFonts w:ascii="Arial" w:hAnsi="Arial" w:cs="Arial"/>
          <w:sz w:val="24"/>
          <w:szCs w:val="24"/>
        </w:rPr>
      </w:pPr>
      <w:r w:rsidRPr="00102217">
        <w:rPr>
          <w:rFonts w:ascii="Arial" w:hAnsi="Arial" w:cs="Arial"/>
          <w:sz w:val="24"/>
          <w:szCs w:val="24"/>
        </w:rPr>
        <w:t>Under the conditions of our experiment, low salinity (and low TA)</w:t>
      </w:r>
      <w:r w:rsidRPr="00102217">
        <w:rPr>
          <w:rFonts w:ascii="Arial" w:hAnsi="Arial" w:cs="Arial"/>
          <w:noProof/>
          <w:sz w:val="24"/>
          <w:szCs w:val="24"/>
        </w:rPr>
        <w:t xml:space="preserve"> </w:t>
      </w:r>
      <w:r w:rsidRPr="00102217">
        <w:rPr>
          <w:rFonts w:ascii="Arial" w:hAnsi="Arial" w:cs="Arial"/>
          <w:sz w:val="24"/>
          <w:szCs w:val="24"/>
        </w:rPr>
        <w:t xml:space="preserve"> is a greater single stressor than high PCO2, whereas the combination of these two factors produces greater changes in the physiology and shell properties of these mollusks than each of the factors alone</w:t>
      </w:r>
    </w:p>
    <w:p w14:paraId="5D4587EE" w14:textId="77777777" w:rsidR="0077019F" w:rsidRPr="00102217" w:rsidRDefault="0077019F" w:rsidP="0077019F">
      <w:pPr>
        <w:pStyle w:val="NoSpacing"/>
        <w:numPr>
          <w:ilvl w:val="0"/>
          <w:numId w:val="5"/>
        </w:numPr>
        <w:rPr>
          <w:rFonts w:ascii="Arial" w:hAnsi="Arial" w:cs="Arial"/>
          <w:sz w:val="24"/>
          <w:szCs w:val="24"/>
        </w:rPr>
      </w:pPr>
      <w:r w:rsidRPr="00102217">
        <w:rPr>
          <w:rFonts w:ascii="Arial" w:hAnsi="Arial" w:cs="Arial"/>
          <w:b/>
          <w:bCs/>
          <w:sz w:val="24"/>
          <w:szCs w:val="24"/>
        </w:rPr>
        <w:t>We did not see an influence of Ta on mortality. Low salinity and low TA (di or low TA river) trended to have reduced survival, but it was not significant at the salinities we tested (was not the aim of our study). We saw no impact of S or TA on energy stores, tissue growth, even though others have seen impacts of pco2 on these components. We did not see oysters becoming energy deficient (maintained similar gut tissue, higher than controls), but we did see activity decline. They found that their low S (and low TA) treatment was stronger than any of the high pCO2 treatments. When coupled with high pco2, low S (and low TA) had a greater impact on physio and shell properties than each factor alone. (impetus for researching?)</w:t>
      </w:r>
    </w:p>
    <w:p w14:paraId="4F7C8E8D" w14:textId="77777777" w:rsidR="0077019F" w:rsidRPr="00102217" w:rsidRDefault="0077019F" w:rsidP="0077019F">
      <w:pPr>
        <w:pStyle w:val="NoSpacing"/>
        <w:rPr>
          <w:rFonts w:ascii="Arial" w:hAnsi="Arial" w:cs="Arial"/>
          <w:sz w:val="24"/>
          <w:szCs w:val="24"/>
        </w:rPr>
      </w:pPr>
      <w:r w:rsidRPr="00102217">
        <w:rPr>
          <w:rFonts w:ascii="Arial" w:hAnsi="Arial" w:cs="Arial"/>
          <w:sz w:val="24"/>
          <w:szCs w:val="24"/>
        </w:rPr>
        <w:t>Waldbusser 2011: CV</w:t>
      </w:r>
    </w:p>
    <w:p w14:paraId="78758FEF" w14:textId="77777777" w:rsidR="0077019F" w:rsidRPr="00102217" w:rsidRDefault="0077019F" w:rsidP="0077019F">
      <w:pPr>
        <w:pStyle w:val="NoSpacing"/>
        <w:numPr>
          <w:ilvl w:val="0"/>
          <w:numId w:val="5"/>
        </w:numPr>
        <w:rPr>
          <w:rFonts w:ascii="Arial" w:hAnsi="Arial" w:cs="Arial"/>
          <w:sz w:val="24"/>
          <w:szCs w:val="24"/>
        </w:rPr>
      </w:pPr>
      <w:r w:rsidRPr="00102217">
        <w:rPr>
          <w:rFonts w:ascii="Arial" w:hAnsi="Arial" w:cs="Arial"/>
          <w:noProof/>
          <w:sz w:val="24"/>
          <w:szCs w:val="24"/>
        </w:rPr>
        <w:lastRenderedPageBreak/>
        <w:drawing>
          <wp:anchor distT="0" distB="0" distL="114300" distR="114300" simplePos="0" relativeHeight="251660288" behindDoc="0" locked="0" layoutInCell="1" allowOverlap="1" wp14:anchorId="65076057" wp14:editId="6707C5C4">
            <wp:simplePos x="0" y="0"/>
            <wp:positionH relativeFrom="column">
              <wp:posOffset>4607448</wp:posOffset>
            </wp:positionH>
            <wp:positionV relativeFrom="paragraph">
              <wp:posOffset>50127</wp:posOffset>
            </wp:positionV>
            <wp:extent cx="1854200" cy="2536190"/>
            <wp:effectExtent l="0" t="0" r="0" b="0"/>
            <wp:wrapSquare wrapText="bothSides"/>
            <wp:docPr id="9" name="Picture 9" descr="Fi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54200" cy="2536190"/>
                    </a:xfrm>
                    <a:prstGeom prst="rect">
                      <a:avLst/>
                    </a:prstGeom>
                    <a:noFill/>
                    <a:ln>
                      <a:noFill/>
                    </a:ln>
                  </pic:spPr>
                </pic:pic>
              </a:graphicData>
            </a:graphic>
          </wp:anchor>
        </w:drawing>
      </w:r>
      <w:r w:rsidRPr="00102217">
        <w:rPr>
          <w:rFonts w:ascii="Arial" w:hAnsi="Arial" w:cs="Arial"/>
          <w:sz w:val="24"/>
          <w:szCs w:val="24"/>
        </w:rPr>
        <w:t xml:space="preserve">comparing the effects of salinity (and TA) along pH treatments and temp treatments. </w:t>
      </w:r>
    </w:p>
    <w:p w14:paraId="511FC66C" w14:textId="77777777" w:rsidR="0077019F" w:rsidRPr="00102217" w:rsidRDefault="0077019F" w:rsidP="0077019F">
      <w:pPr>
        <w:pStyle w:val="NoSpacing"/>
        <w:numPr>
          <w:ilvl w:val="0"/>
          <w:numId w:val="5"/>
        </w:numPr>
        <w:rPr>
          <w:rFonts w:ascii="Arial" w:hAnsi="Arial" w:cs="Arial"/>
          <w:sz w:val="24"/>
          <w:szCs w:val="24"/>
        </w:rPr>
      </w:pPr>
      <w:r w:rsidRPr="00102217">
        <w:rPr>
          <w:rFonts w:ascii="Arial" w:hAnsi="Arial" w:cs="Arial"/>
          <w:sz w:val="24"/>
          <w:szCs w:val="24"/>
        </w:rPr>
        <w:t>High pH high the highest calcification (low S slightly higher and amb S), this also occurred at the highest TA</w:t>
      </w:r>
    </w:p>
    <w:p w14:paraId="4B0C0E27" w14:textId="77777777" w:rsidR="0077019F" w:rsidRPr="00102217" w:rsidRDefault="0077019F" w:rsidP="0077019F">
      <w:pPr>
        <w:pStyle w:val="NoSpacing"/>
        <w:numPr>
          <w:ilvl w:val="0"/>
          <w:numId w:val="5"/>
        </w:numPr>
        <w:rPr>
          <w:rFonts w:ascii="Arial" w:hAnsi="Arial" w:cs="Arial"/>
          <w:sz w:val="24"/>
          <w:szCs w:val="24"/>
        </w:rPr>
      </w:pPr>
      <w:r w:rsidRPr="00102217">
        <w:rPr>
          <w:rFonts w:ascii="Arial" w:hAnsi="Arial" w:cs="Arial"/>
          <w:sz w:val="24"/>
          <w:szCs w:val="24"/>
        </w:rPr>
        <w:t>The effect of high pH at high S is less than when coupled with decreasing S (and TA)</w:t>
      </w:r>
    </w:p>
    <w:p w14:paraId="2887BDBE" w14:textId="77777777" w:rsidR="0077019F" w:rsidRPr="00102217" w:rsidRDefault="0077019F" w:rsidP="0077019F">
      <w:pPr>
        <w:pStyle w:val="NoSpacing"/>
        <w:numPr>
          <w:ilvl w:val="0"/>
          <w:numId w:val="5"/>
        </w:numPr>
        <w:rPr>
          <w:rFonts w:ascii="Arial" w:hAnsi="Arial" w:cs="Arial"/>
          <w:sz w:val="24"/>
          <w:szCs w:val="24"/>
        </w:rPr>
      </w:pPr>
      <w:r w:rsidRPr="00102217">
        <w:rPr>
          <w:rFonts w:ascii="Arial" w:hAnsi="Arial" w:cs="Arial"/>
          <w:i/>
          <w:iCs/>
          <w:sz w:val="24"/>
          <w:szCs w:val="24"/>
        </w:rPr>
        <w:t>High Temp elevated calcification regardless of pH, and there was an independent decline in calcification from pH (similar to sal curve)</w:t>
      </w:r>
      <w:r w:rsidRPr="00102217">
        <w:rPr>
          <w:rFonts w:ascii="Arial" w:hAnsi="Arial" w:cs="Arial"/>
          <w:sz w:val="24"/>
          <w:szCs w:val="24"/>
        </w:rPr>
        <w:t xml:space="preserve">. </w:t>
      </w:r>
    </w:p>
    <w:p w14:paraId="7A86F81D" w14:textId="77777777" w:rsidR="0077019F" w:rsidRPr="00102217" w:rsidRDefault="0077019F" w:rsidP="0077019F">
      <w:pPr>
        <w:pStyle w:val="NoSpacing"/>
        <w:numPr>
          <w:ilvl w:val="0"/>
          <w:numId w:val="5"/>
        </w:numPr>
        <w:rPr>
          <w:rFonts w:ascii="Arial" w:hAnsi="Arial" w:cs="Arial"/>
          <w:sz w:val="24"/>
          <w:szCs w:val="24"/>
        </w:rPr>
      </w:pPr>
      <w:r w:rsidRPr="00102217">
        <w:rPr>
          <w:rFonts w:ascii="Arial" w:hAnsi="Arial" w:cs="Arial"/>
          <w:sz w:val="24"/>
          <w:szCs w:val="24"/>
        </w:rPr>
        <w:t>The effect of pH at high S was minimal (black solid line)</w:t>
      </w:r>
    </w:p>
    <w:p w14:paraId="26E9656D" w14:textId="77777777" w:rsidR="0077019F" w:rsidRPr="00102217" w:rsidRDefault="0077019F" w:rsidP="0077019F">
      <w:pPr>
        <w:pStyle w:val="NoSpacing"/>
        <w:numPr>
          <w:ilvl w:val="0"/>
          <w:numId w:val="5"/>
        </w:numPr>
        <w:rPr>
          <w:rFonts w:ascii="Arial" w:hAnsi="Arial" w:cs="Arial"/>
          <w:sz w:val="24"/>
          <w:szCs w:val="24"/>
        </w:rPr>
      </w:pPr>
      <w:r w:rsidRPr="00102217">
        <w:rPr>
          <w:rFonts w:ascii="Arial" w:hAnsi="Arial" w:cs="Arial"/>
          <w:sz w:val="24"/>
          <w:szCs w:val="24"/>
        </w:rPr>
        <w:t>The effect of pH between S (and low TA) treatments were strong (dashed line)</w:t>
      </w:r>
    </w:p>
    <w:p w14:paraId="62E4C7DC" w14:textId="77777777" w:rsidR="0077019F" w:rsidRPr="00102217" w:rsidRDefault="0077019F" w:rsidP="0077019F">
      <w:pPr>
        <w:pStyle w:val="NoSpacing"/>
        <w:numPr>
          <w:ilvl w:val="0"/>
          <w:numId w:val="5"/>
        </w:numPr>
        <w:rPr>
          <w:rFonts w:ascii="Arial" w:hAnsi="Arial" w:cs="Arial"/>
          <w:sz w:val="24"/>
          <w:szCs w:val="24"/>
        </w:rPr>
      </w:pPr>
      <w:r w:rsidRPr="00102217">
        <w:rPr>
          <w:rFonts w:ascii="Arial" w:hAnsi="Arial" w:cs="Arial"/>
          <w:b/>
          <w:bCs/>
          <w:sz w:val="24"/>
          <w:szCs w:val="24"/>
        </w:rPr>
        <w:t xml:space="preserve">We saw highest growth rates in the low salinity coupled with high alkalinity treatment, suggesting that oysters were able to optimize on their preferred condition quickly (effect was apparent by two weeks), with elevated TA becoming more important following the two week period, marginally. </w:t>
      </w:r>
    </w:p>
    <w:p w14:paraId="7DD424C6" w14:textId="77777777" w:rsidR="0077019F" w:rsidRPr="00102217" w:rsidRDefault="0077019F" w:rsidP="0077019F">
      <w:pPr>
        <w:pStyle w:val="NoSpacing"/>
        <w:numPr>
          <w:ilvl w:val="0"/>
          <w:numId w:val="5"/>
        </w:numPr>
        <w:rPr>
          <w:rFonts w:ascii="Arial" w:hAnsi="Arial" w:cs="Arial"/>
          <w:sz w:val="24"/>
          <w:szCs w:val="24"/>
        </w:rPr>
      </w:pPr>
      <w:r w:rsidRPr="00102217">
        <w:rPr>
          <w:rFonts w:ascii="Arial" w:hAnsi="Arial" w:cs="Arial"/>
          <w:b/>
          <w:bCs/>
          <w:sz w:val="24"/>
          <w:szCs w:val="24"/>
        </w:rPr>
        <w:t>They didn’t see a strong effect of pH at ambient salinity; we didn’t see a strong effect of TA (and subsequently omega) at ambient salinity. The effect of diluting TA with freshwater (rain/hurricane) will also decrease the pH, and they showed it decreased calcification. We see that there is elevated growth when TA is elevated in low S, suggesting that the effect of low pH may not be as strong.</w:t>
      </w:r>
    </w:p>
    <w:p w14:paraId="4E93C8AC" w14:textId="77777777" w:rsidR="0077019F" w:rsidRPr="00102217" w:rsidRDefault="0077019F" w:rsidP="0077019F">
      <w:pPr>
        <w:pStyle w:val="NoSpacing"/>
        <w:numPr>
          <w:ilvl w:val="0"/>
          <w:numId w:val="5"/>
        </w:numPr>
        <w:rPr>
          <w:rFonts w:ascii="Arial" w:hAnsi="Arial" w:cs="Arial"/>
          <w:sz w:val="24"/>
          <w:szCs w:val="24"/>
        </w:rPr>
      </w:pPr>
    </w:p>
    <w:p w14:paraId="16865B5C" w14:textId="77777777" w:rsidR="0077019F" w:rsidRPr="00102217" w:rsidRDefault="0077019F" w:rsidP="0077019F">
      <w:pPr>
        <w:pStyle w:val="NoSpacing"/>
        <w:rPr>
          <w:rFonts w:ascii="Arial" w:hAnsi="Arial" w:cs="Arial"/>
          <w:sz w:val="24"/>
          <w:szCs w:val="24"/>
        </w:rPr>
      </w:pPr>
      <w:r w:rsidRPr="00102217">
        <w:rPr>
          <w:rFonts w:ascii="Arial" w:hAnsi="Arial" w:cs="Arial"/>
          <w:sz w:val="24"/>
          <w:szCs w:val="24"/>
        </w:rPr>
        <w:t>Dickinson 2013: Hard shell clams</w:t>
      </w:r>
    </w:p>
    <w:p w14:paraId="3B6B88FA" w14:textId="77777777" w:rsidR="0077019F" w:rsidRPr="00102217" w:rsidRDefault="0077019F" w:rsidP="0077019F">
      <w:pPr>
        <w:pStyle w:val="NoSpacing"/>
        <w:numPr>
          <w:ilvl w:val="0"/>
          <w:numId w:val="5"/>
        </w:numPr>
        <w:rPr>
          <w:rFonts w:ascii="Arial" w:hAnsi="Arial" w:cs="Arial"/>
          <w:sz w:val="24"/>
          <w:szCs w:val="24"/>
        </w:rPr>
      </w:pPr>
      <w:r w:rsidRPr="00102217">
        <w:rPr>
          <w:rFonts w:ascii="Arial" w:hAnsi="Arial" w:cs="Arial"/>
          <w:sz w:val="24"/>
          <w:szCs w:val="24"/>
        </w:rPr>
        <w:t>Low S (and low TA) had profound effects on survival, energy metabolism and biomineralization of hard-shell clams</w:t>
      </w:r>
    </w:p>
    <w:p w14:paraId="2772AD46" w14:textId="77777777" w:rsidR="0077019F" w:rsidRPr="00102217" w:rsidRDefault="0077019F" w:rsidP="0077019F">
      <w:pPr>
        <w:pStyle w:val="NoSpacing"/>
        <w:numPr>
          <w:ilvl w:val="0"/>
          <w:numId w:val="5"/>
        </w:numPr>
        <w:rPr>
          <w:rFonts w:ascii="Arial" w:hAnsi="Arial" w:cs="Arial"/>
          <w:sz w:val="24"/>
          <w:szCs w:val="24"/>
        </w:rPr>
      </w:pPr>
      <w:r w:rsidRPr="00102217">
        <w:rPr>
          <w:rFonts w:ascii="Arial" w:hAnsi="Arial" w:cs="Arial"/>
          <w:sz w:val="24"/>
          <w:szCs w:val="24"/>
        </w:rPr>
        <w:t>Low S (and low TA) modulated clam response to high CO2</w:t>
      </w:r>
    </w:p>
    <w:p w14:paraId="756E10B9" w14:textId="77777777" w:rsidR="0077019F" w:rsidRPr="00102217" w:rsidRDefault="0077019F" w:rsidP="0077019F">
      <w:pPr>
        <w:pStyle w:val="NoSpacing"/>
        <w:numPr>
          <w:ilvl w:val="0"/>
          <w:numId w:val="5"/>
        </w:numPr>
        <w:rPr>
          <w:rFonts w:ascii="Arial" w:hAnsi="Arial" w:cs="Arial"/>
          <w:sz w:val="24"/>
          <w:szCs w:val="24"/>
        </w:rPr>
      </w:pPr>
      <w:r w:rsidRPr="00102217">
        <w:rPr>
          <w:rFonts w:ascii="Arial" w:hAnsi="Arial" w:cs="Arial"/>
          <w:sz w:val="24"/>
          <w:szCs w:val="24"/>
        </w:rPr>
        <w:t>Negative effects of low salinity (and low TA) were mostly due to the strongly elevated basal energy demand, indicating energy deficiency, that led to reduced growth, elevated mortality and impaired shell maintenance (evidenced by the extensive damage to the periostracum).</w:t>
      </w:r>
    </w:p>
    <w:p w14:paraId="1A846F30" w14:textId="77777777" w:rsidR="0077019F" w:rsidRPr="00102217" w:rsidRDefault="0077019F" w:rsidP="0077019F">
      <w:pPr>
        <w:pStyle w:val="NoSpacing"/>
        <w:numPr>
          <w:ilvl w:val="0"/>
          <w:numId w:val="5"/>
        </w:numPr>
        <w:rPr>
          <w:rFonts w:ascii="Arial" w:hAnsi="Arial" w:cs="Arial"/>
          <w:sz w:val="24"/>
          <w:szCs w:val="24"/>
        </w:rPr>
      </w:pPr>
      <w:r w:rsidRPr="00102217">
        <w:rPr>
          <w:rFonts w:ascii="Arial" w:hAnsi="Arial" w:cs="Arial"/>
          <w:sz w:val="24"/>
          <w:szCs w:val="24"/>
        </w:rPr>
        <w:t>Moderate hypercapnia (similar to 800 mu atm P-CO2) increased shell and tissue growth and reduced mortality high salinity exposures</w:t>
      </w:r>
    </w:p>
    <w:p w14:paraId="65AA4027" w14:textId="77777777" w:rsidR="0077019F" w:rsidRPr="00102217" w:rsidRDefault="0077019F" w:rsidP="0077019F">
      <w:pPr>
        <w:pStyle w:val="NoSpacing"/>
        <w:numPr>
          <w:ilvl w:val="0"/>
          <w:numId w:val="5"/>
        </w:numPr>
        <w:rPr>
          <w:rFonts w:ascii="Arial" w:hAnsi="Arial" w:cs="Arial"/>
          <w:sz w:val="24"/>
          <w:szCs w:val="24"/>
        </w:rPr>
      </w:pPr>
      <w:r w:rsidRPr="00102217">
        <w:rPr>
          <w:rFonts w:ascii="Arial" w:hAnsi="Arial" w:cs="Arial"/>
          <w:sz w:val="24"/>
          <w:szCs w:val="24"/>
        </w:rPr>
        <w:t>these effects were abolished under the low salinity (and low TA) conditions or at high P-CO2 (similar to 1500 mu atm)</w:t>
      </w:r>
    </w:p>
    <w:p w14:paraId="4F6C0F74" w14:textId="77777777" w:rsidR="0077019F" w:rsidRPr="00102217" w:rsidRDefault="0077019F" w:rsidP="0077019F">
      <w:pPr>
        <w:pStyle w:val="NoSpacing"/>
        <w:numPr>
          <w:ilvl w:val="0"/>
          <w:numId w:val="5"/>
        </w:numPr>
        <w:rPr>
          <w:rFonts w:ascii="Arial" w:hAnsi="Arial" w:cs="Arial"/>
          <w:sz w:val="24"/>
          <w:szCs w:val="24"/>
        </w:rPr>
      </w:pPr>
      <w:r w:rsidRPr="00102217">
        <w:rPr>
          <w:rFonts w:ascii="Arial" w:hAnsi="Arial" w:cs="Arial"/>
          <w:b/>
          <w:bCs/>
          <w:sz w:val="24"/>
          <w:szCs w:val="24"/>
        </w:rPr>
        <w:t xml:space="preserve">similar: we saw trends of decreased survival in low S and low TA conditions only (but not profound effects like them). Difference: We did not see effects of low S and low TA on energy metabolism (ie gut wt). New material: we did see an elevated shell growth response to low S conditions coupled with high TA (they didn’t test). If low S doesn’t necessarily mean low TA, then estuaries may not experience the harmful consequences of high CO2. Moderate elevations in CO2 raised shell and tissue growth rates (maybe some sort of physio priming), like we see in low S and high TA? </w:t>
      </w:r>
    </w:p>
    <w:p w14:paraId="7F99B592" w14:textId="77777777" w:rsidR="0077019F" w:rsidRPr="00102217" w:rsidRDefault="0077019F" w:rsidP="0077019F">
      <w:pPr>
        <w:pStyle w:val="NoSpacing"/>
        <w:ind w:left="360"/>
        <w:rPr>
          <w:rFonts w:ascii="Arial" w:hAnsi="Arial" w:cs="Arial"/>
          <w:sz w:val="24"/>
          <w:szCs w:val="24"/>
        </w:rPr>
      </w:pPr>
      <w:r w:rsidRPr="00102217">
        <w:rPr>
          <w:rFonts w:ascii="Arial" w:hAnsi="Arial" w:cs="Arial"/>
          <w:sz w:val="24"/>
          <w:szCs w:val="24"/>
        </w:rPr>
        <w:t>Gazeau 2013: Review</w:t>
      </w:r>
    </w:p>
    <w:p w14:paraId="46D7997A" w14:textId="77777777" w:rsidR="0077019F" w:rsidRPr="00102217" w:rsidRDefault="0077019F" w:rsidP="0077019F">
      <w:pPr>
        <w:pStyle w:val="NoSpacing"/>
        <w:numPr>
          <w:ilvl w:val="0"/>
          <w:numId w:val="5"/>
        </w:numPr>
        <w:rPr>
          <w:rFonts w:ascii="Arial" w:hAnsi="Arial" w:cs="Arial"/>
          <w:sz w:val="24"/>
          <w:szCs w:val="24"/>
        </w:rPr>
      </w:pPr>
      <w:r w:rsidRPr="00102217">
        <w:rPr>
          <w:rFonts w:ascii="Arial" w:hAnsi="Arial" w:cs="Arial"/>
          <w:sz w:val="24"/>
          <w:szCs w:val="24"/>
        </w:rPr>
        <w:lastRenderedPageBreak/>
        <w:t xml:space="preserve">in Benaish 2010 shell area was not impacted by high CO2 but shell mass lowered. This suggests that shells were thinner under high co2 conditions. As a note, their treatments spanned below omega calcite threshold of 1. </w:t>
      </w:r>
    </w:p>
    <w:p w14:paraId="5827A57A" w14:textId="77777777" w:rsidR="0077019F" w:rsidRPr="00102217" w:rsidRDefault="0077019F" w:rsidP="0077019F">
      <w:pPr>
        <w:pStyle w:val="NoSpacing"/>
        <w:numPr>
          <w:ilvl w:val="0"/>
          <w:numId w:val="5"/>
        </w:numPr>
        <w:rPr>
          <w:rFonts w:ascii="Arial" w:hAnsi="Arial" w:cs="Arial"/>
          <w:sz w:val="24"/>
          <w:szCs w:val="24"/>
        </w:rPr>
      </w:pPr>
      <w:r w:rsidRPr="00102217">
        <w:rPr>
          <w:rFonts w:ascii="Arial" w:hAnsi="Arial" w:cs="Arial"/>
          <w:sz w:val="24"/>
          <w:szCs w:val="24"/>
        </w:rPr>
        <w:t xml:space="preserve">(B) They suggest that shell area or length may not be sufficiently accurate as indicators of the effects of OA without measuring mass as well. </w:t>
      </w:r>
    </w:p>
    <w:p w14:paraId="04041017" w14:textId="77777777" w:rsidR="0077019F" w:rsidRPr="00102217" w:rsidRDefault="0077019F" w:rsidP="0077019F">
      <w:pPr>
        <w:pStyle w:val="NoSpacing"/>
        <w:numPr>
          <w:ilvl w:val="0"/>
          <w:numId w:val="5"/>
        </w:numPr>
        <w:rPr>
          <w:rFonts w:ascii="Arial" w:hAnsi="Arial" w:cs="Arial"/>
          <w:sz w:val="24"/>
          <w:szCs w:val="24"/>
        </w:rPr>
      </w:pPr>
      <w:r w:rsidRPr="00102217">
        <w:rPr>
          <w:rFonts w:ascii="Arial" w:hAnsi="Arial" w:cs="Arial"/>
          <w:b/>
          <w:bCs/>
          <w:sz w:val="24"/>
          <w:szCs w:val="24"/>
        </w:rPr>
        <w:t xml:space="preserve">Our shell area was also not impacted by varying TA (and omega), which correlate with CO2. We did NOT see an effect of low TA on shell mass (ie shells were not thinner). Both our treatments and their span a range of omega values above and below 1. Suggest that just area or length may not be sufficient without understanding of mass. </w:t>
      </w:r>
    </w:p>
    <w:p w14:paraId="2AEA02DF" w14:textId="77777777" w:rsidR="0077019F" w:rsidRPr="00102217" w:rsidRDefault="0077019F" w:rsidP="0077019F">
      <w:pPr>
        <w:pStyle w:val="NoSpacing"/>
        <w:rPr>
          <w:rFonts w:ascii="Arial" w:hAnsi="Arial" w:cs="Arial"/>
          <w:sz w:val="24"/>
          <w:szCs w:val="24"/>
        </w:rPr>
      </w:pPr>
      <w:r w:rsidRPr="00102217">
        <w:rPr>
          <w:rFonts w:ascii="Arial" w:hAnsi="Arial" w:cs="Arial"/>
          <w:sz w:val="24"/>
          <w:szCs w:val="24"/>
        </w:rPr>
        <w:t>Hollarsmith 2019): Ostrea lurida and Crassostrea gigas</w:t>
      </w:r>
    </w:p>
    <w:p w14:paraId="6E7CE78C" w14:textId="77777777" w:rsidR="0077019F" w:rsidRPr="00102217" w:rsidRDefault="0077019F" w:rsidP="0077019F">
      <w:pPr>
        <w:pStyle w:val="NoSpacing"/>
        <w:numPr>
          <w:ilvl w:val="0"/>
          <w:numId w:val="5"/>
        </w:numPr>
        <w:rPr>
          <w:rFonts w:ascii="Arial" w:hAnsi="Arial" w:cs="Arial"/>
          <w:sz w:val="24"/>
          <w:szCs w:val="24"/>
        </w:rPr>
      </w:pPr>
      <w:r w:rsidRPr="00102217">
        <w:rPr>
          <w:rFonts w:ascii="Arial" w:hAnsi="Arial" w:cs="Arial"/>
          <w:sz w:val="24"/>
          <w:szCs w:val="24"/>
        </w:rPr>
        <w:t>the influence of carbonate system parameters, temperature, salinity, dissolved oxygen (DO) gradients is contingent upon the location in the estuary as well as seasonal timing (Hollarsmith 2019).</w:t>
      </w:r>
    </w:p>
    <w:p w14:paraId="48CBCB16" w14:textId="77777777" w:rsidR="0077019F" w:rsidRPr="00102217" w:rsidRDefault="0077019F" w:rsidP="0077019F">
      <w:pPr>
        <w:pStyle w:val="NoSpacing"/>
        <w:numPr>
          <w:ilvl w:val="0"/>
          <w:numId w:val="5"/>
        </w:numPr>
        <w:rPr>
          <w:rFonts w:ascii="Arial" w:hAnsi="Arial" w:cs="Arial"/>
          <w:sz w:val="24"/>
          <w:szCs w:val="24"/>
        </w:rPr>
      </w:pPr>
      <w:r w:rsidRPr="00102217">
        <w:rPr>
          <w:rFonts w:ascii="Arial" w:hAnsi="Arial" w:cs="Arial"/>
          <w:sz w:val="24"/>
          <w:szCs w:val="24"/>
        </w:rPr>
        <w:t>During upwelling events (dry season), temperature, carbonate chemistry, and DO had the greatest impact on oyster performance. (Hollarsmith 2019)</w:t>
      </w:r>
    </w:p>
    <w:p w14:paraId="4D3AF41E" w14:textId="77777777" w:rsidR="0077019F" w:rsidRPr="00102217" w:rsidRDefault="0077019F" w:rsidP="0077019F">
      <w:pPr>
        <w:pStyle w:val="NoSpacing"/>
        <w:numPr>
          <w:ilvl w:val="0"/>
          <w:numId w:val="5"/>
        </w:numPr>
        <w:rPr>
          <w:rFonts w:ascii="Arial" w:hAnsi="Arial" w:cs="Arial"/>
          <w:sz w:val="24"/>
          <w:szCs w:val="24"/>
        </w:rPr>
      </w:pPr>
      <w:r w:rsidRPr="00102217">
        <w:rPr>
          <w:rFonts w:ascii="Arial" w:hAnsi="Arial" w:cs="Arial"/>
          <w:sz w:val="24"/>
          <w:szCs w:val="24"/>
        </w:rPr>
        <w:t>During runoff events (wet season), gradients in salinity, nutrient concentrations, and total alkalinity driven by river discharge were comparatively more important. (Hollarsmith 2019)</w:t>
      </w:r>
    </w:p>
    <w:p w14:paraId="69B3F6AB" w14:textId="77777777" w:rsidR="0077019F" w:rsidRPr="00102217" w:rsidRDefault="0077019F" w:rsidP="0077019F">
      <w:pPr>
        <w:pStyle w:val="NoSpacing"/>
        <w:numPr>
          <w:ilvl w:val="0"/>
          <w:numId w:val="5"/>
        </w:numPr>
        <w:rPr>
          <w:rFonts w:ascii="Arial" w:hAnsi="Arial" w:cs="Arial"/>
          <w:sz w:val="24"/>
          <w:szCs w:val="24"/>
        </w:rPr>
      </w:pPr>
      <w:r w:rsidRPr="00102217">
        <w:rPr>
          <w:rFonts w:ascii="Arial" w:hAnsi="Arial" w:cs="Arial"/>
          <w:sz w:val="24"/>
          <w:szCs w:val="24"/>
        </w:rPr>
        <w:t xml:space="preserve">the spatial importance </w:t>
      </w:r>
      <w:r w:rsidRPr="00102217">
        <w:rPr>
          <w:rFonts w:ascii="Arial" w:hAnsi="Arial" w:cs="Arial"/>
          <w:i/>
          <w:iCs/>
          <w:sz w:val="24"/>
          <w:szCs w:val="24"/>
        </w:rPr>
        <w:t>of carbonate chemistry and temperature</w:t>
      </w:r>
      <w:r w:rsidRPr="00102217">
        <w:rPr>
          <w:rFonts w:ascii="Arial" w:hAnsi="Arial" w:cs="Arial"/>
          <w:sz w:val="24"/>
          <w:szCs w:val="24"/>
        </w:rPr>
        <w:t xml:space="preserve"> are seasonally variable and are two of several other factors that determine oyster performance. (Hollarsmith 2019)</w:t>
      </w:r>
    </w:p>
    <w:p w14:paraId="380ADACF" w14:textId="77777777" w:rsidR="0077019F" w:rsidRPr="00102217" w:rsidRDefault="0077019F" w:rsidP="0077019F">
      <w:pPr>
        <w:pStyle w:val="NoSpacing"/>
        <w:numPr>
          <w:ilvl w:val="0"/>
          <w:numId w:val="5"/>
        </w:numPr>
        <w:rPr>
          <w:rFonts w:ascii="Arial" w:hAnsi="Arial" w:cs="Arial"/>
          <w:b/>
          <w:bCs/>
          <w:sz w:val="24"/>
          <w:szCs w:val="24"/>
        </w:rPr>
      </w:pPr>
      <w:r w:rsidRPr="00102217">
        <w:rPr>
          <w:rFonts w:ascii="Arial" w:hAnsi="Arial" w:cs="Arial"/>
          <w:b/>
          <w:bCs/>
          <w:sz w:val="24"/>
          <w:szCs w:val="24"/>
        </w:rPr>
        <w:t>Context for performance patterns overall: Performance was highest in upwelling season and declines following. We were between upwelling and river events and so there is some sort of transition in physio that is occurring such that, salinity, nutrients and TA are becoming more important. Future work should consider interval effects at different seasons, or consider outplants like these for CV in TX. Maybe because we were in a transition point, we saw depleted growth rates with time (coming down from upwelling?)</w:t>
      </w:r>
    </w:p>
    <w:p w14:paraId="13790521" w14:textId="77777777" w:rsidR="0077019F" w:rsidRDefault="0077019F" w:rsidP="0077019F">
      <w:pPr>
        <w:pStyle w:val="NoSpacing"/>
        <w:rPr>
          <w:rFonts w:ascii="Arial" w:hAnsi="Arial" w:cs="Arial"/>
          <w:sz w:val="24"/>
          <w:szCs w:val="24"/>
        </w:rPr>
      </w:pPr>
    </w:p>
    <w:p w14:paraId="24C672DF" w14:textId="77777777" w:rsidR="0077019F" w:rsidRDefault="0077019F" w:rsidP="0077019F">
      <w:pPr>
        <w:pStyle w:val="NoSpacing"/>
        <w:rPr>
          <w:rFonts w:ascii="Arial" w:hAnsi="Arial" w:cs="Arial"/>
          <w:sz w:val="24"/>
          <w:szCs w:val="24"/>
        </w:rPr>
      </w:pPr>
    </w:p>
    <w:p w14:paraId="6C318B1C" w14:textId="77777777" w:rsidR="0077019F" w:rsidRDefault="0077019F" w:rsidP="0077019F">
      <w:pPr>
        <w:pStyle w:val="NoSpacing"/>
        <w:rPr>
          <w:rFonts w:ascii="Arial" w:hAnsi="Arial" w:cs="Arial"/>
          <w:sz w:val="24"/>
          <w:szCs w:val="24"/>
        </w:rPr>
      </w:pPr>
    </w:p>
    <w:p w14:paraId="43B2908E" w14:textId="77777777" w:rsidR="0077019F" w:rsidRDefault="0077019F" w:rsidP="0077019F">
      <w:pPr>
        <w:pStyle w:val="NoSpacing"/>
        <w:rPr>
          <w:rFonts w:ascii="Arial" w:hAnsi="Arial" w:cs="Arial"/>
          <w:sz w:val="24"/>
          <w:szCs w:val="24"/>
        </w:rPr>
      </w:pPr>
      <w:r>
        <w:rPr>
          <w:rFonts w:ascii="Arial" w:hAnsi="Arial" w:cs="Arial"/>
          <w:sz w:val="24"/>
          <w:szCs w:val="24"/>
        </w:rPr>
        <w:t xml:space="preserve">A lot of studies have looked at the effects of altered conditions on net performances, however, this method doesn’t allow us to observe whether the effect is occurring in a similar nature throughout the course of the experiment. Plus, variability in the environment may be flashy, where conditions change abruptly, but persist over extended periods. It may be valuable to understand the degree to which responses to altered conditions change through time, as an organism may become more adjusted (especially in osmoconforming species like oysters). </w:t>
      </w:r>
    </w:p>
    <w:p w14:paraId="34607A44" w14:textId="77777777" w:rsidR="0077019F" w:rsidRDefault="0077019F" w:rsidP="0077019F">
      <w:pPr>
        <w:pStyle w:val="NoSpacing"/>
        <w:rPr>
          <w:rFonts w:ascii="Arial" w:hAnsi="Arial" w:cs="Arial"/>
          <w:sz w:val="24"/>
          <w:szCs w:val="24"/>
        </w:rPr>
      </w:pPr>
    </w:p>
    <w:p w14:paraId="743F6502" w14:textId="77777777" w:rsidR="0077019F" w:rsidRDefault="0077019F" w:rsidP="0077019F">
      <w:pPr>
        <w:pStyle w:val="NoSpacing"/>
        <w:rPr>
          <w:rFonts w:ascii="Arial" w:hAnsi="Arial" w:cs="Arial"/>
          <w:sz w:val="24"/>
          <w:szCs w:val="24"/>
        </w:rPr>
      </w:pPr>
      <w:r>
        <w:rPr>
          <w:rFonts w:ascii="Arial" w:hAnsi="Arial" w:cs="Arial"/>
          <w:sz w:val="24"/>
          <w:szCs w:val="24"/>
        </w:rPr>
        <w:t xml:space="preserve">Oysters are shell building species and respond to changes in carbonate system components. Others have looked to see how OA may impact oysters, but this occurred through varying pCO2. We were instead interested in seeing whether changes to TA conditions, either reducing or elevating, that occurs in estuaries without a corresponding salinity change, have a significant impact on shell growth. </w:t>
      </w:r>
    </w:p>
    <w:p w14:paraId="3F12E38E" w14:textId="77777777" w:rsidR="0077019F" w:rsidRDefault="0077019F" w:rsidP="0077019F">
      <w:pPr>
        <w:pStyle w:val="NoSpacing"/>
        <w:rPr>
          <w:rFonts w:ascii="Arial" w:hAnsi="Arial" w:cs="Arial"/>
          <w:sz w:val="24"/>
          <w:szCs w:val="24"/>
        </w:rPr>
      </w:pPr>
    </w:p>
    <w:p w14:paraId="52B092BB" w14:textId="77777777" w:rsidR="0077019F" w:rsidRDefault="0077019F" w:rsidP="0077019F">
      <w:pPr>
        <w:pStyle w:val="NoSpacing"/>
        <w:rPr>
          <w:rFonts w:ascii="Arial" w:hAnsi="Arial" w:cs="Arial"/>
          <w:sz w:val="24"/>
          <w:szCs w:val="24"/>
        </w:rPr>
      </w:pPr>
      <w:r>
        <w:rPr>
          <w:rFonts w:ascii="Arial" w:hAnsi="Arial" w:cs="Arial"/>
          <w:sz w:val="24"/>
          <w:szCs w:val="24"/>
        </w:rPr>
        <w:t xml:space="preserve">Oysters preferentially live in low salinity estuaries that are impacted by freshwater. Especially within native ranges of this species, there is a high potential for rivers to elevate or maintain TA above ambient seawater. Most studies have looked at the effects of salinity on oysters by diluting with DI water, which simultaneously dilutes TA. These oysters may be responding to both salinity and carbonate system stress (cite), and therefore will likely have a different response to those experiencing low salinity and maintained TA. </w:t>
      </w:r>
    </w:p>
    <w:p w14:paraId="5AF9E919" w14:textId="77777777" w:rsidR="0077019F" w:rsidRDefault="0077019F" w:rsidP="0077019F">
      <w:pPr>
        <w:pStyle w:val="NoSpacing"/>
        <w:rPr>
          <w:rFonts w:ascii="Arial" w:hAnsi="Arial" w:cs="Arial"/>
          <w:sz w:val="24"/>
          <w:szCs w:val="24"/>
        </w:rPr>
      </w:pPr>
    </w:p>
    <w:p w14:paraId="407043C4" w14:textId="77777777" w:rsidR="0077019F" w:rsidRDefault="0077019F" w:rsidP="0077019F">
      <w:pPr>
        <w:pStyle w:val="NoSpacing"/>
        <w:rPr>
          <w:rFonts w:ascii="Arial" w:hAnsi="Arial" w:cs="Arial"/>
          <w:sz w:val="24"/>
          <w:szCs w:val="24"/>
        </w:rPr>
      </w:pPr>
      <w:r>
        <w:rPr>
          <w:rFonts w:ascii="Arial" w:hAnsi="Arial" w:cs="Arial"/>
          <w:sz w:val="24"/>
          <w:szCs w:val="24"/>
        </w:rPr>
        <w:t xml:space="preserve">We tested the influence of TA condition under lower, preferred salinity on net shell growth in oysters. We wanted to understand how the relationship between TA and shell growth may be mediated under low salinity by type of fresh water. </w:t>
      </w:r>
    </w:p>
    <w:p w14:paraId="2DE48E52" w14:textId="77777777" w:rsidR="0077019F" w:rsidRDefault="0077019F" w:rsidP="0077019F">
      <w:pPr>
        <w:pStyle w:val="NoSpacing"/>
        <w:rPr>
          <w:rFonts w:ascii="Arial" w:hAnsi="Arial" w:cs="Arial"/>
          <w:sz w:val="24"/>
          <w:szCs w:val="24"/>
        </w:rPr>
      </w:pPr>
    </w:p>
    <w:p w14:paraId="3434AAA5" w14:textId="77777777" w:rsidR="0077019F" w:rsidRDefault="0077019F" w:rsidP="0077019F">
      <w:pPr>
        <w:pStyle w:val="NoSpacing"/>
        <w:rPr>
          <w:rFonts w:ascii="Arial" w:hAnsi="Arial" w:cs="Arial"/>
          <w:sz w:val="24"/>
          <w:szCs w:val="24"/>
        </w:rPr>
      </w:pPr>
    </w:p>
    <w:p w14:paraId="63834106" w14:textId="77777777" w:rsidR="0077019F" w:rsidRPr="00102217" w:rsidRDefault="0077019F" w:rsidP="0077019F">
      <w:pPr>
        <w:pStyle w:val="NoSpacing"/>
        <w:rPr>
          <w:rFonts w:ascii="Arial" w:hAnsi="Arial" w:cs="Arial"/>
          <w:sz w:val="24"/>
          <w:szCs w:val="24"/>
        </w:rPr>
      </w:pPr>
      <w:r>
        <w:rPr>
          <w:rFonts w:ascii="Arial" w:hAnsi="Arial" w:cs="Arial"/>
          <w:sz w:val="24"/>
          <w:szCs w:val="24"/>
        </w:rPr>
        <w:t xml:space="preserve">We were especially interested in comparing the responses of oyster growth to TA (in ambient and low salinity) through time, and so we compared growth patterns between two increments, the first spanning the first 2.5 weeks of exposure and the second, spanning 2.5 weeks after the first. </w:t>
      </w:r>
    </w:p>
    <w:p w14:paraId="71D00199" w14:textId="511535A0" w:rsidR="00DA77E5" w:rsidRPr="0077019F" w:rsidRDefault="00DA77E5" w:rsidP="0077019F"/>
    <w:sectPr w:rsidR="00DA77E5" w:rsidRPr="0077019F">
      <w:footerReference w:type="default" r:id="rI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6055744"/>
      <w:docPartObj>
        <w:docPartGallery w:val="Page Numbers (Bottom of Page)"/>
        <w:docPartUnique/>
      </w:docPartObj>
    </w:sdtPr>
    <w:sdtEndPr>
      <w:rPr>
        <w:noProof/>
      </w:rPr>
    </w:sdtEndPr>
    <w:sdtContent>
      <w:p w14:paraId="303ADA14" w14:textId="77777777" w:rsidR="00A72FAD" w:rsidRDefault="0077019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CCFDFE" w14:textId="77777777" w:rsidR="00A72FAD" w:rsidRDefault="0077019F">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7517F"/>
    <w:multiLevelType w:val="hybridMultilevel"/>
    <w:tmpl w:val="916673EA"/>
    <w:lvl w:ilvl="0" w:tplc="A614CCE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D0665B"/>
    <w:multiLevelType w:val="hybridMultilevel"/>
    <w:tmpl w:val="B9BA9DB6"/>
    <w:lvl w:ilvl="0" w:tplc="BC6E659E">
      <w:start w:val="5"/>
      <w:numFmt w:val="bullet"/>
      <w:lvlText w:val="-"/>
      <w:lvlJc w:val="left"/>
      <w:pPr>
        <w:ind w:left="720" w:hanging="360"/>
      </w:pPr>
      <w:rPr>
        <w:rFonts w:ascii="Arial" w:eastAsiaTheme="minorHAnsi" w:hAnsi="Arial" w:cs="Arial"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217A21"/>
    <w:multiLevelType w:val="hybridMultilevel"/>
    <w:tmpl w:val="2DC8BCB2"/>
    <w:lvl w:ilvl="0" w:tplc="BA224AB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4C41B9"/>
    <w:multiLevelType w:val="hybridMultilevel"/>
    <w:tmpl w:val="D7E04730"/>
    <w:lvl w:ilvl="0" w:tplc="E28CC9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371A0C"/>
    <w:multiLevelType w:val="hybridMultilevel"/>
    <w:tmpl w:val="0B50388C"/>
    <w:lvl w:ilvl="0" w:tplc="BBF4252C">
      <w:start w:val="1"/>
      <w:numFmt w:val="decimal"/>
      <w:lvlText w:val="%1."/>
      <w:lvlJc w:val="left"/>
      <w:pPr>
        <w:ind w:left="720" w:hanging="360"/>
      </w:pPr>
      <w:rPr>
        <w:rFonts w:ascii="Arial" w:eastAsiaTheme="minorHAnsi" w:hAnsi="Arial" w:cs="Arial"/>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D12324"/>
    <w:multiLevelType w:val="hybridMultilevel"/>
    <w:tmpl w:val="D0B8A5DC"/>
    <w:lvl w:ilvl="0" w:tplc="F20C6082">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1E0E6A"/>
    <w:multiLevelType w:val="hybridMultilevel"/>
    <w:tmpl w:val="CCF0B24A"/>
    <w:lvl w:ilvl="0" w:tplc="2CF04448">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CF6AA0"/>
    <w:multiLevelType w:val="hybridMultilevel"/>
    <w:tmpl w:val="BE4CDBAE"/>
    <w:lvl w:ilvl="0" w:tplc="6D7EFD1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A15D1A"/>
    <w:multiLevelType w:val="hybridMultilevel"/>
    <w:tmpl w:val="0B8C3FA8"/>
    <w:lvl w:ilvl="0" w:tplc="3B3E2A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5384275">
    <w:abstractNumId w:val="0"/>
  </w:num>
  <w:num w:numId="2" w16cid:durableId="272135455">
    <w:abstractNumId w:val="3"/>
  </w:num>
  <w:num w:numId="3" w16cid:durableId="2033725497">
    <w:abstractNumId w:val="8"/>
  </w:num>
  <w:num w:numId="4" w16cid:durableId="832526634">
    <w:abstractNumId w:val="7"/>
  </w:num>
  <w:num w:numId="5" w16cid:durableId="2009359880">
    <w:abstractNumId w:val="6"/>
  </w:num>
  <w:num w:numId="6" w16cid:durableId="1628732914">
    <w:abstractNumId w:val="2"/>
  </w:num>
  <w:num w:numId="7" w16cid:durableId="1580291385">
    <w:abstractNumId w:val="1"/>
  </w:num>
  <w:num w:numId="8" w16cid:durableId="927035976">
    <w:abstractNumId w:val="4"/>
  </w:num>
  <w:num w:numId="9" w16cid:durableId="561271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AD7"/>
    <w:rsid w:val="00000AD1"/>
    <w:rsid w:val="000014D7"/>
    <w:rsid w:val="00001DA9"/>
    <w:rsid w:val="00002D7E"/>
    <w:rsid w:val="00003555"/>
    <w:rsid w:val="00004F22"/>
    <w:rsid w:val="00005EAF"/>
    <w:rsid w:val="000073F6"/>
    <w:rsid w:val="000077B2"/>
    <w:rsid w:val="00007B7A"/>
    <w:rsid w:val="000131C5"/>
    <w:rsid w:val="00013A35"/>
    <w:rsid w:val="000204E6"/>
    <w:rsid w:val="000212B4"/>
    <w:rsid w:val="00024132"/>
    <w:rsid w:val="00025319"/>
    <w:rsid w:val="00025881"/>
    <w:rsid w:val="00025CDC"/>
    <w:rsid w:val="00025EA0"/>
    <w:rsid w:val="00026092"/>
    <w:rsid w:val="00030C54"/>
    <w:rsid w:val="000326F2"/>
    <w:rsid w:val="0003663C"/>
    <w:rsid w:val="00037B59"/>
    <w:rsid w:val="000401F5"/>
    <w:rsid w:val="0004167D"/>
    <w:rsid w:val="00042787"/>
    <w:rsid w:val="000447B4"/>
    <w:rsid w:val="00044AB8"/>
    <w:rsid w:val="00046A5F"/>
    <w:rsid w:val="00050F94"/>
    <w:rsid w:val="00053458"/>
    <w:rsid w:val="00054D9B"/>
    <w:rsid w:val="00055D35"/>
    <w:rsid w:val="00056CC1"/>
    <w:rsid w:val="000629DD"/>
    <w:rsid w:val="00065A05"/>
    <w:rsid w:val="00065CB8"/>
    <w:rsid w:val="00065D7E"/>
    <w:rsid w:val="000666B3"/>
    <w:rsid w:val="00067A8C"/>
    <w:rsid w:val="00067DCE"/>
    <w:rsid w:val="00071714"/>
    <w:rsid w:val="00072750"/>
    <w:rsid w:val="00072AF1"/>
    <w:rsid w:val="000730FD"/>
    <w:rsid w:val="00075049"/>
    <w:rsid w:val="00075271"/>
    <w:rsid w:val="000762B6"/>
    <w:rsid w:val="00077A24"/>
    <w:rsid w:val="000825F9"/>
    <w:rsid w:val="00084F40"/>
    <w:rsid w:val="00086D24"/>
    <w:rsid w:val="00091A3C"/>
    <w:rsid w:val="000922DE"/>
    <w:rsid w:val="00092444"/>
    <w:rsid w:val="00092E49"/>
    <w:rsid w:val="000940D2"/>
    <w:rsid w:val="00094182"/>
    <w:rsid w:val="00094692"/>
    <w:rsid w:val="000968CC"/>
    <w:rsid w:val="000A24EE"/>
    <w:rsid w:val="000A3613"/>
    <w:rsid w:val="000A522F"/>
    <w:rsid w:val="000A53A0"/>
    <w:rsid w:val="000A66A9"/>
    <w:rsid w:val="000A67D5"/>
    <w:rsid w:val="000B103E"/>
    <w:rsid w:val="000B1974"/>
    <w:rsid w:val="000B2EE9"/>
    <w:rsid w:val="000B38E0"/>
    <w:rsid w:val="000B42A6"/>
    <w:rsid w:val="000B46B1"/>
    <w:rsid w:val="000B5301"/>
    <w:rsid w:val="000B6DC4"/>
    <w:rsid w:val="000C0664"/>
    <w:rsid w:val="000C07A7"/>
    <w:rsid w:val="000C10C9"/>
    <w:rsid w:val="000C1506"/>
    <w:rsid w:val="000C4254"/>
    <w:rsid w:val="000C5FBF"/>
    <w:rsid w:val="000C68DC"/>
    <w:rsid w:val="000C7A78"/>
    <w:rsid w:val="000D2531"/>
    <w:rsid w:val="000D2A2C"/>
    <w:rsid w:val="000D58CD"/>
    <w:rsid w:val="000E218B"/>
    <w:rsid w:val="000E5D8C"/>
    <w:rsid w:val="000E6812"/>
    <w:rsid w:val="000F1819"/>
    <w:rsid w:val="000F1ACF"/>
    <w:rsid w:val="000F54D7"/>
    <w:rsid w:val="000F7A81"/>
    <w:rsid w:val="00100FE9"/>
    <w:rsid w:val="00101916"/>
    <w:rsid w:val="00102217"/>
    <w:rsid w:val="00102A30"/>
    <w:rsid w:val="00104E4F"/>
    <w:rsid w:val="00105C99"/>
    <w:rsid w:val="00106998"/>
    <w:rsid w:val="00110303"/>
    <w:rsid w:val="001112F7"/>
    <w:rsid w:val="00111A1C"/>
    <w:rsid w:val="001151A4"/>
    <w:rsid w:val="00115C92"/>
    <w:rsid w:val="00117E48"/>
    <w:rsid w:val="00117FE1"/>
    <w:rsid w:val="00120C3E"/>
    <w:rsid w:val="00121B7F"/>
    <w:rsid w:val="00122B81"/>
    <w:rsid w:val="00122BB8"/>
    <w:rsid w:val="00125A07"/>
    <w:rsid w:val="00127CF7"/>
    <w:rsid w:val="001326FA"/>
    <w:rsid w:val="0013424A"/>
    <w:rsid w:val="00136DF1"/>
    <w:rsid w:val="001412BC"/>
    <w:rsid w:val="001437D3"/>
    <w:rsid w:val="001467DF"/>
    <w:rsid w:val="00146CF2"/>
    <w:rsid w:val="00147305"/>
    <w:rsid w:val="001474F7"/>
    <w:rsid w:val="00150512"/>
    <w:rsid w:val="00153617"/>
    <w:rsid w:val="00153FE6"/>
    <w:rsid w:val="001556A2"/>
    <w:rsid w:val="00157228"/>
    <w:rsid w:val="00161BD8"/>
    <w:rsid w:val="0016243C"/>
    <w:rsid w:val="001627F7"/>
    <w:rsid w:val="00164C44"/>
    <w:rsid w:val="0017064B"/>
    <w:rsid w:val="00175684"/>
    <w:rsid w:val="001756DA"/>
    <w:rsid w:val="00175973"/>
    <w:rsid w:val="00180C34"/>
    <w:rsid w:val="0018130D"/>
    <w:rsid w:val="001818FE"/>
    <w:rsid w:val="001863F8"/>
    <w:rsid w:val="0018717B"/>
    <w:rsid w:val="0019195B"/>
    <w:rsid w:val="00191A4C"/>
    <w:rsid w:val="00193063"/>
    <w:rsid w:val="001939E7"/>
    <w:rsid w:val="001963DA"/>
    <w:rsid w:val="00196BBF"/>
    <w:rsid w:val="00196C97"/>
    <w:rsid w:val="00197C66"/>
    <w:rsid w:val="001A1782"/>
    <w:rsid w:val="001A6414"/>
    <w:rsid w:val="001A7371"/>
    <w:rsid w:val="001B1089"/>
    <w:rsid w:val="001B15D5"/>
    <w:rsid w:val="001B2E0D"/>
    <w:rsid w:val="001B3230"/>
    <w:rsid w:val="001B7503"/>
    <w:rsid w:val="001C0522"/>
    <w:rsid w:val="001C107F"/>
    <w:rsid w:val="001C1FA5"/>
    <w:rsid w:val="001C2BBA"/>
    <w:rsid w:val="001C391F"/>
    <w:rsid w:val="001C3F15"/>
    <w:rsid w:val="001C65D5"/>
    <w:rsid w:val="001C6CA4"/>
    <w:rsid w:val="001C7780"/>
    <w:rsid w:val="001C7EE0"/>
    <w:rsid w:val="001D3071"/>
    <w:rsid w:val="001D32DD"/>
    <w:rsid w:val="001D3A78"/>
    <w:rsid w:val="001D53D6"/>
    <w:rsid w:val="001D55A2"/>
    <w:rsid w:val="001D7890"/>
    <w:rsid w:val="001D7B63"/>
    <w:rsid w:val="001E37AA"/>
    <w:rsid w:val="001E4410"/>
    <w:rsid w:val="001E4E3D"/>
    <w:rsid w:val="001E51C0"/>
    <w:rsid w:val="001E523E"/>
    <w:rsid w:val="001F0CFD"/>
    <w:rsid w:val="001F219E"/>
    <w:rsid w:val="001F382E"/>
    <w:rsid w:val="001F71A6"/>
    <w:rsid w:val="001F736A"/>
    <w:rsid w:val="00201AC8"/>
    <w:rsid w:val="0020217D"/>
    <w:rsid w:val="00202704"/>
    <w:rsid w:val="00203041"/>
    <w:rsid w:val="0020397D"/>
    <w:rsid w:val="00205853"/>
    <w:rsid w:val="00206975"/>
    <w:rsid w:val="00206B4D"/>
    <w:rsid w:val="0020765F"/>
    <w:rsid w:val="00207C54"/>
    <w:rsid w:val="00207CC9"/>
    <w:rsid w:val="00210FAC"/>
    <w:rsid w:val="00212532"/>
    <w:rsid w:val="00214AB9"/>
    <w:rsid w:val="00215837"/>
    <w:rsid w:val="00221499"/>
    <w:rsid w:val="00224990"/>
    <w:rsid w:val="00225A90"/>
    <w:rsid w:val="002265A1"/>
    <w:rsid w:val="002270F8"/>
    <w:rsid w:val="00227C9C"/>
    <w:rsid w:val="002319F7"/>
    <w:rsid w:val="00232417"/>
    <w:rsid w:val="00232A83"/>
    <w:rsid w:val="00232BF1"/>
    <w:rsid w:val="002330CE"/>
    <w:rsid w:val="00233E9D"/>
    <w:rsid w:val="0023444A"/>
    <w:rsid w:val="002348CC"/>
    <w:rsid w:val="00235A52"/>
    <w:rsid w:val="00235CFC"/>
    <w:rsid w:val="0023698F"/>
    <w:rsid w:val="00237851"/>
    <w:rsid w:val="0023792E"/>
    <w:rsid w:val="002401C4"/>
    <w:rsid w:val="00240E66"/>
    <w:rsid w:val="00241386"/>
    <w:rsid w:val="00242A2B"/>
    <w:rsid w:val="00244908"/>
    <w:rsid w:val="00246C5C"/>
    <w:rsid w:val="002477BF"/>
    <w:rsid w:val="00250E71"/>
    <w:rsid w:val="00251102"/>
    <w:rsid w:val="00251C55"/>
    <w:rsid w:val="00251E04"/>
    <w:rsid w:val="00252645"/>
    <w:rsid w:val="002530C6"/>
    <w:rsid w:val="002570D4"/>
    <w:rsid w:val="00257AF8"/>
    <w:rsid w:val="002611AB"/>
    <w:rsid w:val="0026210E"/>
    <w:rsid w:val="0026240C"/>
    <w:rsid w:val="002627B1"/>
    <w:rsid w:val="002628D8"/>
    <w:rsid w:val="00263D50"/>
    <w:rsid w:val="00264592"/>
    <w:rsid w:val="00264E16"/>
    <w:rsid w:val="00266B9C"/>
    <w:rsid w:val="00267A45"/>
    <w:rsid w:val="00267EA5"/>
    <w:rsid w:val="00270777"/>
    <w:rsid w:val="00271853"/>
    <w:rsid w:val="002723B3"/>
    <w:rsid w:val="00273429"/>
    <w:rsid w:val="002753BD"/>
    <w:rsid w:val="002770B0"/>
    <w:rsid w:val="002825CC"/>
    <w:rsid w:val="00283A43"/>
    <w:rsid w:val="0028756E"/>
    <w:rsid w:val="002900A4"/>
    <w:rsid w:val="00290E4E"/>
    <w:rsid w:val="0029564B"/>
    <w:rsid w:val="00295B7A"/>
    <w:rsid w:val="00295D57"/>
    <w:rsid w:val="002A02E8"/>
    <w:rsid w:val="002A1196"/>
    <w:rsid w:val="002A1ACC"/>
    <w:rsid w:val="002A5C8F"/>
    <w:rsid w:val="002A7648"/>
    <w:rsid w:val="002A78C6"/>
    <w:rsid w:val="002A7E46"/>
    <w:rsid w:val="002B16E7"/>
    <w:rsid w:val="002C139F"/>
    <w:rsid w:val="002C172E"/>
    <w:rsid w:val="002C3492"/>
    <w:rsid w:val="002C3B4A"/>
    <w:rsid w:val="002C53BB"/>
    <w:rsid w:val="002C70BC"/>
    <w:rsid w:val="002C715D"/>
    <w:rsid w:val="002C72F7"/>
    <w:rsid w:val="002C7D67"/>
    <w:rsid w:val="002D1F20"/>
    <w:rsid w:val="002D262A"/>
    <w:rsid w:val="002D3297"/>
    <w:rsid w:val="002D64FB"/>
    <w:rsid w:val="002D6C53"/>
    <w:rsid w:val="002E0984"/>
    <w:rsid w:val="002E0E44"/>
    <w:rsid w:val="002E1139"/>
    <w:rsid w:val="002E4020"/>
    <w:rsid w:val="002E45ED"/>
    <w:rsid w:val="002E5C79"/>
    <w:rsid w:val="002F08C3"/>
    <w:rsid w:val="002F092D"/>
    <w:rsid w:val="002F0B63"/>
    <w:rsid w:val="002F0C10"/>
    <w:rsid w:val="002F17CA"/>
    <w:rsid w:val="002F26E9"/>
    <w:rsid w:val="002F3568"/>
    <w:rsid w:val="002F4467"/>
    <w:rsid w:val="002F4661"/>
    <w:rsid w:val="002F5356"/>
    <w:rsid w:val="002F7A9C"/>
    <w:rsid w:val="002F7C27"/>
    <w:rsid w:val="00300E09"/>
    <w:rsid w:val="00301F40"/>
    <w:rsid w:val="003034C7"/>
    <w:rsid w:val="00303901"/>
    <w:rsid w:val="00303F03"/>
    <w:rsid w:val="0030540B"/>
    <w:rsid w:val="003059AA"/>
    <w:rsid w:val="003069EA"/>
    <w:rsid w:val="00307420"/>
    <w:rsid w:val="0030777D"/>
    <w:rsid w:val="0031247E"/>
    <w:rsid w:val="00313B87"/>
    <w:rsid w:val="00314FD5"/>
    <w:rsid w:val="00316499"/>
    <w:rsid w:val="00316BDE"/>
    <w:rsid w:val="00317916"/>
    <w:rsid w:val="00320185"/>
    <w:rsid w:val="00320564"/>
    <w:rsid w:val="00320D74"/>
    <w:rsid w:val="00320F7E"/>
    <w:rsid w:val="00323DC3"/>
    <w:rsid w:val="00324CE7"/>
    <w:rsid w:val="00325109"/>
    <w:rsid w:val="0032626C"/>
    <w:rsid w:val="00327E12"/>
    <w:rsid w:val="00332A11"/>
    <w:rsid w:val="00334330"/>
    <w:rsid w:val="0033448A"/>
    <w:rsid w:val="00336758"/>
    <w:rsid w:val="003369D6"/>
    <w:rsid w:val="00337086"/>
    <w:rsid w:val="00337FC1"/>
    <w:rsid w:val="00342A40"/>
    <w:rsid w:val="00344358"/>
    <w:rsid w:val="00346475"/>
    <w:rsid w:val="0034719F"/>
    <w:rsid w:val="00352FF7"/>
    <w:rsid w:val="003548D2"/>
    <w:rsid w:val="00354E3F"/>
    <w:rsid w:val="00355AE2"/>
    <w:rsid w:val="003565C7"/>
    <w:rsid w:val="00356C86"/>
    <w:rsid w:val="00357513"/>
    <w:rsid w:val="00357DD2"/>
    <w:rsid w:val="00363485"/>
    <w:rsid w:val="00364876"/>
    <w:rsid w:val="00364C83"/>
    <w:rsid w:val="00366411"/>
    <w:rsid w:val="00366F06"/>
    <w:rsid w:val="003710F5"/>
    <w:rsid w:val="0037185F"/>
    <w:rsid w:val="00372A71"/>
    <w:rsid w:val="0037404C"/>
    <w:rsid w:val="00374CBA"/>
    <w:rsid w:val="0037658B"/>
    <w:rsid w:val="00376889"/>
    <w:rsid w:val="00380CC0"/>
    <w:rsid w:val="00381327"/>
    <w:rsid w:val="00381FF0"/>
    <w:rsid w:val="003846C6"/>
    <w:rsid w:val="00384782"/>
    <w:rsid w:val="00387345"/>
    <w:rsid w:val="003928FD"/>
    <w:rsid w:val="00394048"/>
    <w:rsid w:val="0039697D"/>
    <w:rsid w:val="003A23A5"/>
    <w:rsid w:val="003A45D7"/>
    <w:rsid w:val="003A6B82"/>
    <w:rsid w:val="003B1127"/>
    <w:rsid w:val="003B1DEA"/>
    <w:rsid w:val="003B38A2"/>
    <w:rsid w:val="003B3F34"/>
    <w:rsid w:val="003B613C"/>
    <w:rsid w:val="003C0934"/>
    <w:rsid w:val="003C1467"/>
    <w:rsid w:val="003C1804"/>
    <w:rsid w:val="003C2E59"/>
    <w:rsid w:val="003C447B"/>
    <w:rsid w:val="003C4E60"/>
    <w:rsid w:val="003C6895"/>
    <w:rsid w:val="003C783A"/>
    <w:rsid w:val="003D0380"/>
    <w:rsid w:val="003D086B"/>
    <w:rsid w:val="003D165D"/>
    <w:rsid w:val="003D16E0"/>
    <w:rsid w:val="003D1BDD"/>
    <w:rsid w:val="003D23D4"/>
    <w:rsid w:val="003D250B"/>
    <w:rsid w:val="003D375C"/>
    <w:rsid w:val="003D387F"/>
    <w:rsid w:val="003D491A"/>
    <w:rsid w:val="003D4BBF"/>
    <w:rsid w:val="003E0005"/>
    <w:rsid w:val="003E05F5"/>
    <w:rsid w:val="003E15AC"/>
    <w:rsid w:val="003E16BA"/>
    <w:rsid w:val="003E1DA8"/>
    <w:rsid w:val="003E3693"/>
    <w:rsid w:val="003E4C90"/>
    <w:rsid w:val="003E5087"/>
    <w:rsid w:val="003E6EBD"/>
    <w:rsid w:val="003F266C"/>
    <w:rsid w:val="003F26FE"/>
    <w:rsid w:val="003F2BBB"/>
    <w:rsid w:val="003F3821"/>
    <w:rsid w:val="003F5B99"/>
    <w:rsid w:val="003F7614"/>
    <w:rsid w:val="004015AB"/>
    <w:rsid w:val="00405700"/>
    <w:rsid w:val="00410887"/>
    <w:rsid w:val="004110FA"/>
    <w:rsid w:val="00411804"/>
    <w:rsid w:val="00411BAB"/>
    <w:rsid w:val="00411DE4"/>
    <w:rsid w:val="00411EB8"/>
    <w:rsid w:val="004124A6"/>
    <w:rsid w:val="00412DFB"/>
    <w:rsid w:val="004151AB"/>
    <w:rsid w:val="00415246"/>
    <w:rsid w:val="00415A9A"/>
    <w:rsid w:val="004177A0"/>
    <w:rsid w:val="00422533"/>
    <w:rsid w:val="004247D8"/>
    <w:rsid w:val="004256C4"/>
    <w:rsid w:val="004268AB"/>
    <w:rsid w:val="00431BBC"/>
    <w:rsid w:val="00432442"/>
    <w:rsid w:val="0043456C"/>
    <w:rsid w:val="00440278"/>
    <w:rsid w:val="00440615"/>
    <w:rsid w:val="00440633"/>
    <w:rsid w:val="00443214"/>
    <w:rsid w:val="00445C99"/>
    <w:rsid w:val="004472E8"/>
    <w:rsid w:val="004514C7"/>
    <w:rsid w:val="00453096"/>
    <w:rsid w:val="00453FA0"/>
    <w:rsid w:val="004541AE"/>
    <w:rsid w:val="004568A8"/>
    <w:rsid w:val="004574CB"/>
    <w:rsid w:val="0046208F"/>
    <w:rsid w:val="00462C4D"/>
    <w:rsid w:val="00463CFE"/>
    <w:rsid w:val="004653AF"/>
    <w:rsid w:val="00466EA1"/>
    <w:rsid w:val="00467C1A"/>
    <w:rsid w:val="004706B3"/>
    <w:rsid w:val="00471CB5"/>
    <w:rsid w:val="004727EE"/>
    <w:rsid w:val="00473BBD"/>
    <w:rsid w:val="00473EE4"/>
    <w:rsid w:val="00474997"/>
    <w:rsid w:val="00476828"/>
    <w:rsid w:val="0048044B"/>
    <w:rsid w:val="00481504"/>
    <w:rsid w:val="0048586F"/>
    <w:rsid w:val="004871C1"/>
    <w:rsid w:val="004907B6"/>
    <w:rsid w:val="0049345C"/>
    <w:rsid w:val="00493AE7"/>
    <w:rsid w:val="004950DB"/>
    <w:rsid w:val="004951F3"/>
    <w:rsid w:val="00496C9D"/>
    <w:rsid w:val="004974A4"/>
    <w:rsid w:val="004A0DE9"/>
    <w:rsid w:val="004A1A76"/>
    <w:rsid w:val="004A27CB"/>
    <w:rsid w:val="004A294D"/>
    <w:rsid w:val="004A3462"/>
    <w:rsid w:val="004A3C21"/>
    <w:rsid w:val="004A5D9D"/>
    <w:rsid w:val="004A63E2"/>
    <w:rsid w:val="004A6534"/>
    <w:rsid w:val="004A6578"/>
    <w:rsid w:val="004A6C53"/>
    <w:rsid w:val="004A74E4"/>
    <w:rsid w:val="004A7DA7"/>
    <w:rsid w:val="004B1DA4"/>
    <w:rsid w:val="004B5BFF"/>
    <w:rsid w:val="004B6394"/>
    <w:rsid w:val="004B7AD6"/>
    <w:rsid w:val="004B7FFE"/>
    <w:rsid w:val="004C39FB"/>
    <w:rsid w:val="004C4F7D"/>
    <w:rsid w:val="004C536C"/>
    <w:rsid w:val="004C6A05"/>
    <w:rsid w:val="004C7912"/>
    <w:rsid w:val="004D03D9"/>
    <w:rsid w:val="004D079A"/>
    <w:rsid w:val="004D18A8"/>
    <w:rsid w:val="004D2B6A"/>
    <w:rsid w:val="004D421B"/>
    <w:rsid w:val="004D479B"/>
    <w:rsid w:val="004D48E8"/>
    <w:rsid w:val="004D5A45"/>
    <w:rsid w:val="004E08FE"/>
    <w:rsid w:val="004E2B15"/>
    <w:rsid w:val="004E2B9A"/>
    <w:rsid w:val="004F298F"/>
    <w:rsid w:val="004F3066"/>
    <w:rsid w:val="004F4C90"/>
    <w:rsid w:val="004F6233"/>
    <w:rsid w:val="004F748F"/>
    <w:rsid w:val="004F7CD9"/>
    <w:rsid w:val="00500259"/>
    <w:rsid w:val="005025E1"/>
    <w:rsid w:val="00504827"/>
    <w:rsid w:val="00507A04"/>
    <w:rsid w:val="00512556"/>
    <w:rsid w:val="0051270D"/>
    <w:rsid w:val="00513814"/>
    <w:rsid w:val="005143CB"/>
    <w:rsid w:val="00514ED3"/>
    <w:rsid w:val="00515E7E"/>
    <w:rsid w:val="00517318"/>
    <w:rsid w:val="00517652"/>
    <w:rsid w:val="00517C09"/>
    <w:rsid w:val="00521815"/>
    <w:rsid w:val="00522CFD"/>
    <w:rsid w:val="005241ED"/>
    <w:rsid w:val="0052566C"/>
    <w:rsid w:val="00530D09"/>
    <w:rsid w:val="0053298A"/>
    <w:rsid w:val="00533880"/>
    <w:rsid w:val="00533AAD"/>
    <w:rsid w:val="00533F70"/>
    <w:rsid w:val="00534DC1"/>
    <w:rsid w:val="0053565D"/>
    <w:rsid w:val="005363AA"/>
    <w:rsid w:val="005376A6"/>
    <w:rsid w:val="00537773"/>
    <w:rsid w:val="00537EC9"/>
    <w:rsid w:val="005417A2"/>
    <w:rsid w:val="00541826"/>
    <w:rsid w:val="0054244F"/>
    <w:rsid w:val="0054286D"/>
    <w:rsid w:val="00543EC5"/>
    <w:rsid w:val="00544E9E"/>
    <w:rsid w:val="005467E0"/>
    <w:rsid w:val="00547211"/>
    <w:rsid w:val="00547494"/>
    <w:rsid w:val="005523AF"/>
    <w:rsid w:val="00552708"/>
    <w:rsid w:val="00554D2E"/>
    <w:rsid w:val="005554CF"/>
    <w:rsid w:val="00556062"/>
    <w:rsid w:val="00560167"/>
    <w:rsid w:val="00560568"/>
    <w:rsid w:val="0056252D"/>
    <w:rsid w:val="00562ABE"/>
    <w:rsid w:val="00562C7F"/>
    <w:rsid w:val="005700AC"/>
    <w:rsid w:val="00574A6F"/>
    <w:rsid w:val="005777B1"/>
    <w:rsid w:val="005808C7"/>
    <w:rsid w:val="005822DF"/>
    <w:rsid w:val="00583B23"/>
    <w:rsid w:val="00585A89"/>
    <w:rsid w:val="00585CCD"/>
    <w:rsid w:val="005868DE"/>
    <w:rsid w:val="005869D7"/>
    <w:rsid w:val="00586C63"/>
    <w:rsid w:val="00586ED0"/>
    <w:rsid w:val="005875A8"/>
    <w:rsid w:val="005900DB"/>
    <w:rsid w:val="005904DF"/>
    <w:rsid w:val="00590FBC"/>
    <w:rsid w:val="005945E0"/>
    <w:rsid w:val="00594BEE"/>
    <w:rsid w:val="00596DDE"/>
    <w:rsid w:val="005A03E7"/>
    <w:rsid w:val="005A192F"/>
    <w:rsid w:val="005A2219"/>
    <w:rsid w:val="005A6723"/>
    <w:rsid w:val="005A7104"/>
    <w:rsid w:val="005A76E5"/>
    <w:rsid w:val="005A7DB5"/>
    <w:rsid w:val="005B153A"/>
    <w:rsid w:val="005B484E"/>
    <w:rsid w:val="005B4F42"/>
    <w:rsid w:val="005B51E1"/>
    <w:rsid w:val="005B5B25"/>
    <w:rsid w:val="005B5EA8"/>
    <w:rsid w:val="005B6331"/>
    <w:rsid w:val="005C0F73"/>
    <w:rsid w:val="005C2987"/>
    <w:rsid w:val="005C5423"/>
    <w:rsid w:val="005C77F9"/>
    <w:rsid w:val="005C7F67"/>
    <w:rsid w:val="005D11E7"/>
    <w:rsid w:val="005D1C96"/>
    <w:rsid w:val="005D34AF"/>
    <w:rsid w:val="005D4638"/>
    <w:rsid w:val="005D55C0"/>
    <w:rsid w:val="005E0C9E"/>
    <w:rsid w:val="005E1CE2"/>
    <w:rsid w:val="005E3006"/>
    <w:rsid w:val="005E42B4"/>
    <w:rsid w:val="005E43AD"/>
    <w:rsid w:val="005E549F"/>
    <w:rsid w:val="005E575C"/>
    <w:rsid w:val="005F0086"/>
    <w:rsid w:val="005F073C"/>
    <w:rsid w:val="005F1778"/>
    <w:rsid w:val="005F1A87"/>
    <w:rsid w:val="005F3886"/>
    <w:rsid w:val="005F494A"/>
    <w:rsid w:val="005F5076"/>
    <w:rsid w:val="005F5E19"/>
    <w:rsid w:val="005F7C86"/>
    <w:rsid w:val="0060139F"/>
    <w:rsid w:val="00604EAD"/>
    <w:rsid w:val="00606361"/>
    <w:rsid w:val="00606822"/>
    <w:rsid w:val="006069EA"/>
    <w:rsid w:val="006074F5"/>
    <w:rsid w:val="00610996"/>
    <w:rsid w:val="00610BF4"/>
    <w:rsid w:val="00610CEE"/>
    <w:rsid w:val="006127FF"/>
    <w:rsid w:val="00613C56"/>
    <w:rsid w:val="00617468"/>
    <w:rsid w:val="00621132"/>
    <w:rsid w:val="0062121A"/>
    <w:rsid w:val="00623A30"/>
    <w:rsid w:val="006259D0"/>
    <w:rsid w:val="00625F2D"/>
    <w:rsid w:val="0062642C"/>
    <w:rsid w:val="00626DE9"/>
    <w:rsid w:val="00627C65"/>
    <w:rsid w:val="006300C3"/>
    <w:rsid w:val="00632064"/>
    <w:rsid w:val="00635FE3"/>
    <w:rsid w:val="00636855"/>
    <w:rsid w:val="006369EE"/>
    <w:rsid w:val="00637AEB"/>
    <w:rsid w:val="00641869"/>
    <w:rsid w:val="0064268A"/>
    <w:rsid w:val="00642A63"/>
    <w:rsid w:val="006444E3"/>
    <w:rsid w:val="006467D3"/>
    <w:rsid w:val="006501F4"/>
    <w:rsid w:val="00651FEE"/>
    <w:rsid w:val="006526E1"/>
    <w:rsid w:val="00654EDD"/>
    <w:rsid w:val="00655837"/>
    <w:rsid w:val="0065680B"/>
    <w:rsid w:val="00657DBD"/>
    <w:rsid w:val="0066010D"/>
    <w:rsid w:val="006704ED"/>
    <w:rsid w:val="006707F2"/>
    <w:rsid w:val="00670805"/>
    <w:rsid w:val="0067185F"/>
    <w:rsid w:val="0067189E"/>
    <w:rsid w:val="00673D6B"/>
    <w:rsid w:val="00676B20"/>
    <w:rsid w:val="00676B81"/>
    <w:rsid w:val="006778E6"/>
    <w:rsid w:val="00677B9C"/>
    <w:rsid w:val="006808B5"/>
    <w:rsid w:val="00681D31"/>
    <w:rsid w:val="0068243D"/>
    <w:rsid w:val="00682509"/>
    <w:rsid w:val="00683F85"/>
    <w:rsid w:val="00684C07"/>
    <w:rsid w:val="0068760E"/>
    <w:rsid w:val="00693B61"/>
    <w:rsid w:val="00694582"/>
    <w:rsid w:val="00694CE1"/>
    <w:rsid w:val="00695302"/>
    <w:rsid w:val="006957C6"/>
    <w:rsid w:val="00696A4B"/>
    <w:rsid w:val="006A0059"/>
    <w:rsid w:val="006A053F"/>
    <w:rsid w:val="006A0550"/>
    <w:rsid w:val="006A372D"/>
    <w:rsid w:val="006A5435"/>
    <w:rsid w:val="006B047E"/>
    <w:rsid w:val="006B1041"/>
    <w:rsid w:val="006B1498"/>
    <w:rsid w:val="006B344C"/>
    <w:rsid w:val="006B3990"/>
    <w:rsid w:val="006B4548"/>
    <w:rsid w:val="006B4B21"/>
    <w:rsid w:val="006B5C54"/>
    <w:rsid w:val="006B607B"/>
    <w:rsid w:val="006B728E"/>
    <w:rsid w:val="006C0A04"/>
    <w:rsid w:val="006C0BB5"/>
    <w:rsid w:val="006C3044"/>
    <w:rsid w:val="006C40FE"/>
    <w:rsid w:val="006C5309"/>
    <w:rsid w:val="006D0AEF"/>
    <w:rsid w:val="006D1183"/>
    <w:rsid w:val="006D132F"/>
    <w:rsid w:val="006D1DE6"/>
    <w:rsid w:val="006D284A"/>
    <w:rsid w:val="006D29F5"/>
    <w:rsid w:val="006D3175"/>
    <w:rsid w:val="006D4145"/>
    <w:rsid w:val="006D46F1"/>
    <w:rsid w:val="006D59F0"/>
    <w:rsid w:val="006D5AAE"/>
    <w:rsid w:val="006D7376"/>
    <w:rsid w:val="006D75D4"/>
    <w:rsid w:val="006E0B24"/>
    <w:rsid w:val="006E1558"/>
    <w:rsid w:val="006E1B89"/>
    <w:rsid w:val="006E37EC"/>
    <w:rsid w:val="006E5D3A"/>
    <w:rsid w:val="006E7371"/>
    <w:rsid w:val="006E7CD8"/>
    <w:rsid w:val="006F17C6"/>
    <w:rsid w:val="006F3FD4"/>
    <w:rsid w:val="006F41E4"/>
    <w:rsid w:val="006F47DA"/>
    <w:rsid w:val="006F48D4"/>
    <w:rsid w:val="006F4ACC"/>
    <w:rsid w:val="006F542F"/>
    <w:rsid w:val="006F69C6"/>
    <w:rsid w:val="00700BEA"/>
    <w:rsid w:val="007012F6"/>
    <w:rsid w:val="007015FA"/>
    <w:rsid w:val="007018F8"/>
    <w:rsid w:val="00701F69"/>
    <w:rsid w:val="00702626"/>
    <w:rsid w:val="00703717"/>
    <w:rsid w:val="00703BE6"/>
    <w:rsid w:val="00703CFF"/>
    <w:rsid w:val="00704CF8"/>
    <w:rsid w:val="00705C2F"/>
    <w:rsid w:val="007063B7"/>
    <w:rsid w:val="00707AD2"/>
    <w:rsid w:val="00707AD7"/>
    <w:rsid w:val="007102CD"/>
    <w:rsid w:val="00713E28"/>
    <w:rsid w:val="00716A42"/>
    <w:rsid w:val="00717002"/>
    <w:rsid w:val="00717FD8"/>
    <w:rsid w:val="00720C4E"/>
    <w:rsid w:val="007213EE"/>
    <w:rsid w:val="00721AA0"/>
    <w:rsid w:val="007227E1"/>
    <w:rsid w:val="00727A6A"/>
    <w:rsid w:val="00732460"/>
    <w:rsid w:val="0073265E"/>
    <w:rsid w:val="00732A08"/>
    <w:rsid w:val="007366B1"/>
    <w:rsid w:val="007376B7"/>
    <w:rsid w:val="0074020D"/>
    <w:rsid w:val="00741247"/>
    <w:rsid w:val="00742B64"/>
    <w:rsid w:val="0074355F"/>
    <w:rsid w:val="007439B9"/>
    <w:rsid w:val="00745AFC"/>
    <w:rsid w:val="00745C45"/>
    <w:rsid w:val="007464FB"/>
    <w:rsid w:val="00747046"/>
    <w:rsid w:val="00750E33"/>
    <w:rsid w:val="007511CC"/>
    <w:rsid w:val="00752BC5"/>
    <w:rsid w:val="00754BC8"/>
    <w:rsid w:val="007558DF"/>
    <w:rsid w:val="00755B0C"/>
    <w:rsid w:val="00755E12"/>
    <w:rsid w:val="007562B1"/>
    <w:rsid w:val="0075668E"/>
    <w:rsid w:val="007609AD"/>
    <w:rsid w:val="00764E13"/>
    <w:rsid w:val="0076779B"/>
    <w:rsid w:val="0077019F"/>
    <w:rsid w:val="007709ED"/>
    <w:rsid w:val="00770B5B"/>
    <w:rsid w:val="007769D9"/>
    <w:rsid w:val="00776BCF"/>
    <w:rsid w:val="00780084"/>
    <w:rsid w:val="007826F4"/>
    <w:rsid w:val="0078271B"/>
    <w:rsid w:val="00782949"/>
    <w:rsid w:val="007844FC"/>
    <w:rsid w:val="00791412"/>
    <w:rsid w:val="0079356F"/>
    <w:rsid w:val="0079381A"/>
    <w:rsid w:val="007944FD"/>
    <w:rsid w:val="00796424"/>
    <w:rsid w:val="0079748B"/>
    <w:rsid w:val="00797CAA"/>
    <w:rsid w:val="007A164B"/>
    <w:rsid w:val="007A38A2"/>
    <w:rsid w:val="007A587B"/>
    <w:rsid w:val="007A66D5"/>
    <w:rsid w:val="007A7367"/>
    <w:rsid w:val="007B27B2"/>
    <w:rsid w:val="007B3E2A"/>
    <w:rsid w:val="007B4702"/>
    <w:rsid w:val="007B628E"/>
    <w:rsid w:val="007B6E03"/>
    <w:rsid w:val="007B6F21"/>
    <w:rsid w:val="007C16B9"/>
    <w:rsid w:val="007C198C"/>
    <w:rsid w:val="007C31AF"/>
    <w:rsid w:val="007C40B4"/>
    <w:rsid w:val="007C5CD3"/>
    <w:rsid w:val="007C5EA2"/>
    <w:rsid w:val="007C63F5"/>
    <w:rsid w:val="007C6E02"/>
    <w:rsid w:val="007D0981"/>
    <w:rsid w:val="007D242B"/>
    <w:rsid w:val="007D2804"/>
    <w:rsid w:val="007D693A"/>
    <w:rsid w:val="007E1FDD"/>
    <w:rsid w:val="007E5DF0"/>
    <w:rsid w:val="007E657B"/>
    <w:rsid w:val="007F0B9F"/>
    <w:rsid w:val="007F1744"/>
    <w:rsid w:val="007F3A24"/>
    <w:rsid w:val="007F3BEC"/>
    <w:rsid w:val="007F48EF"/>
    <w:rsid w:val="007F5C77"/>
    <w:rsid w:val="007F7EF8"/>
    <w:rsid w:val="00804C82"/>
    <w:rsid w:val="00805644"/>
    <w:rsid w:val="00805A3F"/>
    <w:rsid w:val="008128A2"/>
    <w:rsid w:val="00812BDE"/>
    <w:rsid w:val="0081428E"/>
    <w:rsid w:val="008156C1"/>
    <w:rsid w:val="00815F75"/>
    <w:rsid w:val="008162FF"/>
    <w:rsid w:val="00816372"/>
    <w:rsid w:val="00816FF5"/>
    <w:rsid w:val="00820F51"/>
    <w:rsid w:val="00823AAD"/>
    <w:rsid w:val="00824D8E"/>
    <w:rsid w:val="00832CD6"/>
    <w:rsid w:val="0083362A"/>
    <w:rsid w:val="00833F78"/>
    <w:rsid w:val="008344B8"/>
    <w:rsid w:val="0083491E"/>
    <w:rsid w:val="00834991"/>
    <w:rsid w:val="0083549F"/>
    <w:rsid w:val="00836466"/>
    <w:rsid w:val="0084058E"/>
    <w:rsid w:val="008411AF"/>
    <w:rsid w:val="0084226A"/>
    <w:rsid w:val="00842FE6"/>
    <w:rsid w:val="00844D0B"/>
    <w:rsid w:val="00844EA1"/>
    <w:rsid w:val="00852067"/>
    <w:rsid w:val="00853074"/>
    <w:rsid w:val="00854B58"/>
    <w:rsid w:val="0085754E"/>
    <w:rsid w:val="008578AD"/>
    <w:rsid w:val="00860D6D"/>
    <w:rsid w:val="00860DE7"/>
    <w:rsid w:val="00861577"/>
    <w:rsid w:val="00861E51"/>
    <w:rsid w:val="0086358A"/>
    <w:rsid w:val="00863A73"/>
    <w:rsid w:val="00867A9C"/>
    <w:rsid w:val="00871929"/>
    <w:rsid w:val="00872DA2"/>
    <w:rsid w:val="00873E61"/>
    <w:rsid w:val="00875185"/>
    <w:rsid w:val="00875213"/>
    <w:rsid w:val="00875EE7"/>
    <w:rsid w:val="00875F48"/>
    <w:rsid w:val="008760BE"/>
    <w:rsid w:val="00876508"/>
    <w:rsid w:val="00880AAC"/>
    <w:rsid w:val="008819AD"/>
    <w:rsid w:val="00882226"/>
    <w:rsid w:val="0088289D"/>
    <w:rsid w:val="00882C2D"/>
    <w:rsid w:val="00883F58"/>
    <w:rsid w:val="00892062"/>
    <w:rsid w:val="008944FD"/>
    <w:rsid w:val="008971B6"/>
    <w:rsid w:val="00897AAA"/>
    <w:rsid w:val="008A0103"/>
    <w:rsid w:val="008A2062"/>
    <w:rsid w:val="008A3EF6"/>
    <w:rsid w:val="008A42CE"/>
    <w:rsid w:val="008A478F"/>
    <w:rsid w:val="008A59C1"/>
    <w:rsid w:val="008A6168"/>
    <w:rsid w:val="008A757A"/>
    <w:rsid w:val="008A761A"/>
    <w:rsid w:val="008A7CE3"/>
    <w:rsid w:val="008B123D"/>
    <w:rsid w:val="008B13EE"/>
    <w:rsid w:val="008B29A8"/>
    <w:rsid w:val="008B53D7"/>
    <w:rsid w:val="008B6173"/>
    <w:rsid w:val="008B623F"/>
    <w:rsid w:val="008C149C"/>
    <w:rsid w:val="008C2A32"/>
    <w:rsid w:val="008C311C"/>
    <w:rsid w:val="008C564F"/>
    <w:rsid w:val="008C5F08"/>
    <w:rsid w:val="008C5F68"/>
    <w:rsid w:val="008C6198"/>
    <w:rsid w:val="008C7E0F"/>
    <w:rsid w:val="008C7F05"/>
    <w:rsid w:val="008D289C"/>
    <w:rsid w:val="008D42E4"/>
    <w:rsid w:val="008D5F6B"/>
    <w:rsid w:val="008D6956"/>
    <w:rsid w:val="008E2DBE"/>
    <w:rsid w:val="008E58E0"/>
    <w:rsid w:val="008E5A80"/>
    <w:rsid w:val="008E6F5B"/>
    <w:rsid w:val="008E7BDD"/>
    <w:rsid w:val="008F0976"/>
    <w:rsid w:val="008F26DA"/>
    <w:rsid w:val="009006FB"/>
    <w:rsid w:val="009008D9"/>
    <w:rsid w:val="00901B72"/>
    <w:rsid w:val="009033B7"/>
    <w:rsid w:val="00903A60"/>
    <w:rsid w:val="00904480"/>
    <w:rsid w:val="00905C23"/>
    <w:rsid w:val="00910274"/>
    <w:rsid w:val="00910359"/>
    <w:rsid w:val="00913D77"/>
    <w:rsid w:val="00914180"/>
    <w:rsid w:val="00915654"/>
    <w:rsid w:val="0091706F"/>
    <w:rsid w:val="009178EE"/>
    <w:rsid w:val="00922327"/>
    <w:rsid w:val="0092420A"/>
    <w:rsid w:val="00925DD0"/>
    <w:rsid w:val="00926329"/>
    <w:rsid w:val="00926D00"/>
    <w:rsid w:val="00930E00"/>
    <w:rsid w:val="00935D2B"/>
    <w:rsid w:val="009368ED"/>
    <w:rsid w:val="009379A0"/>
    <w:rsid w:val="00937CB2"/>
    <w:rsid w:val="0094203D"/>
    <w:rsid w:val="009432D2"/>
    <w:rsid w:val="009433F5"/>
    <w:rsid w:val="009471C7"/>
    <w:rsid w:val="00950F53"/>
    <w:rsid w:val="00953157"/>
    <w:rsid w:val="0095347A"/>
    <w:rsid w:val="009550E7"/>
    <w:rsid w:val="0095579A"/>
    <w:rsid w:val="009558B3"/>
    <w:rsid w:val="00955C71"/>
    <w:rsid w:val="00956674"/>
    <w:rsid w:val="00956710"/>
    <w:rsid w:val="009572C9"/>
    <w:rsid w:val="00957B42"/>
    <w:rsid w:val="00960DAD"/>
    <w:rsid w:val="00961238"/>
    <w:rsid w:val="00962180"/>
    <w:rsid w:val="00962C7D"/>
    <w:rsid w:val="00966A1C"/>
    <w:rsid w:val="00971540"/>
    <w:rsid w:val="00971964"/>
    <w:rsid w:val="009733A3"/>
    <w:rsid w:val="009747B5"/>
    <w:rsid w:val="00976ECF"/>
    <w:rsid w:val="00980251"/>
    <w:rsid w:val="00980AB8"/>
    <w:rsid w:val="0098101F"/>
    <w:rsid w:val="00981021"/>
    <w:rsid w:val="009860F2"/>
    <w:rsid w:val="00986BDD"/>
    <w:rsid w:val="0099182F"/>
    <w:rsid w:val="00991AA3"/>
    <w:rsid w:val="009929CF"/>
    <w:rsid w:val="00994742"/>
    <w:rsid w:val="00996357"/>
    <w:rsid w:val="009A0E92"/>
    <w:rsid w:val="009B011D"/>
    <w:rsid w:val="009B0BC1"/>
    <w:rsid w:val="009B1EDA"/>
    <w:rsid w:val="009B3C63"/>
    <w:rsid w:val="009B4F11"/>
    <w:rsid w:val="009B5913"/>
    <w:rsid w:val="009B6A6B"/>
    <w:rsid w:val="009C02AF"/>
    <w:rsid w:val="009C37C0"/>
    <w:rsid w:val="009C53B2"/>
    <w:rsid w:val="009C5450"/>
    <w:rsid w:val="009C7178"/>
    <w:rsid w:val="009D0A29"/>
    <w:rsid w:val="009D3A76"/>
    <w:rsid w:val="009D43C3"/>
    <w:rsid w:val="009E15A4"/>
    <w:rsid w:val="009E1D70"/>
    <w:rsid w:val="009E2748"/>
    <w:rsid w:val="009E2FCE"/>
    <w:rsid w:val="009E5AAF"/>
    <w:rsid w:val="009E6048"/>
    <w:rsid w:val="009E7E31"/>
    <w:rsid w:val="009F1538"/>
    <w:rsid w:val="009F2F2C"/>
    <w:rsid w:val="009F383D"/>
    <w:rsid w:val="009F3DAA"/>
    <w:rsid w:val="009F4AD0"/>
    <w:rsid w:val="009F4DA0"/>
    <w:rsid w:val="009F5207"/>
    <w:rsid w:val="009F59D7"/>
    <w:rsid w:val="009F6C5C"/>
    <w:rsid w:val="009F7F31"/>
    <w:rsid w:val="009F7F5E"/>
    <w:rsid w:val="00A0258A"/>
    <w:rsid w:val="00A02AE9"/>
    <w:rsid w:val="00A0368B"/>
    <w:rsid w:val="00A048DE"/>
    <w:rsid w:val="00A04E4D"/>
    <w:rsid w:val="00A05742"/>
    <w:rsid w:val="00A07B1E"/>
    <w:rsid w:val="00A1518A"/>
    <w:rsid w:val="00A15C4F"/>
    <w:rsid w:val="00A1668F"/>
    <w:rsid w:val="00A17B3F"/>
    <w:rsid w:val="00A22700"/>
    <w:rsid w:val="00A2492F"/>
    <w:rsid w:val="00A24C86"/>
    <w:rsid w:val="00A24CAB"/>
    <w:rsid w:val="00A24E48"/>
    <w:rsid w:val="00A258A9"/>
    <w:rsid w:val="00A26496"/>
    <w:rsid w:val="00A30017"/>
    <w:rsid w:val="00A305C2"/>
    <w:rsid w:val="00A32C93"/>
    <w:rsid w:val="00A3366C"/>
    <w:rsid w:val="00A34113"/>
    <w:rsid w:val="00A35597"/>
    <w:rsid w:val="00A3652E"/>
    <w:rsid w:val="00A37195"/>
    <w:rsid w:val="00A40D5A"/>
    <w:rsid w:val="00A42907"/>
    <w:rsid w:val="00A45DD1"/>
    <w:rsid w:val="00A52249"/>
    <w:rsid w:val="00A553B1"/>
    <w:rsid w:val="00A578F1"/>
    <w:rsid w:val="00A60809"/>
    <w:rsid w:val="00A619C5"/>
    <w:rsid w:val="00A63B14"/>
    <w:rsid w:val="00A64DC9"/>
    <w:rsid w:val="00A664E8"/>
    <w:rsid w:val="00A66B07"/>
    <w:rsid w:val="00A66EA4"/>
    <w:rsid w:val="00A66FD6"/>
    <w:rsid w:val="00A67BA7"/>
    <w:rsid w:val="00A70B4C"/>
    <w:rsid w:val="00A70D28"/>
    <w:rsid w:val="00A71FEE"/>
    <w:rsid w:val="00A72C1C"/>
    <w:rsid w:val="00A72C34"/>
    <w:rsid w:val="00A74764"/>
    <w:rsid w:val="00A75EB9"/>
    <w:rsid w:val="00A7708A"/>
    <w:rsid w:val="00A80CA6"/>
    <w:rsid w:val="00A84BD5"/>
    <w:rsid w:val="00A86FE0"/>
    <w:rsid w:val="00A873A5"/>
    <w:rsid w:val="00A908BB"/>
    <w:rsid w:val="00A909F9"/>
    <w:rsid w:val="00A92E8C"/>
    <w:rsid w:val="00A9358A"/>
    <w:rsid w:val="00A93679"/>
    <w:rsid w:val="00A93D92"/>
    <w:rsid w:val="00A94D74"/>
    <w:rsid w:val="00A95602"/>
    <w:rsid w:val="00A95B8F"/>
    <w:rsid w:val="00A96365"/>
    <w:rsid w:val="00AA2518"/>
    <w:rsid w:val="00AA64B4"/>
    <w:rsid w:val="00AB1216"/>
    <w:rsid w:val="00AB1454"/>
    <w:rsid w:val="00AB1E86"/>
    <w:rsid w:val="00AB314A"/>
    <w:rsid w:val="00AB485F"/>
    <w:rsid w:val="00AB5A2F"/>
    <w:rsid w:val="00AB63BD"/>
    <w:rsid w:val="00AB6B45"/>
    <w:rsid w:val="00AB7EFC"/>
    <w:rsid w:val="00AC2CA9"/>
    <w:rsid w:val="00AC5086"/>
    <w:rsid w:val="00AC7B5E"/>
    <w:rsid w:val="00AD3136"/>
    <w:rsid w:val="00AD33CE"/>
    <w:rsid w:val="00AD3C46"/>
    <w:rsid w:val="00AD3D0E"/>
    <w:rsid w:val="00AD593C"/>
    <w:rsid w:val="00AD64CE"/>
    <w:rsid w:val="00AD701C"/>
    <w:rsid w:val="00AE0458"/>
    <w:rsid w:val="00AE2923"/>
    <w:rsid w:val="00AE45C5"/>
    <w:rsid w:val="00AE4A15"/>
    <w:rsid w:val="00AE5BEF"/>
    <w:rsid w:val="00AE6A91"/>
    <w:rsid w:val="00AF2394"/>
    <w:rsid w:val="00AF3703"/>
    <w:rsid w:val="00AF3737"/>
    <w:rsid w:val="00AF42CB"/>
    <w:rsid w:val="00AF4F46"/>
    <w:rsid w:val="00AF5C5D"/>
    <w:rsid w:val="00AF6C02"/>
    <w:rsid w:val="00AF7CD7"/>
    <w:rsid w:val="00B000F3"/>
    <w:rsid w:val="00B01301"/>
    <w:rsid w:val="00B0274A"/>
    <w:rsid w:val="00B02C7D"/>
    <w:rsid w:val="00B03C61"/>
    <w:rsid w:val="00B05280"/>
    <w:rsid w:val="00B05F6D"/>
    <w:rsid w:val="00B06106"/>
    <w:rsid w:val="00B06211"/>
    <w:rsid w:val="00B0628B"/>
    <w:rsid w:val="00B06807"/>
    <w:rsid w:val="00B06941"/>
    <w:rsid w:val="00B06A45"/>
    <w:rsid w:val="00B07A33"/>
    <w:rsid w:val="00B113AF"/>
    <w:rsid w:val="00B134E6"/>
    <w:rsid w:val="00B14FA1"/>
    <w:rsid w:val="00B1683A"/>
    <w:rsid w:val="00B219DB"/>
    <w:rsid w:val="00B225B1"/>
    <w:rsid w:val="00B22C3B"/>
    <w:rsid w:val="00B231AD"/>
    <w:rsid w:val="00B234E2"/>
    <w:rsid w:val="00B238F3"/>
    <w:rsid w:val="00B24D6C"/>
    <w:rsid w:val="00B2552F"/>
    <w:rsid w:val="00B31A07"/>
    <w:rsid w:val="00B32F84"/>
    <w:rsid w:val="00B33FED"/>
    <w:rsid w:val="00B35373"/>
    <w:rsid w:val="00B36424"/>
    <w:rsid w:val="00B37943"/>
    <w:rsid w:val="00B43FDF"/>
    <w:rsid w:val="00B45C0C"/>
    <w:rsid w:val="00B46654"/>
    <w:rsid w:val="00B47720"/>
    <w:rsid w:val="00B501DC"/>
    <w:rsid w:val="00B53B26"/>
    <w:rsid w:val="00B53DA1"/>
    <w:rsid w:val="00B56FE5"/>
    <w:rsid w:val="00B61A0D"/>
    <w:rsid w:val="00B6279F"/>
    <w:rsid w:val="00B631D7"/>
    <w:rsid w:val="00B64BEA"/>
    <w:rsid w:val="00B6633B"/>
    <w:rsid w:val="00B66460"/>
    <w:rsid w:val="00B71A9F"/>
    <w:rsid w:val="00B7314D"/>
    <w:rsid w:val="00B738A2"/>
    <w:rsid w:val="00B73DDD"/>
    <w:rsid w:val="00B74767"/>
    <w:rsid w:val="00B74DC3"/>
    <w:rsid w:val="00B7506A"/>
    <w:rsid w:val="00B7594F"/>
    <w:rsid w:val="00B8020C"/>
    <w:rsid w:val="00B8050F"/>
    <w:rsid w:val="00B80D32"/>
    <w:rsid w:val="00B80D43"/>
    <w:rsid w:val="00B82E10"/>
    <w:rsid w:val="00B83C22"/>
    <w:rsid w:val="00B86632"/>
    <w:rsid w:val="00B86896"/>
    <w:rsid w:val="00B86F8D"/>
    <w:rsid w:val="00B94CFD"/>
    <w:rsid w:val="00B95536"/>
    <w:rsid w:val="00B95C22"/>
    <w:rsid w:val="00B95E5E"/>
    <w:rsid w:val="00BA24F4"/>
    <w:rsid w:val="00BA3A3D"/>
    <w:rsid w:val="00BB0246"/>
    <w:rsid w:val="00BB03F4"/>
    <w:rsid w:val="00BB115C"/>
    <w:rsid w:val="00BB2039"/>
    <w:rsid w:val="00BB2358"/>
    <w:rsid w:val="00BC05AD"/>
    <w:rsid w:val="00BC1978"/>
    <w:rsid w:val="00BC201A"/>
    <w:rsid w:val="00BC2725"/>
    <w:rsid w:val="00BC33B9"/>
    <w:rsid w:val="00BC74A2"/>
    <w:rsid w:val="00BD2364"/>
    <w:rsid w:val="00BD2706"/>
    <w:rsid w:val="00BD5829"/>
    <w:rsid w:val="00BD6349"/>
    <w:rsid w:val="00BD77DB"/>
    <w:rsid w:val="00BE0416"/>
    <w:rsid w:val="00BE20E4"/>
    <w:rsid w:val="00BE22A7"/>
    <w:rsid w:val="00BE250E"/>
    <w:rsid w:val="00BE27F7"/>
    <w:rsid w:val="00BE4EC0"/>
    <w:rsid w:val="00BE62F7"/>
    <w:rsid w:val="00BE703D"/>
    <w:rsid w:val="00BE741E"/>
    <w:rsid w:val="00BE7F1A"/>
    <w:rsid w:val="00BF2C01"/>
    <w:rsid w:val="00BF3579"/>
    <w:rsid w:val="00BF40EC"/>
    <w:rsid w:val="00BF4776"/>
    <w:rsid w:val="00BF630B"/>
    <w:rsid w:val="00BF6F50"/>
    <w:rsid w:val="00C01462"/>
    <w:rsid w:val="00C031F3"/>
    <w:rsid w:val="00C03D38"/>
    <w:rsid w:val="00C03DA7"/>
    <w:rsid w:val="00C04F06"/>
    <w:rsid w:val="00C0582B"/>
    <w:rsid w:val="00C101B3"/>
    <w:rsid w:val="00C10796"/>
    <w:rsid w:val="00C11B1E"/>
    <w:rsid w:val="00C11FE8"/>
    <w:rsid w:val="00C12240"/>
    <w:rsid w:val="00C13053"/>
    <w:rsid w:val="00C16BFF"/>
    <w:rsid w:val="00C1743A"/>
    <w:rsid w:val="00C234F2"/>
    <w:rsid w:val="00C2490A"/>
    <w:rsid w:val="00C26137"/>
    <w:rsid w:val="00C262E7"/>
    <w:rsid w:val="00C27330"/>
    <w:rsid w:val="00C31EFD"/>
    <w:rsid w:val="00C3257C"/>
    <w:rsid w:val="00C32D3C"/>
    <w:rsid w:val="00C33524"/>
    <w:rsid w:val="00C342B1"/>
    <w:rsid w:val="00C355FE"/>
    <w:rsid w:val="00C365FD"/>
    <w:rsid w:val="00C377AF"/>
    <w:rsid w:val="00C40422"/>
    <w:rsid w:val="00C43D77"/>
    <w:rsid w:val="00C4529A"/>
    <w:rsid w:val="00C463E1"/>
    <w:rsid w:val="00C476CD"/>
    <w:rsid w:val="00C47D9A"/>
    <w:rsid w:val="00C50133"/>
    <w:rsid w:val="00C53B8A"/>
    <w:rsid w:val="00C56364"/>
    <w:rsid w:val="00C5656E"/>
    <w:rsid w:val="00C5692A"/>
    <w:rsid w:val="00C60129"/>
    <w:rsid w:val="00C6033F"/>
    <w:rsid w:val="00C60F4E"/>
    <w:rsid w:val="00C63264"/>
    <w:rsid w:val="00C63FDD"/>
    <w:rsid w:val="00C6435D"/>
    <w:rsid w:val="00C6536C"/>
    <w:rsid w:val="00C65BFF"/>
    <w:rsid w:val="00C6697A"/>
    <w:rsid w:val="00C6732C"/>
    <w:rsid w:val="00C6772E"/>
    <w:rsid w:val="00C738F6"/>
    <w:rsid w:val="00C772BC"/>
    <w:rsid w:val="00C773F8"/>
    <w:rsid w:val="00C77414"/>
    <w:rsid w:val="00C80A4D"/>
    <w:rsid w:val="00C80C07"/>
    <w:rsid w:val="00C84DD6"/>
    <w:rsid w:val="00C85043"/>
    <w:rsid w:val="00C85AC2"/>
    <w:rsid w:val="00C908FA"/>
    <w:rsid w:val="00C91FFF"/>
    <w:rsid w:val="00C92B67"/>
    <w:rsid w:val="00C9348F"/>
    <w:rsid w:val="00C9380B"/>
    <w:rsid w:val="00C9402D"/>
    <w:rsid w:val="00C946BF"/>
    <w:rsid w:val="00C9632F"/>
    <w:rsid w:val="00C96E99"/>
    <w:rsid w:val="00CA00EF"/>
    <w:rsid w:val="00CA075A"/>
    <w:rsid w:val="00CA0792"/>
    <w:rsid w:val="00CA1267"/>
    <w:rsid w:val="00CA2E3B"/>
    <w:rsid w:val="00CA2E60"/>
    <w:rsid w:val="00CA3435"/>
    <w:rsid w:val="00CA39FF"/>
    <w:rsid w:val="00CA4357"/>
    <w:rsid w:val="00CA45D6"/>
    <w:rsid w:val="00CA497B"/>
    <w:rsid w:val="00CA4A3F"/>
    <w:rsid w:val="00CA4E01"/>
    <w:rsid w:val="00CA646A"/>
    <w:rsid w:val="00CA6569"/>
    <w:rsid w:val="00CA6AFF"/>
    <w:rsid w:val="00CA759C"/>
    <w:rsid w:val="00CB2032"/>
    <w:rsid w:val="00CB3ED2"/>
    <w:rsid w:val="00CB4B01"/>
    <w:rsid w:val="00CB573B"/>
    <w:rsid w:val="00CB59A1"/>
    <w:rsid w:val="00CB63B0"/>
    <w:rsid w:val="00CB69DF"/>
    <w:rsid w:val="00CB7119"/>
    <w:rsid w:val="00CB7CCC"/>
    <w:rsid w:val="00CB7EC4"/>
    <w:rsid w:val="00CC07C3"/>
    <w:rsid w:val="00CC0C1E"/>
    <w:rsid w:val="00CC1AFE"/>
    <w:rsid w:val="00CC363E"/>
    <w:rsid w:val="00CD0F7A"/>
    <w:rsid w:val="00CD1CD7"/>
    <w:rsid w:val="00CD30B2"/>
    <w:rsid w:val="00CD31F2"/>
    <w:rsid w:val="00CD50AF"/>
    <w:rsid w:val="00CD5E2A"/>
    <w:rsid w:val="00CD6EFF"/>
    <w:rsid w:val="00CD7044"/>
    <w:rsid w:val="00CE2B68"/>
    <w:rsid w:val="00CE2BB9"/>
    <w:rsid w:val="00CE3141"/>
    <w:rsid w:val="00CE3210"/>
    <w:rsid w:val="00CE50E3"/>
    <w:rsid w:val="00CF003F"/>
    <w:rsid w:val="00CF21FE"/>
    <w:rsid w:val="00CF4A55"/>
    <w:rsid w:val="00CF711D"/>
    <w:rsid w:val="00D0271A"/>
    <w:rsid w:val="00D027DB"/>
    <w:rsid w:val="00D03F82"/>
    <w:rsid w:val="00D06787"/>
    <w:rsid w:val="00D07C01"/>
    <w:rsid w:val="00D1000D"/>
    <w:rsid w:val="00D11AA5"/>
    <w:rsid w:val="00D13D73"/>
    <w:rsid w:val="00D156B3"/>
    <w:rsid w:val="00D1592E"/>
    <w:rsid w:val="00D1600F"/>
    <w:rsid w:val="00D25AC6"/>
    <w:rsid w:val="00D26750"/>
    <w:rsid w:val="00D30509"/>
    <w:rsid w:val="00D32EA7"/>
    <w:rsid w:val="00D34411"/>
    <w:rsid w:val="00D352AF"/>
    <w:rsid w:val="00D35AE0"/>
    <w:rsid w:val="00D40229"/>
    <w:rsid w:val="00D40511"/>
    <w:rsid w:val="00D42441"/>
    <w:rsid w:val="00D44A8A"/>
    <w:rsid w:val="00D460CE"/>
    <w:rsid w:val="00D463CE"/>
    <w:rsid w:val="00D479AF"/>
    <w:rsid w:val="00D47CD3"/>
    <w:rsid w:val="00D47E63"/>
    <w:rsid w:val="00D50EFC"/>
    <w:rsid w:val="00D50FA3"/>
    <w:rsid w:val="00D52595"/>
    <w:rsid w:val="00D529CE"/>
    <w:rsid w:val="00D535CD"/>
    <w:rsid w:val="00D537E6"/>
    <w:rsid w:val="00D5430E"/>
    <w:rsid w:val="00D56BFB"/>
    <w:rsid w:val="00D62E96"/>
    <w:rsid w:val="00D6389E"/>
    <w:rsid w:val="00D64FD7"/>
    <w:rsid w:val="00D65096"/>
    <w:rsid w:val="00D665F1"/>
    <w:rsid w:val="00D66D0A"/>
    <w:rsid w:val="00D70E0F"/>
    <w:rsid w:val="00D7145E"/>
    <w:rsid w:val="00D716B8"/>
    <w:rsid w:val="00D7206C"/>
    <w:rsid w:val="00D74278"/>
    <w:rsid w:val="00D74A32"/>
    <w:rsid w:val="00D76A67"/>
    <w:rsid w:val="00D76E6B"/>
    <w:rsid w:val="00D8036D"/>
    <w:rsid w:val="00D80434"/>
    <w:rsid w:val="00D8077A"/>
    <w:rsid w:val="00D82265"/>
    <w:rsid w:val="00D833F9"/>
    <w:rsid w:val="00D84678"/>
    <w:rsid w:val="00D86770"/>
    <w:rsid w:val="00D867D9"/>
    <w:rsid w:val="00D86AA7"/>
    <w:rsid w:val="00D8763B"/>
    <w:rsid w:val="00D91508"/>
    <w:rsid w:val="00D957C9"/>
    <w:rsid w:val="00D9593D"/>
    <w:rsid w:val="00D960C3"/>
    <w:rsid w:val="00D96923"/>
    <w:rsid w:val="00D97B4C"/>
    <w:rsid w:val="00D97F2E"/>
    <w:rsid w:val="00DA0A1D"/>
    <w:rsid w:val="00DA0AD5"/>
    <w:rsid w:val="00DA0EA4"/>
    <w:rsid w:val="00DA20B8"/>
    <w:rsid w:val="00DA21B7"/>
    <w:rsid w:val="00DA233D"/>
    <w:rsid w:val="00DA258A"/>
    <w:rsid w:val="00DA2A68"/>
    <w:rsid w:val="00DA354D"/>
    <w:rsid w:val="00DA4DE6"/>
    <w:rsid w:val="00DA6146"/>
    <w:rsid w:val="00DA64DA"/>
    <w:rsid w:val="00DA77E5"/>
    <w:rsid w:val="00DB1564"/>
    <w:rsid w:val="00DB2312"/>
    <w:rsid w:val="00DB3D22"/>
    <w:rsid w:val="00DB4765"/>
    <w:rsid w:val="00DC29C5"/>
    <w:rsid w:val="00DC2DD6"/>
    <w:rsid w:val="00DC2F86"/>
    <w:rsid w:val="00DC3445"/>
    <w:rsid w:val="00DC4323"/>
    <w:rsid w:val="00DC4A3F"/>
    <w:rsid w:val="00DC6FA0"/>
    <w:rsid w:val="00DD200C"/>
    <w:rsid w:val="00DD31E1"/>
    <w:rsid w:val="00DD36FD"/>
    <w:rsid w:val="00DD3948"/>
    <w:rsid w:val="00DE1331"/>
    <w:rsid w:val="00DE1BCF"/>
    <w:rsid w:val="00DE2301"/>
    <w:rsid w:val="00DE4A1C"/>
    <w:rsid w:val="00DE58B0"/>
    <w:rsid w:val="00DE5AD1"/>
    <w:rsid w:val="00DE61B8"/>
    <w:rsid w:val="00DE70C7"/>
    <w:rsid w:val="00DE7909"/>
    <w:rsid w:val="00DF31C2"/>
    <w:rsid w:val="00DF43B6"/>
    <w:rsid w:val="00DF4A35"/>
    <w:rsid w:val="00DF4FC4"/>
    <w:rsid w:val="00DF50B8"/>
    <w:rsid w:val="00DF5FCA"/>
    <w:rsid w:val="00DF695C"/>
    <w:rsid w:val="00E0021F"/>
    <w:rsid w:val="00E00DE7"/>
    <w:rsid w:val="00E037A1"/>
    <w:rsid w:val="00E05998"/>
    <w:rsid w:val="00E1135F"/>
    <w:rsid w:val="00E12541"/>
    <w:rsid w:val="00E12E2C"/>
    <w:rsid w:val="00E13003"/>
    <w:rsid w:val="00E13FAA"/>
    <w:rsid w:val="00E15051"/>
    <w:rsid w:val="00E156B7"/>
    <w:rsid w:val="00E1692D"/>
    <w:rsid w:val="00E16944"/>
    <w:rsid w:val="00E17185"/>
    <w:rsid w:val="00E17517"/>
    <w:rsid w:val="00E208B8"/>
    <w:rsid w:val="00E27F1A"/>
    <w:rsid w:val="00E3027C"/>
    <w:rsid w:val="00E30F83"/>
    <w:rsid w:val="00E313B6"/>
    <w:rsid w:val="00E32ADE"/>
    <w:rsid w:val="00E350C5"/>
    <w:rsid w:val="00E3723C"/>
    <w:rsid w:val="00E400E8"/>
    <w:rsid w:val="00E406FA"/>
    <w:rsid w:val="00E42906"/>
    <w:rsid w:val="00E429FE"/>
    <w:rsid w:val="00E42F71"/>
    <w:rsid w:val="00E4606E"/>
    <w:rsid w:val="00E51B71"/>
    <w:rsid w:val="00E51E8D"/>
    <w:rsid w:val="00E527DF"/>
    <w:rsid w:val="00E545F9"/>
    <w:rsid w:val="00E54CF6"/>
    <w:rsid w:val="00E5571D"/>
    <w:rsid w:val="00E55865"/>
    <w:rsid w:val="00E56FCA"/>
    <w:rsid w:val="00E57155"/>
    <w:rsid w:val="00E6034B"/>
    <w:rsid w:val="00E60F66"/>
    <w:rsid w:val="00E6305C"/>
    <w:rsid w:val="00E635FE"/>
    <w:rsid w:val="00E6378C"/>
    <w:rsid w:val="00E64580"/>
    <w:rsid w:val="00E64FEF"/>
    <w:rsid w:val="00E654D4"/>
    <w:rsid w:val="00E65B24"/>
    <w:rsid w:val="00E65C08"/>
    <w:rsid w:val="00E70060"/>
    <w:rsid w:val="00E744F6"/>
    <w:rsid w:val="00E76558"/>
    <w:rsid w:val="00E766C7"/>
    <w:rsid w:val="00E802E7"/>
    <w:rsid w:val="00E854C7"/>
    <w:rsid w:val="00E873A8"/>
    <w:rsid w:val="00E8787E"/>
    <w:rsid w:val="00E912A4"/>
    <w:rsid w:val="00E91329"/>
    <w:rsid w:val="00E924AA"/>
    <w:rsid w:val="00E92A55"/>
    <w:rsid w:val="00E9551C"/>
    <w:rsid w:val="00E95657"/>
    <w:rsid w:val="00E95D07"/>
    <w:rsid w:val="00EA0168"/>
    <w:rsid w:val="00EA0C63"/>
    <w:rsid w:val="00EA4C8F"/>
    <w:rsid w:val="00EA544F"/>
    <w:rsid w:val="00EA7BA7"/>
    <w:rsid w:val="00EB0418"/>
    <w:rsid w:val="00EB1A8A"/>
    <w:rsid w:val="00EB59B0"/>
    <w:rsid w:val="00EB6226"/>
    <w:rsid w:val="00EB6277"/>
    <w:rsid w:val="00EB682C"/>
    <w:rsid w:val="00EB7DC4"/>
    <w:rsid w:val="00EB7E9D"/>
    <w:rsid w:val="00EC07BD"/>
    <w:rsid w:val="00EC13BF"/>
    <w:rsid w:val="00EC19FF"/>
    <w:rsid w:val="00EC1A2C"/>
    <w:rsid w:val="00EC3EBD"/>
    <w:rsid w:val="00EC519B"/>
    <w:rsid w:val="00EC6018"/>
    <w:rsid w:val="00ED04E2"/>
    <w:rsid w:val="00ED249F"/>
    <w:rsid w:val="00ED361D"/>
    <w:rsid w:val="00ED41B1"/>
    <w:rsid w:val="00ED4459"/>
    <w:rsid w:val="00ED62AC"/>
    <w:rsid w:val="00ED6D65"/>
    <w:rsid w:val="00ED6FD0"/>
    <w:rsid w:val="00ED7A1E"/>
    <w:rsid w:val="00EE0284"/>
    <w:rsid w:val="00EE0330"/>
    <w:rsid w:val="00EE0684"/>
    <w:rsid w:val="00EE1F4F"/>
    <w:rsid w:val="00EE26F4"/>
    <w:rsid w:val="00EE2B1A"/>
    <w:rsid w:val="00EE2CFC"/>
    <w:rsid w:val="00EE3C2C"/>
    <w:rsid w:val="00EE3EC2"/>
    <w:rsid w:val="00EE65F9"/>
    <w:rsid w:val="00EE67F2"/>
    <w:rsid w:val="00EF1EF2"/>
    <w:rsid w:val="00EF2395"/>
    <w:rsid w:val="00EF24F1"/>
    <w:rsid w:val="00EF2AD2"/>
    <w:rsid w:val="00EF2F59"/>
    <w:rsid w:val="00EF3F9D"/>
    <w:rsid w:val="00EF49A3"/>
    <w:rsid w:val="00EF69A5"/>
    <w:rsid w:val="00EF7B7F"/>
    <w:rsid w:val="00F03BBA"/>
    <w:rsid w:val="00F04C89"/>
    <w:rsid w:val="00F06862"/>
    <w:rsid w:val="00F07A38"/>
    <w:rsid w:val="00F07F56"/>
    <w:rsid w:val="00F11324"/>
    <w:rsid w:val="00F11665"/>
    <w:rsid w:val="00F128E9"/>
    <w:rsid w:val="00F13418"/>
    <w:rsid w:val="00F13B36"/>
    <w:rsid w:val="00F13B7B"/>
    <w:rsid w:val="00F149CB"/>
    <w:rsid w:val="00F152CA"/>
    <w:rsid w:val="00F15F50"/>
    <w:rsid w:val="00F163EC"/>
    <w:rsid w:val="00F20776"/>
    <w:rsid w:val="00F20A47"/>
    <w:rsid w:val="00F2114C"/>
    <w:rsid w:val="00F22A95"/>
    <w:rsid w:val="00F23258"/>
    <w:rsid w:val="00F23C58"/>
    <w:rsid w:val="00F25577"/>
    <w:rsid w:val="00F27799"/>
    <w:rsid w:val="00F30B91"/>
    <w:rsid w:val="00F30C08"/>
    <w:rsid w:val="00F3253D"/>
    <w:rsid w:val="00F343CA"/>
    <w:rsid w:val="00F3511C"/>
    <w:rsid w:val="00F354A6"/>
    <w:rsid w:val="00F36222"/>
    <w:rsid w:val="00F3681A"/>
    <w:rsid w:val="00F42854"/>
    <w:rsid w:val="00F43909"/>
    <w:rsid w:val="00F46B32"/>
    <w:rsid w:val="00F478CE"/>
    <w:rsid w:val="00F47E38"/>
    <w:rsid w:val="00F50B88"/>
    <w:rsid w:val="00F518A7"/>
    <w:rsid w:val="00F51F8A"/>
    <w:rsid w:val="00F52C40"/>
    <w:rsid w:val="00F537E1"/>
    <w:rsid w:val="00F538A7"/>
    <w:rsid w:val="00F54BC6"/>
    <w:rsid w:val="00F55EE5"/>
    <w:rsid w:val="00F60AFF"/>
    <w:rsid w:val="00F61D95"/>
    <w:rsid w:val="00F62142"/>
    <w:rsid w:val="00F6296C"/>
    <w:rsid w:val="00F6666A"/>
    <w:rsid w:val="00F70510"/>
    <w:rsid w:val="00F720F8"/>
    <w:rsid w:val="00F72130"/>
    <w:rsid w:val="00F722F6"/>
    <w:rsid w:val="00F72BD8"/>
    <w:rsid w:val="00F73307"/>
    <w:rsid w:val="00F73350"/>
    <w:rsid w:val="00F733C8"/>
    <w:rsid w:val="00F735CA"/>
    <w:rsid w:val="00F75C0B"/>
    <w:rsid w:val="00F7624E"/>
    <w:rsid w:val="00F8221E"/>
    <w:rsid w:val="00F83E26"/>
    <w:rsid w:val="00F84D92"/>
    <w:rsid w:val="00F86E60"/>
    <w:rsid w:val="00F87B23"/>
    <w:rsid w:val="00F87E04"/>
    <w:rsid w:val="00F90D22"/>
    <w:rsid w:val="00F94549"/>
    <w:rsid w:val="00F95E89"/>
    <w:rsid w:val="00F97B67"/>
    <w:rsid w:val="00F97DE7"/>
    <w:rsid w:val="00FA02DE"/>
    <w:rsid w:val="00FA278E"/>
    <w:rsid w:val="00FA3E76"/>
    <w:rsid w:val="00FA7BA7"/>
    <w:rsid w:val="00FB16C7"/>
    <w:rsid w:val="00FB1F3E"/>
    <w:rsid w:val="00FB38ED"/>
    <w:rsid w:val="00FB4E5B"/>
    <w:rsid w:val="00FC0752"/>
    <w:rsid w:val="00FC2725"/>
    <w:rsid w:val="00FC2DB0"/>
    <w:rsid w:val="00FC4CEC"/>
    <w:rsid w:val="00FC663F"/>
    <w:rsid w:val="00FC6B45"/>
    <w:rsid w:val="00FC7213"/>
    <w:rsid w:val="00FC7242"/>
    <w:rsid w:val="00FC7AA1"/>
    <w:rsid w:val="00FD179A"/>
    <w:rsid w:val="00FD2923"/>
    <w:rsid w:val="00FD4A37"/>
    <w:rsid w:val="00FD4CB7"/>
    <w:rsid w:val="00FE151F"/>
    <w:rsid w:val="00FE1910"/>
    <w:rsid w:val="00FE2411"/>
    <w:rsid w:val="00FE6B81"/>
    <w:rsid w:val="00FE6BB9"/>
    <w:rsid w:val="00FF390F"/>
    <w:rsid w:val="00FF436F"/>
    <w:rsid w:val="00FF6592"/>
    <w:rsid w:val="00FF7DA2"/>
    <w:rsid w:val="00FF7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E2BA5"/>
  <w15:chartTrackingRefBased/>
  <w15:docId w15:val="{2CC6CD8F-6C8A-432A-9F06-4616ECCBB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01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1B1"/>
    <w:pPr>
      <w:ind w:left="720"/>
      <w:contextualSpacing/>
    </w:pPr>
  </w:style>
  <w:style w:type="paragraph" w:styleId="NoSpacing">
    <w:name w:val="No Spacing"/>
    <w:uiPriority w:val="1"/>
    <w:qFormat/>
    <w:rsid w:val="005F494A"/>
    <w:pPr>
      <w:spacing w:after="0" w:line="240" w:lineRule="auto"/>
    </w:pPr>
  </w:style>
  <w:style w:type="character" w:styleId="CommentReference">
    <w:name w:val="annotation reference"/>
    <w:basedOn w:val="DefaultParagraphFont"/>
    <w:uiPriority w:val="99"/>
    <w:semiHidden/>
    <w:unhideWhenUsed/>
    <w:rsid w:val="002348CC"/>
    <w:rPr>
      <w:sz w:val="16"/>
      <w:szCs w:val="16"/>
    </w:rPr>
  </w:style>
  <w:style w:type="paragraph" w:styleId="CommentText">
    <w:name w:val="annotation text"/>
    <w:basedOn w:val="Normal"/>
    <w:link w:val="CommentTextChar"/>
    <w:uiPriority w:val="99"/>
    <w:unhideWhenUsed/>
    <w:rsid w:val="002348CC"/>
    <w:pPr>
      <w:spacing w:line="240" w:lineRule="auto"/>
    </w:pPr>
    <w:rPr>
      <w:sz w:val="20"/>
      <w:szCs w:val="20"/>
    </w:rPr>
  </w:style>
  <w:style w:type="character" w:customStyle="1" w:styleId="CommentTextChar">
    <w:name w:val="Comment Text Char"/>
    <w:basedOn w:val="DefaultParagraphFont"/>
    <w:link w:val="CommentText"/>
    <w:uiPriority w:val="99"/>
    <w:rsid w:val="002348CC"/>
    <w:rPr>
      <w:sz w:val="20"/>
      <w:szCs w:val="20"/>
    </w:rPr>
  </w:style>
  <w:style w:type="paragraph" w:styleId="CommentSubject">
    <w:name w:val="annotation subject"/>
    <w:basedOn w:val="CommentText"/>
    <w:next w:val="CommentText"/>
    <w:link w:val="CommentSubjectChar"/>
    <w:uiPriority w:val="99"/>
    <w:semiHidden/>
    <w:unhideWhenUsed/>
    <w:rsid w:val="002348CC"/>
    <w:rPr>
      <w:b/>
      <w:bCs/>
    </w:rPr>
  </w:style>
  <w:style w:type="character" w:customStyle="1" w:styleId="CommentSubjectChar">
    <w:name w:val="Comment Subject Char"/>
    <w:basedOn w:val="CommentTextChar"/>
    <w:link w:val="CommentSubject"/>
    <w:uiPriority w:val="99"/>
    <w:semiHidden/>
    <w:rsid w:val="002348CC"/>
    <w:rPr>
      <w:b/>
      <w:bCs/>
      <w:sz w:val="20"/>
      <w:szCs w:val="20"/>
    </w:rPr>
  </w:style>
  <w:style w:type="paragraph" w:styleId="Footer">
    <w:name w:val="footer"/>
    <w:basedOn w:val="Normal"/>
    <w:link w:val="FooterChar"/>
    <w:uiPriority w:val="99"/>
    <w:unhideWhenUsed/>
    <w:rsid w:val="007701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01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382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1654</Words>
  <Characters>9432</Characters>
  <Application>Microsoft Office Word</Application>
  <DocSecurity>0</DocSecurity>
  <Lines>78</Lines>
  <Paragraphs>22</Paragraphs>
  <ScaleCrop>false</ScaleCrop>
  <Company/>
  <LinksUpToDate>false</LinksUpToDate>
  <CharactersWithSpaces>11064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alisha saley</dc:creator>
  <cp:keywords/>
  <dc:description/>
  <cp:lastModifiedBy>alisha saley</cp:lastModifiedBy>
  <cp:revision>12</cp:revision>
  <dcterms:created xsi:type="dcterms:W3CDTF">2023-10-07T18:30:00Z</dcterms:created>
  <dcterms:modified xsi:type="dcterms:W3CDTF">2023-10-11T23:27:00Z</dcterms:modified>
</cp:coreProperties>
</file>