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124" w:rsidRPr="00CC1003" w:rsidRDefault="00CC1003" w:rsidP="00406633">
      <w:pPr>
        <w:spacing w:after="0" w:line="240" w:lineRule="auto"/>
        <w:jc w:val="both"/>
        <w:rPr>
          <w:b/>
        </w:rPr>
      </w:pPr>
      <w:r w:rsidRPr="00CC1003">
        <w:rPr>
          <w:b/>
          <w:sz w:val="24"/>
        </w:rPr>
        <w:t>Теория работы.</w:t>
      </w:r>
    </w:p>
    <w:p w:rsidR="00CC1003" w:rsidRPr="00FE64A3" w:rsidRDefault="00FE64A3" w:rsidP="00406633">
      <w:pPr>
        <w:spacing w:after="0" w:line="240" w:lineRule="auto"/>
        <w:jc w:val="both"/>
        <w:rPr>
          <w:b/>
        </w:rPr>
      </w:pPr>
      <w:r w:rsidRPr="00FE64A3">
        <w:rPr>
          <w:b/>
          <w:sz w:val="24"/>
        </w:rPr>
        <w:t>Введение.</w:t>
      </w:r>
    </w:p>
    <w:p w:rsidR="00FE64A3" w:rsidRDefault="00FC0A7D" w:rsidP="00406633">
      <w:pPr>
        <w:spacing w:after="0" w:line="240" w:lineRule="auto"/>
        <w:jc w:val="both"/>
      </w:pPr>
      <w:r>
        <w:tab/>
        <w:t xml:space="preserve">Основная функция </w:t>
      </w:r>
      <w:r>
        <w:rPr>
          <w:lang w:val="en-US"/>
        </w:rPr>
        <w:t>ADV</w:t>
      </w:r>
      <w:r w:rsidRPr="00FC0A7D">
        <w:t>3003</w:t>
      </w:r>
      <w:r>
        <w:t xml:space="preserve"> заключается в буферизации четырех высокоскоростных каналов одного </w:t>
      </w:r>
      <w:r>
        <w:rPr>
          <w:lang w:val="en-US"/>
        </w:rPr>
        <w:t>HDMI</w:t>
      </w:r>
      <w:r>
        <w:t xml:space="preserve"> или </w:t>
      </w:r>
      <w:r>
        <w:rPr>
          <w:lang w:val="en-US"/>
        </w:rPr>
        <w:t>DVI</w:t>
      </w:r>
      <w:r>
        <w:t xml:space="preserve"> интерфейса. </w:t>
      </w:r>
      <w:r w:rsidR="00EE017E">
        <w:t xml:space="preserve">Интерфейс </w:t>
      </w:r>
      <w:r w:rsidR="00EE017E">
        <w:rPr>
          <w:lang w:val="en-US"/>
        </w:rPr>
        <w:t>HDMI</w:t>
      </w:r>
      <w:r w:rsidR="00EE017E" w:rsidRPr="00EE017E">
        <w:t>/</w:t>
      </w:r>
      <w:r w:rsidR="00EE017E">
        <w:rPr>
          <w:lang w:val="en-US"/>
        </w:rPr>
        <w:t>DVI</w:t>
      </w:r>
      <w:r w:rsidR="00EE017E">
        <w:t xml:space="preserve"> состоит из четырёх дифференциальных высокоскоростных каналов и четырёх вспомогательных низкоскоростных </w:t>
      </w:r>
      <w:r w:rsidR="00EE017E">
        <w:rPr>
          <w:lang w:val="en-US"/>
        </w:rPr>
        <w:t>single</w:t>
      </w:r>
      <w:r w:rsidR="00EE017E" w:rsidRPr="00EE017E">
        <w:t>-</w:t>
      </w:r>
      <w:r w:rsidR="00EE017E">
        <w:rPr>
          <w:lang w:val="en-US"/>
        </w:rPr>
        <w:t>ended</w:t>
      </w:r>
      <w:r w:rsidR="00EE017E">
        <w:t xml:space="preserve"> сигналов управления. </w:t>
      </w:r>
      <w:r w:rsidR="007616B9">
        <w:t xml:space="preserve">Высокоскоростные каналы включают в себя синхросигнал слова данных и три канала передачи данных </w:t>
      </w:r>
      <w:r w:rsidR="007616B9">
        <w:rPr>
          <w:lang w:val="en-US"/>
        </w:rPr>
        <w:t>TMDS</w:t>
      </w:r>
      <w:r w:rsidR="007616B9">
        <w:t>, работающие на 10-кратной тактовой частоте слова данных на скорости до 2.25Гбит</w:t>
      </w:r>
      <w:r w:rsidR="007616B9" w:rsidRPr="007616B9">
        <w:t>/</w:t>
      </w:r>
      <w:r w:rsidR="007616B9">
        <w:rPr>
          <w:lang w:val="en-US"/>
        </w:rPr>
        <w:t>c</w:t>
      </w:r>
      <w:r w:rsidR="007616B9">
        <w:t xml:space="preserve">. </w:t>
      </w:r>
    </w:p>
    <w:p w:rsidR="005579FC" w:rsidRDefault="005579FC" w:rsidP="00406633">
      <w:pPr>
        <w:spacing w:after="0" w:line="240" w:lineRule="auto"/>
        <w:jc w:val="both"/>
      </w:pPr>
      <w:r>
        <w:tab/>
        <w:t xml:space="preserve">Все четыре высокоскоростных канала </w:t>
      </w:r>
      <w:r>
        <w:rPr>
          <w:lang w:val="en-US"/>
        </w:rPr>
        <w:t>TMDS</w:t>
      </w:r>
      <w:r>
        <w:t xml:space="preserve"> на </w:t>
      </w:r>
      <w:r>
        <w:rPr>
          <w:lang w:val="en-US"/>
        </w:rPr>
        <w:t>ADV</w:t>
      </w:r>
      <w:r w:rsidRPr="005579FC">
        <w:t>3003</w:t>
      </w:r>
      <w:r>
        <w:t xml:space="preserve"> идентичны. Это значит, что пиксельная тактовая частота может быть запущена через любой из четырёх каналов </w:t>
      </w:r>
      <w:r>
        <w:rPr>
          <w:lang w:val="en-US"/>
        </w:rPr>
        <w:t>TMDS</w:t>
      </w:r>
      <w:r>
        <w:t xml:space="preserve">. </w:t>
      </w:r>
      <w:r w:rsidR="00647135">
        <w:t xml:space="preserve">Для высокоскоростных каналов обеспечена компенсация приёма (фиксированный уровень эквализации 12 дБ) для возможности поддержки длинных входных кабелей. </w:t>
      </w:r>
      <w:r w:rsidR="00736F21">
        <w:rPr>
          <w:lang w:val="en-US"/>
        </w:rPr>
        <w:t>ADV</w:t>
      </w:r>
      <w:r w:rsidR="00736F21" w:rsidRPr="00736F21">
        <w:t>3003</w:t>
      </w:r>
      <w:r w:rsidR="00736F21">
        <w:t xml:space="preserve"> также включает в себя выбираемый уровень пред-искажения для </w:t>
      </w:r>
      <w:r w:rsidR="003F5451">
        <w:t xml:space="preserve">выдачи сигнала в кабель с высокими потерями, или длинные </w:t>
      </w:r>
      <w:r w:rsidR="003F5451">
        <w:rPr>
          <w:lang w:val="en-US"/>
        </w:rPr>
        <w:t>PCB</w:t>
      </w:r>
      <w:r w:rsidR="003F5451">
        <w:t xml:space="preserve"> дорожки. </w:t>
      </w:r>
    </w:p>
    <w:p w:rsidR="00567704" w:rsidRDefault="00567704" w:rsidP="00406633">
      <w:pPr>
        <w:spacing w:after="0" w:line="240" w:lineRule="auto"/>
        <w:jc w:val="both"/>
      </w:pPr>
      <w:r>
        <w:tab/>
        <w:t xml:space="preserve">В предполагаемом приложении </w:t>
      </w:r>
      <w:r>
        <w:rPr>
          <w:lang w:val="en-US"/>
        </w:rPr>
        <w:t>ADV</w:t>
      </w:r>
      <w:r w:rsidRPr="00567704">
        <w:t>3003</w:t>
      </w:r>
      <w:r>
        <w:t xml:space="preserve"> должен быть размещен между источником и приёмником, при этом длинный кабель подключен как ко входу, так и к выходу. </w:t>
      </w:r>
    </w:p>
    <w:p w:rsidR="0011156B" w:rsidRDefault="0011156B" w:rsidP="00406633">
      <w:pPr>
        <w:spacing w:after="0" w:line="240" w:lineRule="auto"/>
        <w:jc w:val="both"/>
      </w:pPr>
    </w:p>
    <w:p w:rsidR="0011156B" w:rsidRPr="0011156B" w:rsidRDefault="0011156B" w:rsidP="00406633">
      <w:pPr>
        <w:spacing w:after="0" w:line="240" w:lineRule="auto"/>
        <w:jc w:val="both"/>
        <w:rPr>
          <w:b/>
        </w:rPr>
      </w:pPr>
      <w:r w:rsidRPr="0011156B">
        <w:rPr>
          <w:b/>
          <w:sz w:val="24"/>
        </w:rPr>
        <w:t>Входные каналы.</w:t>
      </w:r>
    </w:p>
    <w:p w:rsidR="0011156B" w:rsidRDefault="00CE2FA3" w:rsidP="00406633">
      <w:pPr>
        <w:spacing w:after="0" w:line="240" w:lineRule="auto"/>
        <w:jc w:val="both"/>
      </w:pPr>
      <w:r>
        <w:tab/>
        <w:t xml:space="preserve">Каждая высокоскоростная входная дифференциальная пара терминируется на источник питания </w:t>
      </w:r>
      <w:r>
        <w:rPr>
          <w:lang w:val="en-US"/>
        </w:rPr>
        <w:t>VTTI</w:t>
      </w:r>
      <w:r w:rsidRPr="00CE2FA3">
        <w:t xml:space="preserve"> 3.3</w:t>
      </w:r>
      <w:r>
        <w:t>В через пар</w:t>
      </w:r>
      <w:r>
        <w:rPr>
          <w:lang w:val="en-US"/>
        </w:rPr>
        <w:t>e</w:t>
      </w:r>
      <w:r w:rsidRPr="00CE2FA3">
        <w:t xml:space="preserve"> </w:t>
      </w:r>
      <w:r>
        <w:rPr>
          <w:lang w:val="en-US"/>
        </w:rPr>
        <w:t>single</w:t>
      </w:r>
      <w:r w:rsidRPr="00CE2FA3">
        <w:t>-</w:t>
      </w:r>
      <w:r>
        <w:rPr>
          <w:lang w:val="en-US"/>
        </w:rPr>
        <w:t>ended</w:t>
      </w:r>
      <w:r w:rsidRPr="00CE2FA3">
        <w:t xml:space="preserve"> </w:t>
      </w:r>
      <w:r>
        <w:t xml:space="preserve">50Омные чип-резисторы, как показано на рисунке 25.  </w:t>
      </w:r>
    </w:p>
    <w:p w:rsidR="00F81172" w:rsidRDefault="00F81172" w:rsidP="00406633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6530D1D0" wp14:editId="7ADD88FE">
            <wp:extent cx="3743325" cy="2628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7DA" w:rsidRDefault="00AA77DA" w:rsidP="00406633">
      <w:pPr>
        <w:spacing w:after="0" w:line="240" w:lineRule="auto"/>
        <w:jc w:val="both"/>
      </w:pPr>
    </w:p>
    <w:p w:rsidR="00F81172" w:rsidRDefault="00DD0D8E" w:rsidP="00406633">
      <w:pPr>
        <w:spacing w:after="0" w:line="240" w:lineRule="auto"/>
        <w:jc w:val="both"/>
      </w:pPr>
      <w:r>
        <w:tab/>
        <w:t xml:space="preserve">Когда передатчик </w:t>
      </w:r>
      <w:r>
        <w:rPr>
          <w:lang w:val="en-US"/>
        </w:rPr>
        <w:t>ADV</w:t>
      </w:r>
      <w:r w:rsidRPr="00DD0D8E">
        <w:t>3003</w:t>
      </w:r>
      <w:r>
        <w:t xml:space="preserve"> отключен установкой управляющего вывода </w:t>
      </w:r>
      <w:r>
        <w:rPr>
          <w:lang w:val="en-US"/>
        </w:rPr>
        <w:t>TX</w:t>
      </w:r>
      <w:r w:rsidRPr="00DD0D8E">
        <w:t>_</w:t>
      </w:r>
      <w:r>
        <w:rPr>
          <w:lang w:val="en-US"/>
        </w:rPr>
        <w:t>EN</w:t>
      </w:r>
      <w:r>
        <w:t xml:space="preserve"> в соответствии с таблицей 5, входные терминаторы также отключены, тем самым обеспечивая высокий импеданс на входах. </w:t>
      </w:r>
      <w:r w:rsidR="00577A64">
        <w:t xml:space="preserve">Запрещение входных </w:t>
      </w:r>
      <w:r w:rsidR="00AA77DA">
        <w:t>терминаторов,</w:t>
      </w:r>
      <w:r w:rsidR="00577A64">
        <w:t xml:space="preserve"> когда передатчик отключен индицирует любому подключенному </w:t>
      </w:r>
      <w:r w:rsidR="00577A64">
        <w:rPr>
          <w:lang w:val="en-US"/>
        </w:rPr>
        <w:t>HDMI</w:t>
      </w:r>
      <w:r w:rsidR="00577A64">
        <w:t xml:space="preserve"> источнику, что канал </w:t>
      </w:r>
      <w:r w:rsidR="00577A64">
        <w:rPr>
          <w:lang w:val="en-US"/>
        </w:rPr>
        <w:t>ADV</w:t>
      </w:r>
      <w:r w:rsidR="00577A64" w:rsidRPr="00577A64">
        <w:t>3003</w:t>
      </w:r>
      <w:r w:rsidR="00577A64">
        <w:t xml:space="preserve"> неактивен. </w:t>
      </w:r>
    </w:p>
    <w:p w:rsidR="00243B61" w:rsidRDefault="00243B61" w:rsidP="00406633">
      <w:pPr>
        <w:spacing w:after="0" w:line="240" w:lineRule="auto"/>
        <w:jc w:val="both"/>
      </w:pPr>
      <w:r>
        <w:tab/>
        <w:t xml:space="preserve">Входной эквалайзер обеспечивает высокочастотное усиление с коэффициентом 12дБ. Для данного уровня эквализации не предполагается какая-либо определённая длина кабеля, так как характеристики кабеля сильно различаются у разных производителей. </w:t>
      </w:r>
      <w:r w:rsidR="0037142A">
        <w:t xml:space="preserve">Однако, </w:t>
      </w:r>
      <w:r w:rsidR="0037142A" w:rsidRPr="0037142A">
        <w:rPr>
          <w:color w:val="FF0000"/>
        </w:rPr>
        <w:t xml:space="preserve">как правило, </w:t>
      </w:r>
      <w:r w:rsidR="0037142A" w:rsidRPr="0037142A">
        <w:rPr>
          <w:color w:val="FF0000"/>
          <w:lang w:val="en-US"/>
        </w:rPr>
        <w:t>ADV</w:t>
      </w:r>
      <w:r w:rsidR="0037142A" w:rsidRPr="0037142A">
        <w:rPr>
          <w:color w:val="FF0000"/>
        </w:rPr>
        <w:t>3003 не ухудшает входные сигналы даже для коротких кабелей</w:t>
      </w:r>
      <w:r w:rsidR="0037142A">
        <w:t xml:space="preserve">. </w:t>
      </w:r>
      <w:r w:rsidR="00AE664C">
        <w:rPr>
          <w:lang w:val="en-US"/>
        </w:rPr>
        <w:t>ADV</w:t>
      </w:r>
      <w:r w:rsidR="00AE664C" w:rsidRPr="00726C10">
        <w:t>3003</w:t>
      </w:r>
      <w:r w:rsidR="00AE664C">
        <w:t xml:space="preserve"> может эквализировать более чем 20м кабеля </w:t>
      </w:r>
      <w:r w:rsidR="00726C10">
        <w:t>24</w:t>
      </w:r>
      <w:r w:rsidR="00726C10">
        <w:rPr>
          <w:lang w:val="en-US"/>
        </w:rPr>
        <w:t>AWG</w:t>
      </w:r>
      <w:r w:rsidR="00726C10">
        <w:t xml:space="preserve"> на скорости 2.25Гбит</w:t>
      </w:r>
      <w:r w:rsidR="00726C10" w:rsidRPr="00726C10">
        <w:t>/</w:t>
      </w:r>
      <w:r w:rsidR="00726C10">
        <w:rPr>
          <w:lang w:val="en-US"/>
        </w:rPr>
        <w:t>c</w:t>
      </w:r>
      <w:r w:rsidR="00726C10">
        <w:t xml:space="preserve"> для эталонных кабелей, которые соответствуют вносимым потерям -15дБ на основной частоте этой скорости передачи данных. </w:t>
      </w:r>
    </w:p>
    <w:p w:rsidR="0044216F" w:rsidRDefault="0044216F" w:rsidP="00406633">
      <w:pPr>
        <w:spacing w:after="0" w:line="240" w:lineRule="auto"/>
        <w:jc w:val="both"/>
      </w:pPr>
    </w:p>
    <w:p w:rsidR="0044216F" w:rsidRPr="0044216F" w:rsidRDefault="0044216F" w:rsidP="00406633">
      <w:pPr>
        <w:spacing w:after="0" w:line="240" w:lineRule="auto"/>
        <w:jc w:val="both"/>
        <w:rPr>
          <w:b/>
        </w:rPr>
      </w:pPr>
      <w:r w:rsidRPr="0044216F">
        <w:rPr>
          <w:b/>
          <w:sz w:val="24"/>
        </w:rPr>
        <w:t>Выходные каналы.</w:t>
      </w:r>
    </w:p>
    <w:p w:rsidR="0044216F" w:rsidRPr="00726C10" w:rsidRDefault="0044216F" w:rsidP="00406633">
      <w:pPr>
        <w:spacing w:after="0" w:line="240" w:lineRule="auto"/>
        <w:jc w:val="both"/>
      </w:pPr>
      <w:bookmarkStart w:id="0" w:name="_GoBack"/>
      <w:bookmarkEnd w:id="0"/>
    </w:p>
    <w:sectPr w:rsidR="0044216F" w:rsidRPr="00726C10" w:rsidSect="00406633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33"/>
    <w:rsid w:val="0011156B"/>
    <w:rsid w:val="00243B61"/>
    <w:rsid w:val="0037142A"/>
    <w:rsid w:val="003F5451"/>
    <w:rsid w:val="00406633"/>
    <w:rsid w:val="0044216F"/>
    <w:rsid w:val="005579FC"/>
    <w:rsid w:val="00567704"/>
    <w:rsid w:val="00577A64"/>
    <w:rsid w:val="00647135"/>
    <w:rsid w:val="00726C10"/>
    <w:rsid w:val="00736F21"/>
    <w:rsid w:val="007616B9"/>
    <w:rsid w:val="00AA77DA"/>
    <w:rsid w:val="00AE664C"/>
    <w:rsid w:val="00BA500A"/>
    <w:rsid w:val="00C81ACF"/>
    <w:rsid w:val="00CC1003"/>
    <w:rsid w:val="00CE2FA3"/>
    <w:rsid w:val="00DD0D8E"/>
    <w:rsid w:val="00EE017E"/>
    <w:rsid w:val="00F81172"/>
    <w:rsid w:val="00FC0A7D"/>
    <w:rsid w:val="00FE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804CC"/>
  <w15:chartTrackingRefBased/>
  <w15:docId w15:val="{118D24FF-F580-4DB8-94B1-A7AFFAEB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1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81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Alex</dc:creator>
  <cp:keywords/>
  <dc:description/>
  <cp:lastModifiedBy>M Alex</cp:lastModifiedBy>
  <cp:revision>21</cp:revision>
  <dcterms:created xsi:type="dcterms:W3CDTF">2019-03-17T17:28:00Z</dcterms:created>
  <dcterms:modified xsi:type="dcterms:W3CDTF">2019-03-17T17:52:00Z</dcterms:modified>
</cp:coreProperties>
</file>