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C1F4E" w:rsidRDefault="002820DA">
          <w:r w:rsidRPr="00AC1F4E">
            <w:rPr>
              <w:noProof/>
              <w:lang w:eastAsia="pt-BR"/>
            </w:rPr>
            <mc:AlternateContent>
              <mc:Choice Requires="wps">
                <w:drawing>
                  <wp:anchor distT="0" distB="0" distL="114300" distR="114300" simplePos="0" relativeHeight="251660288" behindDoc="1" locked="0" layoutInCell="1" allowOverlap="1" wp14:anchorId="2166560F" wp14:editId="6E00544A">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5E6BF0" w:rsidRDefault="005E6BF0">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5E6BF0" w:rsidRDefault="005E6BF0">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C1F4E" w:rsidRDefault="002820DA"/>
        <w:p w:rsidR="002820DA" w:rsidRPr="00AC1F4E" w:rsidRDefault="002820DA"/>
        <w:p w:rsidR="002820DA" w:rsidRPr="00AC1F4E" w:rsidRDefault="002820DA"/>
        <w:p w:rsidR="002820DA" w:rsidRPr="00AC1F4E" w:rsidRDefault="002820DA" w:rsidP="00AE773D">
          <w:pPr>
            <w:ind w:left="3119"/>
          </w:pPr>
          <w:r w:rsidRPr="00AC1F4E">
            <w:rPr>
              <w:noProof/>
              <w:lang w:eastAsia="pt-BR"/>
            </w:rPr>
            <mc:AlternateContent>
              <mc:Choice Requires="wps">
                <w:drawing>
                  <wp:anchor distT="0" distB="0" distL="114300" distR="114300" simplePos="0" relativeHeight="251662336" behindDoc="0" locked="0" layoutInCell="1" allowOverlap="1" wp14:anchorId="1DAE88BB" wp14:editId="4BC02C80">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5E6BF0" w:rsidRDefault="005E6BF0">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5E6BF0" w:rsidRDefault="005E6BF0">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5E6BF0" w:rsidRDefault="005E6BF0"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5E6BF0" w:rsidRDefault="005E6BF0">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5E6BF0" w:rsidRDefault="005E6BF0">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5E6BF0" w:rsidRDefault="005E6BF0"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C1F4E">
            <w:rPr>
              <w:noProof/>
              <w:lang w:eastAsia="pt-BR"/>
            </w:rPr>
            <mc:AlternateContent>
              <mc:Choice Requires="wps">
                <w:drawing>
                  <wp:anchor distT="0" distB="0" distL="114300" distR="114300" simplePos="0" relativeHeight="251663360" behindDoc="0" locked="0" layoutInCell="1" allowOverlap="1" wp14:anchorId="2677F7AE" wp14:editId="63658522">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5E6BF0" w:rsidRDefault="005E6BF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AGOSTO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5E6BF0" w:rsidRDefault="005E6BF0"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5E6BF0" w:rsidRDefault="005E6BF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5E6BF0" w:rsidRDefault="005E6BF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AGOSTO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5E6BF0" w:rsidRDefault="005E6BF0"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agosto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5E6BF0" w:rsidRDefault="005E6BF0"/>
                      </w:txbxContent>
                    </v:textbox>
                    <w10:wrap anchorx="margin" anchory="margin"/>
                  </v:shape>
                </w:pict>
              </mc:Fallback>
            </mc:AlternateContent>
          </w:r>
          <w:r w:rsidRPr="00AC1F4E">
            <w:rPr>
              <w:noProof/>
              <w:lang w:eastAsia="pt-BR"/>
            </w:rPr>
            <mc:AlternateContent>
              <mc:Choice Requires="wps">
                <w:drawing>
                  <wp:anchor distT="0" distB="0" distL="114300" distR="114300" simplePos="0" relativeHeight="251659264" behindDoc="1" locked="0" layoutInCell="1" allowOverlap="1" wp14:anchorId="48B148A9" wp14:editId="543D5708">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C1F4E">
            <w:rPr>
              <w:noProof/>
              <w:lang w:eastAsia="pt-BR"/>
            </w:rPr>
            <w:drawing>
              <wp:inline distT="0" distB="0" distL="0" distR="0" wp14:anchorId="5040AD5D" wp14:editId="5C47B25C">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C1F4E">
            <w:rPr>
              <w:noProof/>
              <w:lang w:eastAsia="pt-BR"/>
            </w:rPr>
            <mc:AlternateContent>
              <mc:Choice Requires="wpg">
                <w:drawing>
                  <wp:anchor distT="0" distB="0" distL="114300" distR="114300" simplePos="0" relativeHeight="251661312" behindDoc="0" locked="0" layoutInCell="1" allowOverlap="1" wp14:anchorId="45924AA3" wp14:editId="1846398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C1F4E">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C1F4E" w:rsidRDefault="00333CF2" w:rsidP="00723A08">
          <w:pPr>
            <w:pStyle w:val="CabealhodoSumrio"/>
            <w:tabs>
              <w:tab w:val="left" w:pos="5638"/>
            </w:tabs>
            <w:jc w:val="both"/>
          </w:pPr>
          <w:r w:rsidRPr="00AC1F4E">
            <w:t>Sumário</w:t>
          </w:r>
          <w:r w:rsidR="00723A08" w:rsidRPr="00AC1F4E">
            <w:tab/>
          </w:r>
        </w:p>
        <w:p w:rsidR="0090789D" w:rsidRDefault="00333CF2">
          <w:pPr>
            <w:pStyle w:val="Sumrio1"/>
            <w:tabs>
              <w:tab w:val="right" w:leader="dot" w:pos="8494"/>
            </w:tabs>
            <w:rPr>
              <w:rFonts w:eastAsiaTheme="minorEastAsia"/>
              <w:noProof/>
              <w:lang w:eastAsia="pt-BR"/>
            </w:rPr>
          </w:pPr>
          <w:r w:rsidRPr="00AC1F4E">
            <w:fldChar w:fldCharType="begin"/>
          </w:r>
          <w:r w:rsidRPr="00AC1F4E">
            <w:instrText xml:space="preserve"> TOC \o "1-3" \h \z \u </w:instrText>
          </w:r>
          <w:r w:rsidRPr="00AC1F4E">
            <w:fldChar w:fldCharType="separate"/>
          </w:r>
          <w:hyperlink w:anchor="_Toc524594550" w:history="1">
            <w:r w:rsidR="0090789D" w:rsidRPr="00CC2048">
              <w:rPr>
                <w:rStyle w:val="Hyperlink"/>
                <w:noProof/>
              </w:rPr>
              <w:t>AGENTE POLÍTICO</w:t>
            </w:r>
            <w:r w:rsidR="0090789D">
              <w:rPr>
                <w:noProof/>
                <w:webHidden/>
              </w:rPr>
              <w:tab/>
            </w:r>
            <w:r w:rsidR="0090789D">
              <w:rPr>
                <w:noProof/>
                <w:webHidden/>
              </w:rPr>
              <w:fldChar w:fldCharType="begin"/>
            </w:r>
            <w:r w:rsidR="0090789D">
              <w:rPr>
                <w:noProof/>
                <w:webHidden/>
              </w:rPr>
              <w:instrText xml:space="preserve"> PAGEREF _Toc524594550 \h </w:instrText>
            </w:r>
            <w:r w:rsidR="0090789D">
              <w:rPr>
                <w:noProof/>
                <w:webHidden/>
              </w:rPr>
            </w:r>
            <w:r w:rsidR="0090789D">
              <w:rPr>
                <w:noProof/>
                <w:webHidden/>
              </w:rPr>
              <w:fldChar w:fldCharType="separate"/>
            </w:r>
            <w:r w:rsidR="0090789D">
              <w:rPr>
                <w:noProof/>
                <w:webHidden/>
              </w:rPr>
              <w:t>3</w:t>
            </w:r>
            <w:r w:rsidR="0090789D">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1" w:history="1">
            <w:r w:rsidRPr="00CC2048">
              <w:rPr>
                <w:rStyle w:val="Hyperlink"/>
                <w:noProof/>
              </w:rPr>
              <w:t>Agente Político. Subsídio dos vereadores. Violação do princípio da anterioridade.</w:t>
            </w:r>
            <w:r>
              <w:rPr>
                <w:noProof/>
                <w:webHidden/>
              </w:rPr>
              <w:tab/>
            </w:r>
            <w:r>
              <w:rPr>
                <w:noProof/>
                <w:webHidden/>
              </w:rPr>
              <w:fldChar w:fldCharType="begin"/>
            </w:r>
            <w:r>
              <w:rPr>
                <w:noProof/>
                <w:webHidden/>
              </w:rPr>
              <w:instrText xml:space="preserve"> PAGEREF _Toc524594551 \h </w:instrText>
            </w:r>
            <w:r>
              <w:rPr>
                <w:noProof/>
                <w:webHidden/>
              </w:rPr>
            </w:r>
            <w:r>
              <w:rPr>
                <w:noProof/>
                <w:webHidden/>
              </w:rPr>
              <w:fldChar w:fldCharType="separate"/>
            </w:r>
            <w:r>
              <w:rPr>
                <w:noProof/>
                <w:webHidden/>
              </w:rPr>
              <w:t>3</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2" w:history="1">
            <w:r w:rsidRPr="00CC2048">
              <w:rPr>
                <w:rStyle w:val="Hyperlink"/>
                <w:noProof/>
              </w:rPr>
              <w:t>CÂMARA MUNICIPAL</w:t>
            </w:r>
            <w:r>
              <w:rPr>
                <w:noProof/>
                <w:webHidden/>
              </w:rPr>
              <w:tab/>
            </w:r>
            <w:r>
              <w:rPr>
                <w:noProof/>
                <w:webHidden/>
              </w:rPr>
              <w:fldChar w:fldCharType="begin"/>
            </w:r>
            <w:r>
              <w:rPr>
                <w:noProof/>
                <w:webHidden/>
              </w:rPr>
              <w:instrText xml:space="preserve"> PAGEREF _Toc524594552 \h </w:instrText>
            </w:r>
            <w:r>
              <w:rPr>
                <w:noProof/>
                <w:webHidden/>
              </w:rPr>
            </w:r>
            <w:r>
              <w:rPr>
                <w:noProof/>
                <w:webHidden/>
              </w:rPr>
              <w:fldChar w:fldCharType="separate"/>
            </w:r>
            <w:r>
              <w:rPr>
                <w:noProof/>
                <w:webHidden/>
              </w:rPr>
              <w:t>3</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3" w:history="1">
            <w:r w:rsidRPr="00CC2048">
              <w:rPr>
                <w:rStyle w:val="Hyperlink"/>
                <w:noProof/>
              </w:rPr>
              <w:t>Câmara Municipal. Descumprimento dos limites de despesa. Falha contábil formal no registro de restos a pagar sem cobertura financeira.</w:t>
            </w:r>
            <w:r>
              <w:rPr>
                <w:noProof/>
                <w:webHidden/>
              </w:rPr>
              <w:tab/>
            </w:r>
            <w:r>
              <w:rPr>
                <w:noProof/>
                <w:webHidden/>
              </w:rPr>
              <w:fldChar w:fldCharType="begin"/>
            </w:r>
            <w:r>
              <w:rPr>
                <w:noProof/>
                <w:webHidden/>
              </w:rPr>
              <w:instrText xml:space="preserve"> PAGEREF _Toc524594553 \h </w:instrText>
            </w:r>
            <w:r>
              <w:rPr>
                <w:noProof/>
                <w:webHidden/>
              </w:rPr>
            </w:r>
            <w:r>
              <w:rPr>
                <w:noProof/>
                <w:webHidden/>
              </w:rPr>
              <w:fldChar w:fldCharType="separate"/>
            </w:r>
            <w:r>
              <w:rPr>
                <w:noProof/>
                <w:webHidden/>
              </w:rPr>
              <w:t>3</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4" w:history="1">
            <w:r w:rsidRPr="00CC2048">
              <w:rPr>
                <w:rStyle w:val="Hyperlink"/>
                <w:noProof/>
              </w:rPr>
              <w:t>Câmara Municipal. Atraso no pagamento de contribuições sociais. Atraso no repasse de duodécimos.</w:t>
            </w:r>
            <w:r>
              <w:rPr>
                <w:noProof/>
                <w:webHidden/>
              </w:rPr>
              <w:tab/>
            </w:r>
            <w:r>
              <w:rPr>
                <w:noProof/>
                <w:webHidden/>
              </w:rPr>
              <w:fldChar w:fldCharType="begin"/>
            </w:r>
            <w:r>
              <w:rPr>
                <w:noProof/>
                <w:webHidden/>
              </w:rPr>
              <w:instrText xml:space="preserve"> PAGEREF _Toc524594554 \h </w:instrText>
            </w:r>
            <w:r>
              <w:rPr>
                <w:noProof/>
                <w:webHidden/>
              </w:rPr>
            </w:r>
            <w:r>
              <w:rPr>
                <w:noProof/>
                <w:webHidden/>
              </w:rPr>
              <w:fldChar w:fldCharType="separate"/>
            </w:r>
            <w:r>
              <w:rPr>
                <w:noProof/>
                <w:webHidden/>
              </w:rPr>
              <w:t>4</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5" w:history="1">
            <w:r w:rsidRPr="00CC2048">
              <w:rPr>
                <w:rStyle w:val="Hyperlink"/>
                <w:noProof/>
              </w:rPr>
              <w:t>CONTROLE INTERNO</w:t>
            </w:r>
            <w:r>
              <w:rPr>
                <w:noProof/>
                <w:webHidden/>
              </w:rPr>
              <w:tab/>
            </w:r>
            <w:r>
              <w:rPr>
                <w:noProof/>
                <w:webHidden/>
              </w:rPr>
              <w:fldChar w:fldCharType="begin"/>
            </w:r>
            <w:r>
              <w:rPr>
                <w:noProof/>
                <w:webHidden/>
              </w:rPr>
              <w:instrText xml:space="preserve"> PAGEREF _Toc524594555 \h </w:instrText>
            </w:r>
            <w:r>
              <w:rPr>
                <w:noProof/>
                <w:webHidden/>
              </w:rPr>
            </w:r>
            <w:r>
              <w:rPr>
                <w:noProof/>
                <w:webHidden/>
              </w:rPr>
              <w:fldChar w:fldCharType="separate"/>
            </w:r>
            <w:r>
              <w:rPr>
                <w:noProof/>
                <w:webHidden/>
              </w:rPr>
              <w:t>4</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6" w:history="1">
            <w:r w:rsidRPr="00CC2048">
              <w:rPr>
                <w:rStyle w:val="Hyperlink"/>
                <w:noProof/>
              </w:rPr>
              <w:t>Controle Interno. Falha no controle de gastos com combustíveis.</w:t>
            </w:r>
            <w:r>
              <w:rPr>
                <w:noProof/>
                <w:webHidden/>
              </w:rPr>
              <w:tab/>
            </w:r>
            <w:r>
              <w:rPr>
                <w:noProof/>
                <w:webHidden/>
              </w:rPr>
              <w:fldChar w:fldCharType="begin"/>
            </w:r>
            <w:r>
              <w:rPr>
                <w:noProof/>
                <w:webHidden/>
              </w:rPr>
              <w:instrText xml:space="preserve"> PAGEREF _Toc524594556 \h </w:instrText>
            </w:r>
            <w:r>
              <w:rPr>
                <w:noProof/>
                <w:webHidden/>
              </w:rPr>
            </w:r>
            <w:r>
              <w:rPr>
                <w:noProof/>
                <w:webHidden/>
              </w:rPr>
              <w:fldChar w:fldCharType="separate"/>
            </w:r>
            <w:r>
              <w:rPr>
                <w:noProof/>
                <w:webHidden/>
              </w:rPr>
              <w:t>4</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7" w:history="1">
            <w:r w:rsidRPr="00CC2048">
              <w:rPr>
                <w:rStyle w:val="Hyperlink"/>
                <w:noProof/>
              </w:rPr>
              <w:t>DESPESA</w:t>
            </w:r>
            <w:r>
              <w:rPr>
                <w:noProof/>
                <w:webHidden/>
              </w:rPr>
              <w:tab/>
            </w:r>
            <w:r>
              <w:rPr>
                <w:noProof/>
                <w:webHidden/>
              </w:rPr>
              <w:fldChar w:fldCharType="begin"/>
            </w:r>
            <w:r>
              <w:rPr>
                <w:noProof/>
                <w:webHidden/>
              </w:rPr>
              <w:instrText xml:space="preserve"> PAGEREF _Toc524594557 \h </w:instrText>
            </w:r>
            <w:r>
              <w:rPr>
                <w:noProof/>
                <w:webHidden/>
              </w:rPr>
            </w:r>
            <w:r>
              <w:rPr>
                <w:noProof/>
                <w:webHidden/>
              </w:rPr>
              <w:fldChar w:fldCharType="separate"/>
            </w:r>
            <w:r>
              <w:rPr>
                <w:noProof/>
                <w:webHidden/>
              </w:rPr>
              <w:t>5</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58" w:history="1">
            <w:r w:rsidRPr="00CC2048">
              <w:rPr>
                <w:rStyle w:val="Hyperlink"/>
                <w:noProof/>
              </w:rPr>
              <w:t>Despesa. Questionamento de despesas não pagas. Falha sanada.</w:t>
            </w:r>
            <w:r>
              <w:rPr>
                <w:noProof/>
                <w:webHidden/>
              </w:rPr>
              <w:tab/>
            </w:r>
            <w:r>
              <w:rPr>
                <w:noProof/>
                <w:webHidden/>
              </w:rPr>
              <w:fldChar w:fldCharType="begin"/>
            </w:r>
            <w:r>
              <w:rPr>
                <w:noProof/>
                <w:webHidden/>
              </w:rPr>
              <w:instrText xml:space="preserve"> PAGEREF _Toc524594558 \h </w:instrText>
            </w:r>
            <w:r>
              <w:rPr>
                <w:noProof/>
                <w:webHidden/>
              </w:rPr>
            </w:r>
            <w:r>
              <w:rPr>
                <w:noProof/>
                <w:webHidden/>
              </w:rPr>
              <w:fldChar w:fldCharType="separate"/>
            </w:r>
            <w:r>
              <w:rPr>
                <w:noProof/>
                <w:webHidden/>
              </w:rPr>
              <w:t>5</w:t>
            </w:r>
            <w:r>
              <w:rPr>
                <w:noProof/>
                <w:webHidden/>
              </w:rPr>
              <w:fldChar w:fldCharType="end"/>
            </w:r>
          </w:hyperlink>
        </w:p>
        <w:p w:rsidR="0090789D" w:rsidRDefault="0090789D">
          <w:pPr>
            <w:pStyle w:val="Sumrio2"/>
            <w:tabs>
              <w:tab w:val="right" w:leader="dot" w:pos="8494"/>
            </w:tabs>
            <w:rPr>
              <w:noProof/>
            </w:rPr>
          </w:pPr>
          <w:hyperlink w:anchor="_Toc524594559" w:history="1">
            <w:r w:rsidRPr="00CC2048">
              <w:rPr>
                <w:rStyle w:val="Hyperlink"/>
                <w:noProof/>
              </w:rPr>
              <w:t>Despesa. Restos a pagar sem comprovação financeira.</w:t>
            </w:r>
            <w:r>
              <w:rPr>
                <w:noProof/>
                <w:webHidden/>
              </w:rPr>
              <w:tab/>
            </w:r>
            <w:r>
              <w:rPr>
                <w:noProof/>
                <w:webHidden/>
              </w:rPr>
              <w:fldChar w:fldCharType="begin"/>
            </w:r>
            <w:r>
              <w:rPr>
                <w:noProof/>
                <w:webHidden/>
              </w:rPr>
              <w:instrText xml:space="preserve"> PAGEREF _Toc524594559 \h </w:instrText>
            </w:r>
            <w:r>
              <w:rPr>
                <w:noProof/>
                <w:webHidden/>
              </w:rPr>
            </w:r>
            <w:r>
              <w:rPr>
                <w:noProof/>
                <w:webHidden/>
              </w:rPr>
              <w:fldChar w:fldCharType="separate"/>
            </w:r>
            <w:r>
              <w:rPr>
                <w:noProof/>
                <w:webHidden/>
              </w:rPr>
              <w:t>5</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60" w:history="1">
            <w:r w:rsidRPr="00CC2048">
              <w:rPr>
                <w:rStyle w:val="Hyperlink"/>
                <w:noProof/>
              </w:rPr>
              <w:t>EDUCAÇÃO</w:t>
            </w:r>
            <w:r>
              <w:rPr>
                <w:noProof/>
                <w:webHidden/>
              </w:rPr>
              <w:tab/>
            </w:r>
            <w:r>
              <w:rPr>
                <w:noProof/>
                <w:webHidden/>
              </w:rPr>
              <w:fldChar w:fldCharType="begin"/>
            </w:r>
            <w:r>
              <w:rPr>
                <w:noProof/>
                <w:webHidden/>
              </w:rPr>
              <w:instrText xml:space="preserve"> PAGEREF _Toc524594560 \h </w:instrText>
            </w:r>
            <w:r>
              <w:rPr>
                <w:noProof/>
                <w:webHidden/>
              </w:rPr>
            </w:r>
            <w:r>
              <w:rPr>
                <w:noProof/>
                <w:webHidden/>
              </w:rPr>
              <w:fldChar w:fldCharType="separate"/>
            </w:r>
            <w:r>
              <w:rPr>
                <w:noProof/>
                <w:webHidden/>
              </w:rPr>
              <w:t>6</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61" w:history="1">
            <w:r w:rsidRPr="00CC2048">
              <w:rPr>
                <w:rStyle w:val="Hyperlink"/>
                <w:noProof/>
              </w:rPr>
              <w:t>Educação. Transporte escolar municipal. Adequação à Lei nº 9.503/97 e à Cartilha de Regulação do Transporte Escolar Rural – FNDE.</w:t>
            </w:r>
            <w:r>
              <w:rPr>
                <w:noProof/>
                <w:webHidden/>
              </w:rPr>
              <w:tab/>
            </w:r>
            <w:r>
              <w:rPr>
                <w:noProof/>
                <w:webHidden/>
              </w:rPr>
              <w:fldChar w:fldCharType="begin"/>
            </w:r>
            <w:r>
              <w:rPr>
                <w:noProof/>
                <w:webHidden/>
              </w:rPr>
              <w:instrText xml:space="preserve"> PAGEREF _Toc524594561 \h </w:instrText>
            </w:r>
            <w:r>
              <w:rPr>
                <w:noProof/>
                <w:webHidden/>
              </w:rPr>
            </w:r>
            <w:r>
              <w:rPr>
                <w:noProof/>
                <w:webHidden/>
              </w:rPr>
              <w:fldChar w:fldCharType="separate"/>
            </w:r>
            <w:r>
              <w:rPr>
                <w:noProof/>
                <w:webHidden/>
              </w:rPr>
              <w:t>6</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62" w:history="1">
            <w:r w:rsidRPr="00CC2048">
              <w:rPr>
                <w:rStyle w:val="Hyperlink"/>
                <w:noProof/>
              </w:rPr>
              <w:t>LICITAÇÃO</w:t>
            </w:r>
            <w:r>
              <w:rPr>
                <w:noProof/>
                <w:webHidden/>
              </w:rPr>
              <w:tab/>
            </w:r>
            <w:r>
              <w:rPr>
                <w:noProof/>
                <w:webHidden/>
              </w:rPr>
              <w:fldChar w:fldCharType="begin"/>
            </w:r>
            <w:r>
              <w:rPr>
                <w:noProof/>
                <w:webHidden/>
              </w:rPr>
              <w:instrText xml:space="preserve"> PAGEREF _Toc524594562 \h </w:instrText>
            </w:r>
            <w:r>
              <w:rPr>
                <w:noProof/>
                <w:webHidden/>
              </w:rPr>
            </w:r>
            <w:r>
              <w:rPr>
                <w:noProof/>
                <w:webHidden/>
              </w:rPr>
              <w:fldChar w:fldCharType="separate"/>
            </w:r>
            <w:r>
              <w:rPr>
                <w:noProof/>
                <w:webHidden/>
              </w:rPr>
              <w:t>6</w:t>
            </w:r>
            <w:r>
              <w:rPr>
                <w:noProof/>
                <w:webHidden/>
              </w:rPr>
              <w:fldChar w:fldCharType="end"/>
            </w:r>
          </w:hyperlink>
        </w:p>
        <w:p w:rsidR="0090789D" w:rsidRDefault="0090789D">
          <w:pPr>
            <w:pStyle w:val="Sumrio2"/>
            <w:tabs>
              <w:tab w:val="right" w:leader="dot" w:pos="8494"/>
            </w:tabs>
            <w:rPr>
              <w:noProof/>
            </w:rPr>
          </w:pPr>
          <w:hyperlink w:anchor="_Toc524594563" w:history="1">
            <w:r w:rsidRPr="00CC2048">
              <w:rPr>
                <w:rStyle w:val="Hyperlink"/>
                <w:noProof/>
              </w:rPr>
              <w:t>Licitação. Inexigibilidade. Aprovação de pareceres técnicos ou jurídicos pela Assessoria Jurídica.</w:t>
            </w:r>
            <w:r>
              <w:rPr>
                <w:noProof/>
                <w:webHidden/>
              </w:rPr>
              <w:tab/>
            </w:r>
            <w:r>
              <w:rPr>
                <w:noProof/>
                <w:webHidden/>
              </w:rPr>
              <w:fldChar w:fldCharType="begin"/>
            </w:r>
            <w:r>
              <w:rPr>
                <w:noProof/>
                <w:webHidden/>
              </w:rPr>
              <w:instrText xml:space="preserve"> PAGEREF _Toc524594563 \h </w:instrText>
            </w:r>
            <w:r>
              <w:rPr>
                <w:noProof/>
                <w:webHidden/>
              </w:rPr>
            </w:r>
            <w:r>
              <w:rPr>
                <w:noProof/>
                <w:webHidden/>
              </w:rPr>
              <w:fldChar w:fldCharType="separate"/>
            </w:r>
            <w:r>
              <w:rPr>
                <w:noProof/>
                <w:webHidden/>
              </w:rPr>
              <w:t>6</w:t>
            </w:r>
            <w:r>
              <w:rPr>
                <w:noProof/>
                <w:webHidden/>
              </w:rPr>
              <w:fldChar w:fldCharType="end"/>
            </w:r>
          </w:hyperlink>
        </w:p>
        <w:p w:rsidR="0090789D" w:rsidRDefault="0090789D">
          <w:pPr>
            <w:pStyle w:val="Sumrio2"/>
            <w:tabs>
              <w:tab w:val="right" w:leader="dot" w:pos="8494"/>
            </w:tabs>
            <w:rPr>
              <w:noProof/>
            </w:rPr>
          </w:pPr>
          <w:hyperlink w:anchor="_Toc524594564" w:history="1">
            <w:r w:rsidRPr="00CC2048">
              <w:rPr>
                <w:rStyle w:val="Hyperlink"/>
                <w:noProof/>
              </w:rPr>
              <w:t>Licitação. Inexigibilidade. Contratação de serviços de assessoria jurídica e contábil sem licitação. Atividades rotineiras. Ausência de singularidade.</w:t>
            </w:r>
            <w:r>
              <w:rPr>
                <w:noProof/>
                <w:webHidden/>
              </w:rPr>
              <w:tab/>
            </w:r>
            <w:r>
              <w:rPr>
                <w:noProof/>
                <w:webHidden/>
              </w:rPr>
              <w:fldChar w:fldCharType="begin"/>
            </w:r>
            <w:r>
              <w:rPr>
                <w:noProof/>
                <w:webHidden/>
              </w:rPr>
              <w:instrText xml:space="preserve"> PAGEREF _Toc524594564 \h </w:instrText>
            </w:r>
            <w:r>
              <w:rPr>
                <w:noProof/>
                <w:webHidden/>
              </w:rPr>
            </w:r>
            <w:r>
              <w:rPr>
                <w:noProof/>
                <w:webHidden/>
              </w:rPr>
              <w:fldChar w:fldCharType="separate"/>
            </w:r>
            <w:r>
              <w:rPr>
                <w:noProof/>
                <w:webHidden/>
              </w:rPr>
              <w:t>7</w:t>
            </w:r>
            <w:r>
              <w:rPr>
                <w:noProof/>
                <w:webHidden/>
              </w:rPr>
              <w:fldChar w:fldCharType="end"/>
            </w:r>
          </w:hyperlink>
        </w:p>
        <w:p w:rsidR="0090789D" w:rsidRDefault="0090789D">
          <w:pPr>
            <w:pStyle w:val="Sumrio2"/>
            <w:tabs>
              <w:tab w:val="right" w:leader="dot" w:pos="8494"/>
            </w:tabs>
            <w:rPr>
              <w:noProof/>
            </w:rPr>
          </w:pPr>
          <w:hyperlink w:anchor="_Toc524594565" w:history="1">
            <w:r w:rsidRPr="00CC2048">
              <w:rPr>
                <w:rStyle w:val="Hyperlink"/>
                <w:noProof/>
              </w:rPr>
              <w:t>Licitação. Fragmentação de despesas relacionadas ao mesmo objeto cujo somatório ultrapassa o limite de dispensa de licitação. Aplicação de multa.</w:t>
            </w:r>
            <w:r>
              <w:rPr>
                <w:noProof/>
                <w:webHidden/>
              </w:rPr>
              <w:tab/>
            </w:r>
            <w:r>
              <w:rPr>
                <w:noProof/>
                <w:webHidden/>
              </w:rPr>
              <w:fldChar w:fldCharType="begin"/>
            </w:r>
            <w:r>
              <w:rPr>
                <w:noProof/>
                <w:webHidden/>
              </w:rPr>
              <w:instrText xml:space="preserve"> PAGEREF _Toc524594565 \h </w:instrText>
            </w:r>
            <w:r>
              <w:rPr>
                <w:noProof/>
                <w:webHidden/>
              </w:rPr>
            </w:r>
            <w:r>
              <w:rPr>
                <w:noProof/>
                <w:webHidden/>
              </w:rPr>
              <w:fldChar w:fldCharType="separate"/>
            </w:r>
            <w:r>
              <w:rPr>
                <w:noProof/>
                <w:webHidden/>
              </w:rPr>
              <w:t>8</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66" w:history="1">
            <w:r w:rsidRPr="00CC2048">
              <w:rPr>
                <w:rStyle w:val="Hyperlink"/>
                <w:noProof/>
              </w:rPr>
              <w:t>PESSOAL</w:t>
            </w:r>
            <w:r>
              <w:rPr>
                <w:noProof/>
                <w:webHidden/>
              </w:rPr>
              <w:tab/>
            </w:r>
            <w:r>
              <w:rPr>
                <w:noProof/>
                <w:webHidden/>
              </w:rPr>
              <w:fldChar w:fldCharType="begin"/>
            </w:r>
            <w:r>
              <w:rPr>
                <w:noProof/>
                <w:webHidden/>
              </w:rPr>
              <w:instrText xml:space="preserve"> PAGEREF _Toc524594566 \h </w:instrText>
            </w:r>
            <w:r>
              <w:rPr>
                <w:noProof/>
                <w:webHidden/>
              </w:rPr>
            </w:r>
            <w:r>
              <w:rPr>
                <w:noProof/>
                <w:webHidden/>
              </w:rPr>
              <w:fldChar w:fldCharType="separate"/>
            </w:r>
            <w:r>
              <w:rPr>
                <w:noProof/>
                <w:webHidden/>
              </w:rPr>
              <w:t>8</w:t>
            </w:r>
            <w:r>
              <w:rPr>
                <w:noProof/>
                <w:webHidden/>
              </w:rPr>
              <w:fldChar w:fldCharType="end"/>
            </w:r>
          </w:hyperlink>
        </w:p>
        <w:p w:rsidR="0090789D" w:rsidRDefault="0090789D">
          <w:pPr>
            <w:pStyle w:val="Sumrio2"/>
            <w:tabs>
              <w:tab w:val="right" w:leader="dot" w:pos="8494"/>
            </w:tabs>
            <w:rPr>
              <w:noProof/>
            </w:rPr>
          </w:pPr>
          <w:hyperlink w:anchor="_Toc524594567" w:history="1">
            <w:r w:rsidRPr="00CC2048">
              <w:rPr>
                <w:rStyle w:val="Hyperlink"/>
                <w:noProof/>
              </w:rPr>
              <w:t>Pessoal. Acumulação de cargos. Exigência de comprovação quando do ingresso no serviço público.</w:t>
            </w:r>
            <w:r>
              <w:rPr>
                <w:noProof/>
                <w:webHidden/>
              </w:rPr>
              <w:tab/>
            </w:r>
            <w:r>
              <w:rPr>
                <w:noProof/>
                <w:webHidden/>
              </w:rPr>
              <w:fldChar w:fldCharType="begin"/>
            </w:r>
            <w:r>
              <w:rPr>
                <w:noProof/>
                <w:webHidden/>
              </w:rPr>
              <w:instrText xml:space="preserve"> PAGEREF _Toc524594567 \h </w:instrText>
            </w:r>
            <w:r>
              <w:rPr>
                <w:noProof/>
                <w:webHidden/>
              </w:rPr>
            </w:r>
            <w:r>
              <w:rPr>
                <w:noProof/>
                <w:webHidden/>
              </w:rPr>
              <w:fldChar w:fldCharType="separate"/>
            </w:r>
            <w:r>
              <w:rPr>
                <w:noProof/>
                <w:webHidden/>
              </w:rPr>
              <w:t>8</w:t>
            </w:r>
            <w:r>
              <w:rPr>
                <w:noProof/>
                <w:webHidden/>
              </w:rPr>
              <w:fldChar w:fldCharType="end"/>
            </w:r>
          </w:hyperlink>
        </w:p>
        <w:p w:rsidR="0090789D" w:rsidRDefault="0090789D">
          <w:pPr>
            <w:pStyle w:val="Sumrio2"/>
            <w:tabs>
              <w:tab w:val="right" w:leader="dot" w:pos="8494"/>
            </w:tabs>
            <w:rPr>
              <w:noProof/>
            </w:rPr>
          </w:pPr>
          <w:hyperlink w:anchor="_Toc524594568" w:history="1">
            <w:r w:rsidRPr="00CC2048">
              <w:rPr>
                <w:rStyle w:val="Hyperlink"/>
                <w:noProof/>
              </w:rPr>
              <w:t>Pessoal. Acumulação de cargos. Assessor jurídico da Câmara Municipal e Chefe de Departamento da Prefeitura.</w:t>
            </w:r>
            <w:r>
              <w:rPr>
                <w:noProof/>
                <w:webHidden/>
              </w:rPr>
              <w:tab/>
            </w:r>
            <w:r>
              <w:rPr>
                <w:noProof/>
                <w:webHidden/>
              </w:rPr>
              <w:fldChar w:fldCharType="begin"/>
            </w:r>
            <w:r>
              <w:rPr>
                <w:noProof/>
                <w:webHidden/>
              </w:rPr>
              <w:instrText xml:space="preserve"> PAGEREF _Toc524594568 \h </w:instrText>
            </w:r>
            <w:r>
              <w:rPr>
                <w:noProof/>
                <w:webHidden/>
              </w:rPr>
            </w:r>
            <w:r>
              <w:rPr>
                <w:noProof/>
                <w:webHidden/>
              </w:rPr>
              <w:fldChar w:fldCharType="separate"/>
            </w:r>
            <w:r>
              <w:rPr>
                <w:noProof/>
                <w:webHidden/>
              </w:rPr>
              <w:t>9</w:t>
            </w:r>
            <w:r>
              <w:rPr>
                <w:noProof/>
                <w:webHidden/>
              </w:rPr>
              <w:fldChar w:fldCharType="end"/>
            </w:r>
          </w:hyperlink>
        </w:p>
        <w:p w:rsidR="0090789D" w:rsidRDefault="0090789D">
          <w:pPr>
            <w:pStyle w:val="Sumrio2"/>
            <w:tabs>
              <w:tab w:val="right" w:leader="dot" w:pos="8494"/>
            </w:tabs>
            <w:rPr>
              <w:noProof/>
            </w:rPr>
          </w:pPr>
          <w:hyperlink w:anchor="_Toc524594569" w:history="1">
            <w:r w:rsidRPr="00CC2048">
              <w:rPr>
                <w:rStyle w:val="Hyperlink"/>
                <w:noProof/>
              </w:rPr>
              <w:t>Pessoal. Ausência de anotações nas fichas dos servidores.</w:t>
            </w:r>
            <w:r>
              <w:rPr>
                <w:noProof/>
                <w:webHidden/>
              </w:rPr>
              <w:tab/>
            </w:r>
            <w:r>
              <w:rPr>
                <w:noProof/>
                <w:webHidden/>
              </w:rPr>
              <w:fldChar w:fldCharType="begin"/>
            </w:r>
            <w:r>
              <w:rPr>
                <w:noProof/>
                <w:webHidden/>
              </w:rPr>
              <w:instrText xml:space="preserve"> PAGEREF _Toc524594569 \h </w:instrText>
            </w:r>
            <w:r>
              <w:rPr>
                <w:noProof/>
                <w:webHidden/>
              </w:rPr>
            </w:r>
            <w:r>
              <w:rPr>
                <w:noProof/>
                <w:webHidden/>
              </w:rPr>
              <w:fldChar w:fldCharType="separate"/>
            </w:r>
            <w:r>
              <w:rPr>
                <w:noProof/>
                <w:webHidden/>
              </w:rPr>
              <w:t>10</w:t>
            </w:r>
            <w:r>
              <w:rPr>
                <w:noProof/>
                <w:webHidden/>
              </w:rPr>
              <w:fldChar w:fldCharType="end"/>
            </w:r>
          </w:hyperlink>
        </w:p>
        <w:p w:rsidR="0090789D" w:rsidRDefault="0090789D">
          <w:pPr>
            <w:pStyle w:val="Sumrio2"/>
            <w:tabs>
              <w:tab w:val="right" w:leader="dot" w:pos="8494"/>
            </w:tabs>
            <w:rPr>
              <w:noProof/>
            </w:rPr>
          </w:pPr>
          <w:hyperlink w:anchor="_Toc524594570" w:history="1">
            <w:r w:rsidRPr="00CC2048">
              <w:rPr>
                <w:rStyle w:val="Hyperlink"/>
                <w:noProof/>
              </w:rPr>
              <w:t>Pessoal. Ausência de publicação de atos de nomeação e exoneração. Nulidade.</w:t>
            </w:r>
            <w:r>
              <w:rPr>
                <w:noProof/>
                <w:webHidden/>
              </w:rPr>
              <w:tab/>
            </w:r>
            <w:r>
              <w:rPr>
                <w:noProof/>
                <w:webHidden/>
              </w:rPr>
              <w:fldChar w:fldCharType="begin"/>
            </w:r>
            <w:r>
              <w:rPr>
                <w:noProof/>
                <w:webHidden/>
              </w:rPr>
              <w:instrText xml:space="preserve"> PAGEREF _Toc524594570 \h </w:instrText>
            </w:r>
            <w:r>
              <w:rPr>
                <w:noProof/>
                <w:webHidden/>
              </w:rPr>
            </w:r>
            <w:r>
              <w:rPr>
                <w:noProof/>
                <w:webHidden/>
              </w:rPr>
              <w:fldChar w:fldCharType="separate"/>
            </w:r>
            <w:r>
              <w:rPr>
                <w:noProof/>
                <w:webHidden/>
              </w:rPr>
              <w:t>10</w:t>
            </w:r>
            <w:r>
              <w:rPr>
                <w:noProof/>
                <w:webHidden/>
              </w:rPr>
              <w:fldChar w:fldCharType="end"/>
            </w:r>
          </w:hyperlink>
        </w:p>
        <w:p w:rsidR="0090789D" w:rsidRDefault="0090789D">
          <w:pPr>
            <w:pStyle w:val="Sumrio2"/>
            <w:tabs>
              <w:tab w:val="right" w:leader="dot" w:pos="8494"/>
            </w:tabs>
            <w:rPr>
              <w:noProof/>
            </w:rPr>
          </w:pPr>
          <w:hyperlink w:anchor="_Toc524594571" w:history="1">
            <w:r w:rsidRPr="00CC2048">
              <w:rPr>
                <w:rStyle w:val="Hyperlink"/>
                <w:noProof/>
              </w:rPr>
              <w:t>Pessoal. Impossibilidade de suspensão de prazo de validade de concurso durante período de descumprimento dos limites de despesa com pessoal.</w:t>
            </w:r>
            <w:r>
              <w:rPr>
                <w:noProof/>
                <w:webHidden/>
              </w:rPr>
              <w:tab/>
            </w:r>
            <w:r>
              <w:rPr>
                <w:noProof/>
                <w:webHidden/>
              </w:rPr>
              <w:fldChar w:fldCharType="begin"/>
            </w:r>
            <w:r>
              <w:rPr>
                <w:noProof/>
                <w:webHidden/>
              </w:rPr>
              <w:instrText xml:space="preserve"> PAGEREF _Toc524594571 \h </w:instrText>
            </w:r>
            <w:r>
              <w:rPr>
                <w:noProof/>
                <w:webHidden/>
              </w:rPr>
            </w:r>
            <w:r>
              <w:rPr>
                <w:noProof/>
                <w:webHidden/>
              </w:rPr>
              <w:fldChar w:fldCharType="separate"/>
            </w:r>
            <w:r>
              <w:rPr>
                <w:noProof/>
                <w:webHidden/>
              </w:rPr>
              <w:t>11</w:t>
            </w:r>
            <w:r>
              <w:rPr>
                <w:noProof/>
                <w:webHidden/>
              </w:rPr>
              <w:fldChar w:fldCharType="end"/>
            </w:r>
          </w:hyperlink>
        </w:p>
        <w:p w:rsidR="0090789D" w:rsidRDefault="0090789D">
          <w:pPr>
            <w:pStyle w:val="Sumrio1"/>
            <w:tabs>
              <w:tab w:val="right" w:leader="dot" w:pos="8494"/>
            </w:tabs>
            <w:rPr>
              <w:rFonts w:eastAsiaTheme="minorEastAsia"/>
              <w:noProof/>
              <w:lang w:eastAsia="pt-BR"/>
            </w:rPr>
          </w:pPr>
          <w:hyperlink w:anchor="_Toc524594572" w:history="1">
            <w:r w:rsidRPr="00CC2048">
              <w:rPr>
                <w:rStyle w:val="Hyperlink"/>
                <w:noProof/>
              </w:rPr>
              <w:t>PROCESSUAL</w:t>
            </w:r>
            <w:r>
              <w:rPr>
                <w:noProof/>
                <w:webHidden/>
              </w:rPr>
              <w:tab/>
            </w:r>
            <w:r>
              <w:rPr>
                <w:noProof/>
                <w:webHidden/>
              </w:rPr>
              <w:fldChar w:fldCharType="begin"/>
            </w:r>
            <w:r>
              <w:rPr>
                <w:noProof/>
                <w:webHidden/>
              </w:rPr>
              <w:instrText xml:space="preserve"> PAGEREF _Toc524594572 \h </w:instrText>
            </w:r>
            <w:r>
              <w:rPr>
                <w:noProof/>
                <w:webHidden/>
              </w:rPr>
            </w:r>
            <w:r>
              <w:rPr>
                <w:noProof/>
                <w:webHidden/>
              </w:rPr>
              <w:fldChar w:fldCharType="separate"/>
            </w:r>
            <w:r>
              <w:rPr>
                <w:noProof/>
                <w:webHidden/>
              </w:rPr>
              <w:t>11</w:t>
            </w:r>
            <w:r>
              <w:rPr>
                <w:noProof/>
                <w:webHidden/>
              </w:rPr>
              <w:fldChar w:fldCharType="end"/>
            </w:r>
          </w:hyperlink>
        </w:p>
        <w:p w:rsidR="0090789D" w:rsidRDefault="0090789D">
          <w:pPr>
            <w:pStyle w:val="Sumrio2"/>
            <w:tabs>
              <w:tab w:val="right" w:leader="dot" w:pos="8494"/>
            </w:tabs>
            <w:rPr>
              <w:noProof/>
            </w:rPr>
          </w:pPr>
          <w:hyperlink w:anchor="_Toc524594573" w:history="1">
            <w:r w:rsidRPr="00CC2048">
              <w:rPr>
                <w:rStyle w:val="Hyperlink"/>
                <w:noProof/>
              </w:rPr>
              <w:t>Processual. Denúncia. Afirmações genéricas.</w:t>
            </w:r>
            <w:r>
              <w:rPr>
                <w:noProof/>
                <w:webHidden/>
              </w:rPr>
              <w:tab/>
            </w:r>
            <w:r>
              <w:rPr>
                <w:noProof/>
                <w:webHidden/>
              </w:rPr>
              <w:fldChar w:fldCharType="begin"/>
            </w:r>
            <w:r>
              <w:rPr>
                <w:noProof/>
                <w:webHidden/>
              </w:rPr>
              <w:instrText xml:space="preserve"> PAGEREF _Toc524594573 \h </w:instrText>
            </w:r>
            <w:r>
              <w:rPr>
                <w:noProof/>
                <w:webHidden/>
              </w:rPr>
            </w:r>
            <w:r>
              <w:rPr>
                <w:noProof/>
                <w:webHidden/>
              </w:rPr>
              <w:fldChar w:fldCharType="separate"/>
            </w:r>
            <w:r>
              <w:rPr>
                <w:noProof/>
                <w:webHidden/>
              </w:rPr>
              <w:t>11</w:t>
            </w:r>
            <w:r>
              <w:rPr>
                <w:noProof/>
                <w:webHidden/>
              </w:rPr>
              <w:fldChar w:fldCharType="end"/>
            </w:r>
          </w:hyperlink>
        </w:p>
        <w:p w:rsidR="0090789D" w:rsidRDefault="0090789D">
          <w:pPr>
            <w:pStyle w:val="Sumrio2"/>
            <w:tabs>
              <w:tab w:val="right" w:leader="dot" w:pos="8494"/>
            </w:tabs>
            <w:rPr>
              <w:noProof/>
            </w:rPr>
          </w:pPr>
          <w:hyperlink w:anchor="_Toc524594574" w:history="1">
            <w:r w:rsidRPr="00CC2048">
              <w:rPr>
                <w:rStyle w:val="Hyperlink"/>
                <w:noProof/>
              </w:rPr>
              <w:t>Processual. Denúncia. Cancelamento de licitação. Perda do objeto.</w:t>
            </w:r>
            <w:r>
              <w:rPr>
                <w:noProof/>
                <w:webHidden/>
              </w:rPr>
              <w:tab/>
            </w:r>
            <w:r>
              <w:rPr>
                <w:noProof/>
                <w:webHidden/>
              </w:rPr>
              <w:fldChar w:fldCharType="begin"/>
            </w:r>
            <w:r>
              <w:rPr>
                <w:noProof/>
                <w:webHidden/>
              </w:rPr>
              <w:instrText xml:space="preserve"> PAGEREF _Toc524594574 \h </w:instrText>
            </w:r>
            <w:r>
              <w:rPr>
                <w:noProof/>
                <w:webHidden/>
              </w:rPr>
            </w:r>
            <w:r>
              <w:rPr>
                <w:noProof/>
                <w:webHidden/>
              </w:rPr>
              <w:fldChar w:fldCharType="separate"/>
            </w:r>
            <w:r>
              <w:rPr>
                <w:noProof/>
                <w:webHidden/>
              </w:rPr>
              <w:t>11</w:t>
            </w:r>
            <w:r>
              <w:rPr>
                <w:noProof/>
                <w:webHidden/>
              </w:rPr>
              <w:fldChar w:fldCharType="end"/>
            </w:r>
          </w:hyperlink>
        </w:p>
        <w:p w:rsidR="0090789D" w:rsidRDefault="0090789D">
          <w:pPr>
            <w:pStyle w:val="Sumrio2"/>
            <w:tabs>
              <w:tab w:val="right" w:leader="dot" w:pos="8494"/>
            </w:tabs>
            <w:rPr>
              <w:noProof/>
            </w:rPr>
          </w:pPr>
          <w:hyperlink w:anchor="_Toc524594575" w:history="1">
            <w:r w:rsidRPr="00CC2048">
              <w:rPr>
                <w:rStyle w:val="Hyperlink"/>
                <w:noProof/>
              </w:rPr>
              <w:t>Processual. Pedido de Revisão. Insuficiência de documentos. Caráter subjetivo.</w:t>
            </w:r>
            <w:r>
              <w:rPr>
                <w:noProof/>
                <w:webHidden/>
              </w:rPr>
              <w:tab/>
            </w:r>
            <w:r>
              <w:rPr>
                <w:noProof/>
                <w:webHidden/>
              </w:rPr>
              <w:fldChar w:fldCharType="begin"/>
            </w:r>
            <w:r>
              <w:rPr>
                <w:noProof/>
                <w:webHidden/>
              </w:rPr>
              <w:instrText xml:space="preserve"> PAGEREF _Toc524594575 \h </w:instrText>
            </w:r>
            <w:r>
              <w:rPr>
                <w:noProof/>
                <w:webHidden/>
              </w:rPr>
            </w:r>
            <w:r>
              <w:rPr>
                <w:noProof/>
                <w:webHidden/>
              </w:rPr>
              <w:fldChar w:fldCharType="separate"/>
            </w:r>
            <w:r>
              <w:rPr>
                <w:noProof/>
                <w:webHidden/>
              </w:rPr>
              <w:t>12</w:t>
            </w:r>
            <w:r>
              <w:rPr>
                <w:noProof/>
                <w:webHidden/>
              </w:rPr>
              <w:fldChar w:fldCharType="end"/>
            </w:r>
          </w:hyperlink>
        </w:p>
        <w:p w:rsidR="00333CF2" w:rsidRPr="00AC1F4E" w:rsidRDefault="00333CF2" w:rsidP="002820DA">
          <w:pPr>
            <w:jc w:val="both"/>
          </w:pPr>
          <w:r w:rsidRPr="00AC1F4E">
            <w:rPr>
              <w:b/>
              <w:bCs/>
            </w:rPr>
            <w:fldChar w:fldCharType="end"/>
          </w:r>
        </w:p>
      </w:sdtContent>
    </w:sdt>
    <w:p w:rsidR="00723A08" w:rsidRPr="00AC1F4E" w:rsidRDefault="00723A08" w:rsidP="00EA2E20">
      <w:pPr>
        <w:pStyle w:val="Ttulo1"/>
        <w:jc w:val="both"/>
      </w:pPr>
    </w:p>
    <w:p w:rsidR="00BB38F8" w:rsidRPr="00AC1F4E" w:rsidRDefault="00BB38F8" w:rsidP="00723A08"/>
    <w:p w:rsidR="00BB38F8" w:rsidRPr="00AC1F4E" w:rsidRDefault="00BB38F8">
      <w:r w:rsidRPr="00AC1F4E">
        <w:br w:type="page"/>
      </w:r>
    </w:p>
    <w:p w:rsidR="008B0197" w:rsidRPr="00AC1F4E" w:rsidRDefault="008B0197" w:rsidP="008B0197">
      <w:pPr>
        <w:pStyle w:val="Ttulo1"/>
        <w:jc w:val="both"/>
      </w:pPr>
      <w:bookmarkStart w:id="0" w:name="_Toc524594550"/>
      <w:r w:rsidRPr="00AC1F4E">
        <w:t>AGENTE POLÍTICO</w:t>
      </w:r>
      <w:bookmarkEnd w:id="0"/>
    </w:p>
    <w:p w:rsidR="008B0197" w:rsidRPr="00D97288" w:rsidRDefault="008B0197" w:rsidP="008B0197">
      <w:pPr>
        <w:pStyle w:val="Ttulo1"/>
        <w:jc w:val="both"/>
        <w:rPr>
          <w:color w:val="4F81BD" w:themeColor="accent1"/>
          <w:sz w:val="26"/>
          <w:szCs w:val="26"/>
        </w:rPr>
      </w:pPr>
      <w:bookmarkStart w:id="1" w:name="_Toc524594551"/>
      <w:r w:rsidRPr="00D97288">
        <w:rPr>
          <w:color w:val="4F81BD" w:themeColor="accent1"/>
          <w:sz w:val="26"/>
          <w:szCs w:val="26"/>
        </w:rPr>
        <w:t xml:space="preserve">Agente Político. Subsídio dos vereadores. </w:t>
      </w:r>
      <w:r w:rsidR="00137B51" w:rsidRPr="00D97288">
        <w:rPr>
          <w:color w:val="4F81BD" w:themeColor="accent1"/>
          <w:sz w:val="26"/>
          <w:szCs w:val="26"/>
        </w:rPr>
        <w:t>Violação do princípio da anterioridade.</w:t>
      </w:r>
      <w:bookmarkEnd w:id="1"/>
    </w:p>
    <w:p w:rsidR="008B0197" w:rsidRPr="00D97288" w:rsidRDefault="008B0197" w:rsidP="008B0197">
      <w:pPr>
        <w:tabs>
          <w:tab w:val="left" w:pos="1032"/>
        </w:tabs>
        <w:ind w:left="2268"/>
        <w:jc w:val="both"/>
      </w:pPr>
    </w:p>
    <w:p w:rsidR="009F207C" w:rsidRPr="00D97288" w:rsidRDefault="009F207C" w:rsidP="009F207C">
      <w:pPr>
        <w:tabs>
          <w:tab w:val="left" w:pos="1032"/>
        </w:tabs>
        <w:ind w:left="2268"/>
        <w:jc w:val="both"/>
      </w:pPr>
      <w:r w:rsidRPr="00D97288">
        <w:t xml:space="preserve">FIXAÇÃO DE SUBSÍDIOS DOS VEREADORES. VIOLAÇÃO DO PRINCÍPIO DA ANTERIORIDADE. </w:t>
      </w:r>
    </w:p>
    <w:p w:rsidR="009F207C" w:rsidRPr="00212287" w:rsidRDefault="009F207C" w:rsidP="009F207C">
      <w:pPr>
        <w:pStyle w:val="PargrafodaLista"/>
        <w:numPr>
          <w:ilvl w:val="0"/>
          <w:numId w:val="20"/>
        </w:numPr>
        <w:tabs>
          <w:tab w:val="left" w:pos="1032"/>
        </w:tabs>
        <w:ind w:left="2268" w:firstLine="0"/>
        <w:jc w:val="both"/>
      </w:pPr>
      <w:r w:rsidRPr="00D97288">
        <w:t xml:space="preserve">A Lei Municipal nº. 001/2016, que fixa os subsídios dos vereadores para a legislatura 2017-2020, foi publicada fora do prazo de 15 (quinze) dias anteriores à eleição. Portanto, em obediência ao princípio da anterioridade (art. 21, V da Constituição Estadual), os </w:t>
      </w:r>
      <w:r w:rsidRPr="00212287">
        <w:t xml:space="preserve">subsídios para a atual legislatura devem permanecer os mesmos da legislatura anterior.  </w:t>
      </w:r>
    </w:p>
    <w:p w:rsidR="008B0197" w:rsidRPr="00AC1F4E" w:rsidRDefault="008B0197" w:rsidP="009F207C">
      <w:pPr>
        <w:tabs>
          <w:tab w:val="left" w:pos="1032"/>
        </w:tabs>
        <w:ind w:left="2268"/>
        <w:jc w:val="both"/>
      </w:pPr>
      <w:r w:rsidRPr="00212287">
        <w:t>(</w:t>
      </w:r>
      <w:r w:rsidR="009F207C" w:rsidRPr="00212287">
        <w:t>Inspeção</w:t>
      </w:r>
      <w:r w:rsidRPr="00212287">
        <w:t xml:space="preserve">. Processo </w:t>
      </w:r>
      <w:hyperlink r:id="rId11" w:history="1">
        <w:r w:rsidRPr="00212287">
          <w:rPr>
            <w:rStyle w:val="Hyperlink"/>
          </w:rPr>
          <w:t>TC/</w:t>
        </w:r>
        <w:r w:rsidR="009F207C" w:rsidRPr="00212287">
          <w:rPr>
            <w:rStyle w:val="Hyperlink"/>
          </w:rPr>
          <w:t>017032</w:t>
        </w:r>
        <w:r w:rsidRPr="00212287">
          <w:rPr>
            <w:rStyle w:val="Hyperlink"/>
          </w:rPr>
          <w:t>/201</w:t>
        </w:r>
      </w:hyperlink>
      <w:r w:rsidR="009F207C" w:rsidRPr="00212287">
        <w:rPr>
          <w:rStyle w:val="Hyperlink"/>
        </w:rPr>
        <w:t>7</w:t>
      </w:r>
      <w:r w:rsidRPr="00212287">
        <w:t xml:space="preserve"> – Relator: Cons. </w:t>
      </w:r>
      <w:r w:rsidR="009F207C" w:rsidRPr="00212287">
        <w:t>Substituto Alisson Felipe de Araújo</w:t>
      </w:r>
      <w:r w:rsidRPr="00212287">
        <w:t>. P</w:t>
      </w:r>
      <w:r w:rsidR="00D97288" w:rsidRPr="00212287">
        <w:t>lenário</w:t>
      </w:r>
      <w:r w:rsidRPr="00212287">
        <w:t xml:space="preserve">. Decisão unânime. Acórdão nº </w:t>
      </w:r>
      <w:r w:rsidR="00137B51" w:rsidRPr="00212287">
        <w:t>1.261</w:t>
      </w:r>
      <w:r w:rsidRPr="00212287">
        <w:t xml:space="preserve">/18 publicado no </w:t>
      </w:r>
      <w:hyperlink r:id="rId12" w:history="1">
        <w:r w:rsidRPr="00212287">
          <w:rPr>
            <w:rStyle w:val="Hyperlink"/>
          </w:rPr>
          <w:t>DOE/TCE-PI º 1</w:t>
        </w:r>
        <w:r w:rsidR="00212287" w:rsidRPr="00212287">
          <w:rPr>
            <w:rStyle w:val="Hyperlink"/>
          </w:rPr>
          <w:t>5</w:t>
        </w:r>
        <w:r w:rsidR="00076775" w:rsidRPr="00212287">
          <w:rPr>
            <w:rStyle w:val="Hyperlink"/>
          </w:rPr>
          <w:t>4</w:t>
        </w:r>
        <w:r w:rsidRPr="00212287">
          <w:rPr>
            <w:rStyle w:val="Hyperlink"/>
          </w:rPr>
          <w:t>/18</w:t>
        </w:r>
      </w:hyperlink>
      <w:proofErr w:type="gramStart"/>
      <w:r w:rsidRPr="00212287">
        <w:t>)</w:t>
      </w:r>
      <w:proofErr w:type="gramEnd"/>
    </w:p>
    <w:p w:rsidR="008946C7" w:rsidRPr="00AC1F4E" w:rsidRDefault="008946C7" w:rsidP="008946C7">
      <w:pPr>
        <w:autoSpaceDE w:val="0"/>
        <w:autoSpaceDN w:val="0"/>
        <w:adjustRightInd w:val="0"/>
        <w:ind w:left="4253"/>
        <w:jc w:val="both"/>
        <w:rPr>
          <w:b/>
          <w:bCs/>
          <w:i/>
          <w:color w:val="000000"/>
          <w:sz w:val="18"/>
          <w:szCs w:val="18"/>
        </w:rPr>
      </w:pPr>
    </w:p>
    <w:p w:rsidR="00E95200" w:rsidRPr="00AC1F4E" w:rsidRDefault="00E95200" w:rsidP="00E95200">
      <w:pPr>
        <w:pStyle w:val="Ttulo1"/>
        <w:jc w:val="both"/>
      </w:pPr>
      <w:bookmarkStart w:id="2" w:name="_Toc524594552"/>
      <w:r w:rsidRPr="00AC1F4E">
        <w:t>CÂMARA MUNICIPAL</w:t>
      </w:r>
      <w:bookmarkEnd w:id="2"/>
    </w:p>
    <w:p w:rsidR="00E95200" w:rsidRPr="00D97288" w:rsidRDefault="00E95200" w:rsidP="00E95200">
      <w:pPr>
        <w:pStyle w:val="Ttulo1"/>
        <w:jc w:val="both"/>
        <w:rPr>
          <w:color w:val="4F81BD" w:themeColor="accent1"/>
          <w:sz w:val="26"/>
          <w:szCs w:val="26"/>
        </w:rPr>
      </w:pPr>
      <w:bookmarkStart w:id="3" w:name="_Toc524594553"/>
      <w:r w:rsidRPr="00D97288">
        <w:rPr>
          <w:color w:val="4F81BD" w:themeColor="accent1"/>
          <w:sz w:val="26"/>
          <w:szCs w:val="26"/>
        </w:rPr>
        <w:t xml:space="preserve">Câmara Municipal. </w:t>
      </w:r>
      <w:r w:rsidR="00563807" w:rsidRPr="00D97288">
        <w:rPr>
          <w:color w:val="4F81BD" w:themeColor="accent1"/>
          <w:sz w:val="26"/>
          <w:szCs w:val="26"/>
        </w:rPr>
        <w:t xml:space="preserve">Descumprimento dos limites de despesa. </w:t>
      </w:r>
      <w:r w:rsidR="00B123B8" w:rsidRPr="00D97288">
        <w:rPr>
          <w:color w:val="4F81BD" w:themeColor="accent1"/>
          <w:sz w:val="26"/>
          <w:szCs w:val="26"/>
        </w:rPr>
        <w:t>Falha contábil formal no registro de restos a pagar sem cobertura financeira.</w:t>
      </w:r>
      <w:bookmarkEnd w:id="3"/>
    </w:p>
    <w:p w:rsidR="00E95200" w:rsidRPr="00D97288" w:rsidRDefault="00E95200" w:rsidP="00E95200">
      <w:pPr>
        <w:tabs>
          <w:tab w:val="left" w:pos="1032"/>
        </w:tabs>
        <w:ind w:left="2268"/>
        <w:jc w:val="both"/>
      </w:pPr>
    </w:p>
    <w:p w:rsidR="00362E90" w:rsidRPr="00D97288" w:rsidRDefault="00362E90" w:rsidP="00362E90">
      <w:pPr>
        <w:tabs>
          <w:tab w:val="left" w:pos="1032"/>
        </w:tabs>
        <w:ind w:left="2268"/>
        <w:jc w:val="both"/>
      </w:pPr>
      <w:r w:rsidRPr="00D97288">
        <w:t xml:space="preserve">PRESTAÇÃO DE CONTAS DA CÂMARA MUNICIPAL. DESCUMPRIMENTO DO LIMITE DE DESPESA TOTAL DA CÂMARA. </w:t>
      </w:r>
    </w:p>
    <w:p w:rsidR="00362E90" w:rsidRDefault="00362E90" w:rsidP="00362E90">
      <w:pPr>
        <w:pStyle w:val="PargrafodaLista"/>
        <w:numPr>
          <w:ilvl w:val="0"/>
          <w:numId w:val="19"/>
        </w:numPr>
        <w:tabs>
          <w:tab w:val="left" w:pos="1032"/>
        </w:tabs>
        <w:ind w:left="2268" w:firstLine="0"/>
        <w:jc w:val="both"/>
      </w:pPr>
      <w:r w:rsidRPr="00D97288">
        <w:t>O art. 29-A da Constituição Federal determinou o limite de 7% para as despesas totais do Poder Legislativo. No caso em tela, nota-se que o valor repassado de duodécimo foi de 6,92%, indicando que o descumprimento se deu por falha</w:t>
      </w:r>
      <w:r>
        <w:t xml:space="preserve"> contábil formal, no registro de restos a pagar sem cobertura financeira. A falha por si só, dentro desse contexto, não foi suficiente para rejeição das contas.</w:t>
      </w:r>
    </w:p>
    <w:p w:rsidR="00E95200" w:rsidRDefault="00E95200" w:rsidP="00E95200">
      <w:pPr>
        <w:tabs>
          <w:tab w:val="left" w:pos="1032"/>
        </w:tabs>
        <w:ind w:left="2268"/>
        <w:jc w:val="both"/>
      </w:pPr>
      <w:r w:rsidRPr="00AC1F4E">
        <w:t xml:space="preserve">(Prestação de Contas. </w:t>
      </w:r>
      <w:r w:rsidRPr="00D97288">
        <w:t xml:space="preserve">Processo </w:t>
      </w:r>
      <w:hyperlink r:id="rId13" w:history="1">
        <w:r w:rsidRPr="00D97288">
          <w:rPr>
            <w:rStyle w:val="Hyperlink"/>
          </w:rPr>
          <w:t>TC/</w:t>
        </w:r>
        <w:r w:rsidR="00362E90" w:rsidRPr="00D97288">
          <w:rPr>
            <w:rStyle w:val="Hyperlink"/>
          </w:rPr>
          <w:t>005298</w:t>
        </w:r>
        <w:r w:rsidRPr="00D97288">
          <w:rPr>
            <w:rStyle w:val="Hyperlink"/>
          </w:rPr>
          <w:t>/201</w:t>
        </w:r>
      </w:hyperlink>
      <w:r w:rsidR="00D97288" w:rsidRPr="00D97288">
        <w:rPr>
          <w:rStyle w:val="Hyperlink"/>
        </w:rPr>
        <w:t>5</w:t>
      </w:r>
      <w:r w:rsidRPr="00D97288">
        <w:t xml:space="preserve"> – Relatora: </w:t>
      </w:r>
      <w:r w:rsidR="007A61BF" w:rsidRPr="00D97288">
        <w:t>Cons.ª Lí</w:t>
      </w:r>
      <w:r w:rsidRPr="00D97288">
        <w:t xml:space="preserve">lian de Almeida Veloso Nunes Martins. </w:t>
      </w:r>
      <w:r w:rsidR="00367112" w:rsidRPr="00D97288">
        <w:t>Segunda</w:t>
      </w:r>
      <w:r w:rsidRPr="00D97288">
        <w:t xml:space="preserve"> Câmara. Decisão</w:t>
      </w:r>
      <w:r w:rsidRPr="00AC1F4E">
        <w:t xml:space="preserve"> </w:t>
      </w:r>
      <w:r w:rsidR="00B123B8">
        <w:t>unânime</w:t>
      </w:r>
      <w:r w:rsidRPr="00AC1F4E">
        <w:t xml:space="preserve">. Acórdão nº </w:t>
      </w:r>
      <w:r w:rsidR="00362E90" w:rsidRPr="00362E90">
        <w:t>1188</w:t>
      </w:r>
      <w:r w:rsidRPr="00AC1F4E">
        <w:t xml:space="preserve">/18 publicado no </w:t>
      </w:r>
      <w:hyperlink r:id="rId14" w:history="1">
        <w:r w:rsidR="00212287" w:rsidRPr="00212287">
          <w:rPr>
            <w:rStyle w:val="Hyperlink"/>
          </w:rPr>
          <w:t>DOE/TCE-PI º 151/18</w:t>
        </w:r>
      </w:hyperlink>
      <w:proofErr w:type="gramStart"/>
      <w:r w:rsidRPr="00AC1F4E">
        <w:t>)</w:t>
      </w:r>
      <w:proofErr w:type="gramEnd"/>
    </w:p>
    <w:p w:rsidR="00427798" w:rsidRPr="00D97288" w:rsidRDefault="00427798" w:rsidP="00427798">
      <w:pPr>
        <w:pStyle w:val="Ttulo1"/>
        <w:jc w:val="both"/>
        <w:rPr>
          <w:color w:val="4F81BD" w:themeColor="accent1"/>
          <w:sz w:val="26"/>
          <w:szCs w:val="26"/>
        </w:rPr>
      </w:pPr>
      <w:bookmarkStart w:id="4" w:name="_Toc524594554"/>
      <w:r w:rsidRPr="00D97288">
        <w:rPr>
          <w:color w:val="4F81BD" w:themeColor="accent1"/>
          <w:sz w:val="26"/>
          <w:szCs w:val="26"/>
        </w:rPr>
        <w:t>Câmara Municipal. Atraso no pagamento de contribuições sociais. Atraso no repasse de duodécimos.</w:t>
      </w:r>
      <w:bookmarkEnd w:id="4"/>
    </w:p>
    <w:p w:rsidR="00427798" w:rsidRPr="00D97288" w:rsidRDefault="00427798" w:rsidP="00427798">
      <w:pPr>
        <w:tabs>
          <w:tab w:val="left" w:pos="1032"/>
        </w:tabs>
        <w:ind w:left="2268"/>
        <w:jc w:val="both"/>
      </w:pPr>
    </w:p>
    <w:p w:rsidR="00427798" w:rsidRDefault="00427798" w:rsidP="00427798">
      <w:pPr>
        <w:tabs>
          <w:tab w:val="left" w:pos="1032"/>
        </w:tabs>
        <w:ind w:left="2268"/>
        <w:jc w:val="both"/>
      </w:pPr>
      <w:r w:rsidRPr="00D97288">
        <w:t>RECURSO DE RECONSIDERAÇÃO. PRESTAÇÃO DE CONTAS DA CÂMARA MUNICIPAL DE JOSÉ DE FREITAS. EXERCÍCIO 2014. JULGAMENTO DE IRREGULARIDADE</w:t>
      </w:r>
      <w:r>
        <w:t xml:space="preserve"> E IMPUTAÇÃO DE DÉBITO NO VALOR DE </w:t>
      </w:r>
      <w:proofErr w:type="gramStart"/>
      <w:r>
        <w:t>R$ 5.357,76 DECORRENTE</w:t>
      </w:r>
      <w:proofErr w:type="gramEnd"/>
      <w:r>
        <w:t xml:space="preserve"> DE MULTAS ALUSIVAS AO ATRASO NO PAGAMENTO DE OBRIGAÇÕES SOCIAIS.</w:t>
      </w:r>
    </w:p>
    <w:p w:rsidR="00427798" w:rsidRDefault="00427798" w:rsidP="00427798">
      <w:pPr>
        <w:tabs>
          <w:tab w:val="left" w:pos="1032"/>
        </w:tabs>
        <w:ind w:left="2268"/>
        <w:jc w:val="both"/>
      </w:pPr>
      <w:r>
        <w:t>1.</w:t>
      </w:r>
      <w:r>
        <w:tab/>
        <w:t xml:space="preserve">O atraso no pagamento das contribuições sociais, apesar de indicar uma deficiência no controle interno da Câmara Municipal quanto às despesas amplamente previsíveis e exigíveis, é amenizada pelo comprovado atraso no repasse do Duodécimo pelo Executivo Municipal, que </w:t>
      </w:r>
      <w:proofErr w:type="gramStart"/>
      <w:r>
        <w:t>chegou,</w:t>
      </w:r>
      <w:proofErr w:type="gramEnd"/>
      <w:r>
        <w:t xml:space="preserve"> em alguns casos, a ser repassado apenas no último dia do mês, o que comprometeu sobremaneira a capacidade da Câmara de arcar com suas obrigações;</w:t>
      </w:r>
    </w:p>
    <w:p w:rsidR="00427798" w:rsidRPr="00212287" w:rsidRDefault="00427798" w:rsidP="00427798">
      <w:pPr>
        <w:tabs>
          <w:tab w:val="left" w:pos="1032"/>
        </w:tabs>
        <w:ind w:left="2268"/>
        <w:jc w:val="both"/>
        <w:rPr>
          <w:i/>
        </w:rPr>
      </w:pPr>
      <w:r>
        <w:t>2.</w:t>
      </w:r>
      <w:r>
        <w:tab/>
        <w:t xml:space="preserve">É constitucionalmente assegurado o repasse, ao Poder Legislativo local, do duodécimo, em observância ao princípio da independência dos poderes, e de seu consectário lógico, a autonomia, inclusive financeira, de cada um dos poderes, obrigatoriamente até o </w:t>
      </w:r>
      <w:r w:rsidRPr="00212287">
        <w:t>dia 20 de cada mês, conforme preceitua o art. 168 a Constituição Federal, cabendo, inclusive, a impetração de Mandado de Segurança por parte da Câmara Municipal por tratar-se de direito líquido e certo, conforme entendimento pacificado no STF.</w:t>
      </w:r>
    </w:p>
    <w:p w:rsidR="00427798" w:rsidRDefault="00427798" w:rsidP="00427798">
      <w:pPr>
        <w:tabs>
          <w:tab w:val="left" w:pos="1032"/>
        </w:tabs>
        <w:ind w:left="2268"/>
        <w:jc w:val="both"/>
      </w:pPr>
      <w:r w:rsidRPr="00212287">
        <w:t>(</w:t>
      </w:r>
      <w:r w:rsidR="009F207C" w:rsidRPr="00212287">
        <w:t>Recurso de Reconsideração</w:t>
      </w:r>
      <w:r w:rsidRPr="00212287">
        <w:t xml:space="preserve">. Processo </w:t>
      </w:r>
      <w:hyperlink r:id="rId15" w:history="1">
        <w:r w:rsidRPr="00212287">
          <w:rPr>
            <w:rStyle w:val="Hyperlink"/>
          </w:rPr>
          <w:t>TC/</w:t>
        </w:r>
        <w:r w:rsidR="009F207C" w:rsidRPr="00212287">
          <w:rPr>
            <w:rStyle w:val="Hyperlink"/>
          </w:rPr>
          <w:t>012211</w:t>
        </w:r>
        <w:r w:rsidRPr="00212287">
          <w:rPr>
            <w:rStyle w:val="Hyperlink"/>
          </w:rPr>
          <w:t>/201</w:t>
        </w:r>
      </w:hyperlink>
      <w:r w:rsidR="00D97288" w:rsidRPr="00212287">
        <w:rPr>
          <w:rStyle w:val="Hyperlink"/>
        </w:rPr>
        <w:t>8</w:t>
      </w:r>
      <w:r w:rsidRPr="00212287">
        <w:t xml:space="preserve"> – Relatora: Cons.ª Lilian de Almeida Veloso Nunes Martins. </w:t>
      </w:r>
      <w:r w:rsidR="00D97288" w:rsidRPr="00212287">
        <w:t>Plenário</w:t>
      </w:r>
      <w:r w:rsidRPr="00212287">
        <w:t xml:space="preserve">. Decisão unânime. Acórdão nº </w:t>
      </w:r>
      <w:r w:rsidR="009F207C" w:rsidRPr="00212287">
        <w:t>1.265</w:t>
      </w:r>
      <w:r w:rsidRPr="00212287">
        <w:t xml:space="preserve">/18 publicado no </w:t>
      </w:r>
      <w:hyperlink r:id="rId16" w:history="1">
        <w:r w:rsidRPr="00212287">
          <w:rPr>
            <w:rStyle w:val="Hyperlink"/>
          </w:rPr>
          <w:t>DOE/TCE-PI º 1</w:t>
        </w:r>
        <w:r w:rsidR="00212287" w:rsidRPr="00212287">
          <w:rPr>
            <w:rStyle w:val="Hyperlink"/>
          </w:rPr>
          <w:t>52</w:t>
        </w:r>
        <w:r w:rsidRPr="00212287">
          <w:rPr>
            <w:rStyle w:val="Hyperlink"/>
          </w:rPr>
          <w:t>/18</w:t>
        </w:r>
      </w:hyperlink>
      <w:proofErr w:type="gramStart"/>
      <w:r w:rsidRPr="00212287">
        <w:t>)</w:t>
      </w:r>
      <w:proofErr w:type="gramEnd"/>
    </w:p>
    <w:p w:rsidR="00427798" w:rsidRDefault="00427798" w:rsidP="00427798">
      <w:pPr>
        <w:tabs>
          <w:tab w:val="left" w:pos="1032"/>
        </w:tabs>
        <w:ind w:left="2268"/>
        <w:jc w:val="both"/>
      </w:pPr>
    </w:p>
    <w:p w:rsidR="0019200D" w:rsidRPr="00AC1F4E" w:rsidRDefault="0019200D" w:rsidP="0019200D">
      <w:pPr>
        <w:pStyle w:val="Ttulo1"/>
        <w:jc w:val="both"/>
      </w:pPr>
      <w:bookmarkStart w:id="5" w:name="_Toc524594555"/>
      <w:r w:rsidRPr="00AC1F4E">
        <w:t>CONT</w:t>
      </w:r>
      <w:r w:rsidR="006B706C">
        <w:t>ROLE INTERNO</w:t>
      </w:r>
      <w:bookmarkEnd w:id="5"/>
    </w:p>
    <w:p w:rsidR="0019200D" w:rsidRPr="00D97288" w:rsidRDefault="005E6BF0" w:rsidP="0019200D">
      <w:pPr>
        <w:pStyle w:val="Ttulo1"/>
        <w:jc w:val="both"/>
        <w:rPr>
          <w:color w:val="4F81BD" w:themeColor="accent1"/>
          <w:sz w:val="26"/>
          <w:szCs w:val="26"/>
        </w:rPr>
      </w:pPr>
      <w:bookmarkStart w:id="6" w:name="_Toc524594556"/>
      <w:r w:rsidRPr="00D97288">
        <w:rPr>
          <w:color w:val="4F81BD" w:themeColor="accent1"/>
          <w:sz w:val="26"/>
          <w:szCs w:val="26"/>
        </w:rPr>
        <w:t>Controle Interno</w:t>
      </w:r>
      <w:r w:rsidR="0019200D" w:rsidRPr="00D97288">
        <w:rPr>
          <w:color w:val="4F81BD" w:themeColor="accent1"/>
          <w:sz w:val="26"/>
          <w:szCs w:val="26"/>
        </w:rPr>
        <w:t xml:space="preserve">. </w:t>
      </w:r>
      <w:r w:rsidRPr="00D97288">
        <w:rPr>
          <w:color w:val="4F81BD" w:themeColor="accent1"/>
          <w:sz w:val="26"/>
          <w:szCs w:val="26"/>
        </w:rPr>
        <w:t>Falha no controle de gastos com combustíveis.</w:t>
      </w:r>
      <w:bookmarkEnd w:id="6"/>
    </w:p>
    <w:p w:rsidR="0019200D" w:rsidRPr="00D97288" w:rsidRDefault="0019200D" w:rsidP="0019200D">
      <w:pPr>
        <w:tabs>
          <w:tab w:val="left" w:pos="1032"/>
        </w:tabs>
        <w:ind w:left="2268"/>
        <w:jc w:val="both"/>
      </w:pPr>
    </w:p>
    <w:p w:rsidR="006B706C" w:rsidRPr="006B706C" w:rsidRDefault="006B706C" w:rsidP="006B706C">
      <w:pPr>
        <w:tabs>
          <w:tab w:val="left" w:pos="1032"/>
        </w:tabs>
        <w:ind w:left="2268"/>
        <w:jc w:val="both"/>
      </w:pPr>
      <w:r w:rsidRPr="00D97288">
        <w:t>PRESTAÇÃO DE CONTAS CONTROLADORIA. CONTROLE INTERNO DEFITÁRIO. FALHA</w:t>
      </w:r>
      <w:r w:rsidRPr="006B706C">
        <w:t xml:space="preserve"> NO CONTROLE DE GASTOS COM COMBUTÍVEIS. AUSÊNCIA DE </w:t>
      </w:r>
      <w:r w:rsidR="005E6BF0">
        <w:t xml:space="preserve">DOCUMENTOS COMPROBATÓRIOS E DE </w:t>
      </w:r>
      <w:r w:rsidRPr="006B706C">
        <w:t>ANOTAÇÕES NAS FICHAS FUNCIONAIS DE SERVIDORES DA SAÚDE</w:t>
      </w:r>
    </w:p>
    <w:p w:rsidR="006B706C" w:rsidRPr="00D97288" w:rsidRDefault="006B706C" w:rsidP="006B706C">
      <w:pPr>
        <w:pStyle w:val="PargrafodaLista"/>
        <w:numPr>
          <w:ilvl w:val="0"/>
          <w:numId w:val="18"/>
        </w:numPr>
        <w:tabs>
          <w:tab w:val="left" w:pos="1032"/>
        </w:tabs>
        <w:ind w:left="2268" w:firstLine="0"/>
        <w:jc w:val="both"/>
      </w:pPr>
      <w:r w:rsidRPr="006B706C">
        <w:t xml:space="preserve">Das ocorrências apontadas na análise das contas anuais deprede-se que o </w:t>
      </w:r>
      <w:r w:rsidRPr="00D97288">
        <w:t>controle interno não foi eficiente em falhas o qual poderia atuar. Recomenda-se a adoção de medidas para uma atuação mais proativa do controle interno.</w:t>
      </w:r>
    </w:p>
    <w:p w:rsidR="0019200D" w:rsidRDefault="0019200D" w:rsidP="006B706C">
      <w:pPr>
        <w:tabs>
          <w:tab w:val="left" w:pos="1032"/>
        </w:tabs>
        <w:ind w:left="2268"/>
        <w:jc w:val="both"/>
      </w:pPr>
      <w:r w:rsidRPr="00D97288">
        <w:t xml:space="preserve">(Prestação de Contas. Processo </w:t>
      </w:r>
      <w:hyperlink r:id="rId17" w:history="1">
        <w:r w:rsidR="00D97288" w:rsidRPr="00D97288">
          <w:rPr>
            <w:rStyle w:val="Hyperlink"/>
          </w:rPr>
          <w:t>TC/005298/201</w:t>
        </w:r>
      </w:hyperlink>
      <w:r w:rsidR="00D97288" w:rsidRPr="00D97288">
        <w:rPr>
          <w:rStyle w:val="Hyperlink"/>
        </w:rPr>
        <w:t>5</w:t>
      </w:r>
      <w:r w:rsidRPr="00D97288">
        <w:t xml:space="preserve"> – Relator</w:t>
      </w:r>
      <w:r w:rsidR="006B706C" w:rsidRPr="00D97288">
        <w:t>a</w:t>
      </w:r>
      <w:r w:rsidRPr="00D97288">
        <w:t xml:space="preserve">: </w:t>
      </w:r>
      <w:r w:rsidR="006B706C" w:rsidRPr="00D97288">
        <w:t xml:space="preserve">Cons.ª Lílian de Almeida Veloso </w:t>
      </w:r>
      <w:r w:rsidR="006B706C" w:rsidRPr="00212287">
        <w:t>Nunes Martins</w:t>
      </w:r>
      <w:r w:rsidRPr="00212287">
        <w:t xml:space="preserve">. </w:t>
      </w:r>
      <w:r w:rsidR="00D97288" w:rsidRPr="00212287">
        <w:t>Segunda</w:t>
      </w:r>
      <w:r w:rsidRPr="00212287">
        <w:t xml:space="preserve"> Câmara. Decisão unânime. Acórdão nº </w:t>
      </w:r>
      <w:r w:rsidR="006B706C" w:rsidRPr="00212287">
        <w:t>1178</w:t>
      </w:r>
      <w:r w:rsidRPr="00212287">
        <w:t xml:space="preserve">/18 publicado no </w:t>
      </w:r>
      <w:hyperlink r:id="rId18" w:history="1">
        <w:r w:rsidR="00212287" w:rsidRPr="00212287">
          <w:rPr>
            <w:rStyle w:val="Hyperlink"/>
          </w:rPr>
          <w:t>DOE/TCE-PI º 151/18</w:t>
        </w:r>
      </w:hyperlink>
      <w:proofErr w:type="gramStart"/>
      <w:r w:rsidRPr="00212287">
        <w:t>)</w:t>
      </w:r>
      <w:proofErr w:type="gramEnd"/>
    </w:p>
    <w:p w:rsidR="00C92A9A" w:rsidRPr="00AC1F4E" w:rsidRDefault="00C92A9A" w:rsidP="00C92A9A">
      <w:pPr>
        <w:pStyle w:val="Ttulo1"/>
        <w:jc w:val="both"/>
      </w:pPr>
      <w:bookmarkStart w:id="7" w:name="_Toc524594557"/>
      <w:r>
        <w:t>DESPESA</w:t>
      </w:r>
      <w:bookmarkEnd w:id="7"/>
    </w:p>
    <w:p w:rsidR="00C92A9A" w:rsidRPr="00D97288" w:rsidRDefault="00C92A9A" w:rsidP="00C92A9A">
      <w:pPr>
        <w:pStyle w:val="Ttulo1"/>
        <w:jc w:val="both"/>
        <w:rPr>
          <w:color w:val="4F81BD" w:themeColor="accent1"/>
          <w:sz w:val="26"/>
          <w:szCs w:val="26"/>
        </w:rPr>
      </w:pPr>
      <w:bookmarkStart w:id="8" w:name="_Toc524594558"/>
      <w:r w:rsidRPr="00D97288">
        <w:rPr>
          <w:color w:val="4F81BD" w:themeColor="accent1"/>
          <w:sz w:val="26"/>
          <w:szCs w:val="26"/>
        </w:rPr>
        <w:t xml:space="preserve">Despesa. </w:t>
      </w:r>
      <w:r w:rsidR="00DD2E5E" w:rsidRPr="00D97288">
        <w:rPr>
          <w:color w:val="4F81BD" w:themeColor="accent1"/>
          <w:sz w:val="26"/>
          <w:szCs w:val="26"/>
        </w:rPr>
        <w:t xml:space="preserve">Questionamento </w:t>
      </w:r>
      <w:r w:rsidR="00362E90" w:rsidRPr="00D97288">
        <w:rPr>
          <w:color w:val="4F81BD" w:themeColor="accent1"/>
          <w:sz w:val="26"/>
          <w:szCs w:val="26"/>
        </w:rPr>
        <w:t>de despesas não pagas. Falha sanada.</w:t>
      </w:r>
      <w:bookmarkEnd w:id="8"/>
    </w:p>
    <w:p w:rsidR="00C92A9A" w:rsidRPr="00D97288" w:rsidRDefault="00C92A9A" w:rsidP="00C92A9A">
      <w:pPr>
        <w:tabs>
          <w:tab w:val="left" w:pos="1032"/>
        </w:tabs>
        <w:ind w:left="2268"/>
        <w:jc w:val="both"/>
      </w:pPr>
    </w:p>
    <w:p w:rsidR="00C92A9A" w:rsidRPr="00D97288" w:rsidRDefault="00C92A9A" w:rsidP="00C92A9A">
      <w:pPr>
        <w:tabs>
          <w:tab w:val="left" w:pos="1032"/>
        </w:tabs>
        <w:ind w:left="2268"/>
        <w:jc w:val="both"/>
      </w:pPr>
      <w:r w:rsidRPr="00D97288">
        <w:t>PRESTAÇÃO DE CONTAS SAAB. INCONSISTÊNCIA NA DESPESA PARA AQUISIÇÃO DE CAMINHÃO FRIGORÍFICO. INCOSISTÊNCIA NA DESPESA PARA AQUISIÇÃO DE PATRULHA AGRÍCOLA.</w:t>
      </w:r>
    </w:p>
    <w:p w:rsidR="00C92A9A" w:rsidRPr="00D97288" w:rsidRDefault="00C92A9A" w:rsidP="00C92A9A">
      <w:pPr>
        <w:tabs>
          <w:tab w:val="left" w:pos="1032"/>
        </w:tabs>
        <w:ind w:left="2268"/>
        <w:jc w:val="both"/>
      </w:pPr>
      <w:r w:rsidRPr="00D97288">
        <w:t>1.</w:t>
      </w:r>
      <w:r w:rsidRPr="00D97288">
        <w:tab/>
        <w:t>Em relação ao convênio para aquisição de caminhão frigorífico apesar de não se justificar a demora e o termo aditivo para a aquisição, tem-se que não houve pagamento, entendendo que a falha foi parcialmente sanada.</w:t>
      </w:r>
    </w:p>
    <w:p w:rsidR="00C92A9A" w:rsidRPr="00D97288" w:rsidRDefault="00C92A9A" w:rsidP="00C92A9A">
      <w:pPr>
        <w:tabs>
          <w:tab w:val="left" w:pos="1032"/>
        </w:tabs>
        <w:ind w:left="2268"/>
        <w:jc w:val="both"/>
        <w:rPr>
          <w:i/>
        </w:rPr>
      </w:pPr>
      <w:r w:rsidRPr="00D97288">
        <w:t>2.</w:t>
      </w:r>
      <w:r w:rsidRPr="00D97288">
        <w:tab/>
        <w:t>Apesar de ter sido questionada a realização de aditivo para a aquisição de patrulha agrícola, tendo em vista que não houve pagamentos, a falha foi considerada parcialmente sanada.</w:t>
      </w:r>
    </w:p>
    <w:p w:rsidR="00C92A9A" w:rsidRDefault="00C92A9A" w:rsidP="00C92A9A">
      <w:pPr>
        <w:tabs>
          <w:tab w:val="left" w:pos="1032"/>
        </w:tabs>
        <w:ind w:left="2268"/>
        <w:jc w:val="both"/>
      </w:pPr>
      <w:r w:rsidRPr="00D97288">
        <w:t xml:space="preserve">(Prestação de Contas. Processo </w:t>
      </w:r>
      <w:hyperlink r:id="rId19" w:history="1">
        <w:r w:rsidR="00D97288" w:rsidRPr="00D97288">
          <w:rPr>
            <w:rStyle w:val="Hyperlink"/>
          </w:rPr>
          <w:t>TC/005298/201</w:t>
        </w:r>
      </w:hyperlink>
      <w:r w:rsidR="00D97288" w:rsidRPr="00D97288">
        <w:rPr>
          <w:rStyle w:val="Hyperlink"/>
        </w:rPr>
        <w:t>5</w:t>
      </w:r>
      <w:r w:rsidRPr="00D97288">
        <w:t xml:space="preserve"> – Relatora: Cons.ª Lilian de Almeida Veloso Nunes Martins. Segunda Câmara. Decisão</w:t>
      </w:r>
      <w:r w:rsidRPr="00AC1F4E">
        <w:t xml:space="preserve"> unânime. Acórdão nº </w:t>
      </w:r>
      <w:r w:rsidRPr="00C92A9A">
        <w:t>1182</w:t>
      </w:r>
      <w:r w:rsidRPr="00AC1F4E">
        <w:t xml:space="preserve">/18 publicado no </w:t>
      </w:r>
      <w:hyperlink r:id="rId20" w:history="1">
        <w:r w:rsidR="00212287" w:rsidRPr="00212287">
          <w:rPr>
            <w:rStyle w:val="Hyperlink"/>
          </w:rPr>
          <w:t>DOE/TCE-PI º 151/18</w:t>
        </w:r>
      </w:hyperlink>
      <w:proofErr w:type="gramStart"/>
      <w:r w:rsidRPr="00AC1F4E">
        <w:t>)</w:t>
      </w:r>
      <w:proofErr w:type="gramEnd"/>
    </w:p>
    <w:p w:rsidR="00AF0890" w:rsidRDefault="00AF0890" w:rsidP="00AF0890">
      <w:pPr>
        <w:pStyle w:val="Ttulo2"/>
        <w:jc w:val="both"/>
      </w:pPr>
      <w:bookmarkStart w:id="9" w:name="_Toc524594559"/>
      <w:r>
        <w:t>Despesa. Restos a pagar sem comprovação financeira.</w:t>
      </w:r>
      <w:bookmarkEnd w:id="9"/>
    </w:p>
    <w:p w:rsidR="00AF0890" w:rsidRPr="00383906" w:rsidRDefault="00AF0890" w:rsidP="00AF0890"/>
    <w:p w:rsidR="00AF0890" w:rsidRPr="00B851C8" w:rsidRDefault="00AF0890" w:rsidP="00AF0890">
      <w:pPr>
        <w:ind w:left="2268"/>
        <w:jc w:val="both"/>
        <w:rPr>
          <w:bCs/>
        </w:rPr>
      </w:pPr>
      <w:r w:rsidRPr="00B851C8">
        <w:rPr>
          <w:bCs/>
        </w:rPr>
        <w:t>CONTAS DO FUNDEB. RESTOS A PAGAR SEM COMPROVAÇÃO FINANCEIRA.</w:t>
      </w:r>
    </w:p>
    <w:p w:rsidR="00AF0890" w:rsidRPr="00212287" w:rsidRDefault="00AF0890" w:rsidP="00AF0890">
      <w:pPr>
        <w:pStyle w:val="PargrafodaLista"/>
        <w:numPr>
          <w:ilvl w:val="0"/>
          <w:numId w:val="24"/>
        </w:numPr>
        <w:ind w:left="2268" w:firstLine="0"/>
        <w:jc w:val="both"/>
        <w:rPr>
          <w:bCs/>
        </w:rPr>
      </w:pPr>
      <w:r w:rsidRPr="00B851C8">
        <w:rPr>
          <w:bCs/>
        </w:rPr>
        <w:t xml:space="preserve">O artigo 42 da Lei de Responsabilidade Fiscal veda ao titular do Poder contrair obrigação ou despesa que não possa ser cumprida integralmente dentro dele. Neste sentido, ainda que não se trate do último ano de mandato, é imprescindível a busca do equilíbrio das contas públicas, a fim de que ao final do mandato, seja cumprida a </w:t>
      </w:r>
      <w:r w:rsidRPr="00212287">
        <w:rPr>
          <w:bCs/>
        </w:rPr>
        <w:t>determinação do mencionado dispositivo.</w:t>
      </w:r>
    </w:p>
    <w:p w:rsidR="00AF0890" w:rsidRDefault="00AF0890" w:rsidP="00AF0890">
      <w:pPr>
        <w:ind w:left="2268"/>
        <w:jc w:val="both"/>
      </w:pPr>
      <w:r w:rsidRPr="00212287">
        <w:t xml:space="preserve">(Prestação de Contas. Processo </w:t>
      </w:r>
      <w:hyperlink r:id="rId21" w:history="1">
        <w:r w:rsidRPr="00212287">
          <w:rPr>
            <w:rStyle w:val="Hyperlink"/>
          </w:rPr>
          <w:t>TC/005446/2015</w:t>
        </w:r>
      </w:hyperlink>
      <w:r w:rsidRPr="00212287">
        <w:t xml:space="preserve"> – Relatora: Cons.ª </w:t>
      </w:r>
      <w:proofErr w:type="spellStart"/>
      <w:r w:rsidRPr="00212287">
        <w:t>Waltânia</w:t>
      </w:r>
      <w:proofErr w:type="spellEnd"/>
      <w:r w:rsidRPr="00212287">
        <w:t xml:space="preserve"> Maria Nogueira de Sousa Leal Alvarenga. Segunda Câmara. Decisão Unânime. Acórdão nº 1.223/18 publicado no </w:t>
      </w:r>
      <w:hyperlink r:id="rId22" w:history="1">
        <w:r w:rsidRPr="00212287">
          <w:rPr>
            <w:rStyle w:val="Hyperlink"/>
          </w:rPr>
          <w:t>DOE/TCE-PI º 1</w:t>
        </w:r>
        <w:r w:rsidR="00212287" w:rsidRPr="00212287">
          <w:rPr>
            <w:rStyle w:val="Hyperlink"/>
          </w:rPr>
          <w:t>63</w:t>
        </w:r>
        <w:r w:rsidRPr="00212287">
          <w:rPr>
            <w:rStyle w:val="Hyperlink"/>
          </w:rPr>
          <w:t>/18</w:t>
        </w:r>
      </w:hyperlink>
      <w:proofErr w:type="gramStart"/>
      <w:r w:rsidRPr="00212287">
        <w:t>)</w:t>
      </w:r>
      <w:proofErr w:type="gramEnd"/>
    </w:p>
    <w:p w:rsidR="00E81D41" w:rsidRPr="00AC1F4E" w:rsidRDefault="00E81D41" w:rsidP="00E81D41">
      <w:pPr>
        <w:pStyle w:val="Ttulo1"/>
        <w:jc w:val="both"/>
      </w:pPr>
      <w:bookmarkStart w:id="10" w:name="_Toc524594560"/>
      <w:r w:rsidRPr="00AC1F4E">
        <w:t>EDUCAÇÃO</w:t>
      </w:r>
      <w:bookmarkEnd w:id="10"/>
    </w:p>
    <w:p w:rsidR="00E81D41" w:rsidRPr="00D97288" w:rsidRDefault="00E81D41" w:rsidP="00E81D41">
      <w:pPr>
        <w:pStyle w:val="Ttulo1"/>
        <w:jc w:val="both"/>
      </w:pPr>
      <w:bookmarkStart w:id="11" w:name="_Toc524594561"/>
      <w:r w:rsidRPr="00D97288">
        <w:t xml:space="preserve">Educação. </w:t>
      </w:r>
      <w:r w:rsidR="002061ED" w:rsidRPr="00D97288">
        <w:t>Transporte escolar municipal. Adequação à Lei nº 9.503/97 e à Cartilha de Regulação do Transporte Escolar Rural – FNDE</w:t>
      </w:r>
      <w:r w:rsidR="00706770" w:rsidRPr="00D97288">
        <w:t>.</w:t>
      </w:r>
      <w:bookmarkEnd w:id="11"/>
    </w:p>
    <w:p w:rsidR="00E81D41" w:rsidRPr="00D97288" w:rsidRDefault="00E81D41" w:rsidP="00E81D41">
      <w:pPr>
        <w:tabs>
          <w:tab w:val="left" w:pos="1032"/>
        </w:tabs>
        <w:ind w:left="2268"/>
        <w:jc w:val="both"/>
      </w:pPr>
    </w:p>
    <w:p w:rsidR="00CA17BE" w:rsidRPr="00D97288" w:rsidRDefault="00CA17BE" w:rsidP="00CA17BE">
      <w:pPr>
        <w:ind w:left="2268"/>
        <w:jc w:val="both"/>
      </w:pPr>
      <w:r w:rsidRPr="00D97288">
        <w:t xml:space="preserve">PRESTAÇÃO DE CONTAS. CONTAS DE GESTÃO DA PREFEITURA. ATRASO NO CADASTRAMENTO E FINALIZAÇÃO DE LICITAÇÕES. INCONSISTÊNCIA NO TRANSPORTE ESCOLAR. IRREGULARIDADES INSUFICIENTES PARA REJEIÇÃO DAS CONTAS. </w:t>
      </w:r>
    </w:p>
    <w:p w:rsidR="00CA17BE" w:rsidRPr="00D97288" w:rsidRDefault="002061ED" w:rsidP="00CA17BE">
      <w:pPr>
        <w:ind w:left="2268"/>
        <w:jc w:val="both"/>
      </w:pPr>
      <w:r w:rsidRPr="00D97288">
        <w:t>1.</w:t>
      </w:r>
      <w:r w:rsidRPr="00D97288">
        <w:tab/>
      </w:r>
      <w:r w:rsidR="00CA17BE" w:rsidRPr="00D97288">
        <w:t>Os artigos 38 e 39 da Resolução nº 39/2015 determinam os prazos para cadastramento e finalização das licitações no sistema Licitações Web;</w:t>
      </w:r>
    </w:p>
    <w:p w:rsidR="00CA17BE" w:rsidRPr="00D97288" w:rsidRDefault="002061ED" w:rsidP="00CA17BE">
      <w:pPr>
        <w:ind w:left="2268"/>
        <w:jc w:val="both"/>
        <w:rPr>
          <w:u w:val="single"/>
        </w:rPr>
      </w:pPr>
      <w:r w:rsidRPr="00D97288">
        <w:rPr>
          <w:u w:val="single"/>
        </w:rPr>
        <w:t>2.</w:t>
      </w:r>
      <w:r w:rsidRPr="00D97288">
        <w:rPr>
          <w:u w:val="single"/>
        </w:rPr>
        <w:tab/>
      </w:r>
      <w:r w:rsidR="00CA17BE" w:rsidRPr="00D97288">
        <w:rPr>
          <w:u w:val="single"/>
        </w:rPr>
        <w:t>Quanto às irregularidades apontadas no transporte escolar municipal, recomenda-se que os gestores promovam a adequação deste conforme exigências da Lei nº 9.503/97 e da Cartilha de Regulação do Transporte Escolar Rural – FNDE.</w:t>
      </w:r>
    </w:p>
    <w:p w:rsidR="00E81D41" w:rsidRPr="0090789D" w:rsidRDefault="00E81D41" w:rsidP="00CA17BE">
      <w:pPr>
        <w:ind w:left="2268"/>
        <w:jc w:val="both"/>
      </w:pPr>
      <w:r w:rsidRPr="00D97288">
        <w:t>(</w:t>
      </w:r>
      <w:r w:rsidR="00CA17BE" w:rsidRPr="0090789D">
        <w:t>Prestação de Contas</w:t>
      </w:r>
      <w:r w:rsidRPr="0090789D">
        <w:t xml:space="preserve">. Processo </w:t>
      </w:r>
      <w:hyperlink r:id="rId23" w:history="1">
        <w:r w:rsidRPr="0090789D">
          <w:rPr>
            <w:rStyle w:val="Hyperlink"/>
          </w:rPr>
          <w:t>TC/</w:t>
        </w:r>
        <w:r w:rsidR="00CA17BE" w:rsidRPr="0090789D">
          <w:rPr>
            <w:rStyle w:val="Hyperlink"/>
            <w:bCs/>
          </w:rPr>
          <w:t>002923/2016</w:t>
        </w:r>
      </w:hyperlink>
      <w:r w:rsidRPr="0090789D">
        <w:t xml:space="preserve"> – Relator</w:t>
      </w:r>
      <w:r w:rsidR="00CA17BE" w:rsidRPr="0090789D">
        <w:t>a</w:t>
      </w:r>
      <w:r w:rsidRPr="0090789D">
        <w:t xml:space="preserve">: </w:t>
      </w:r>
      <w:r w:rsidR="00706770" w:rsidRPr="0090789D">
        <w:t xml:space="preserve">Cons.ª </w:t>
      </w:r>
      <w:r w:rsidR="00CA17BE" w:rsidRPr="0090789D">
        <w:t>Lilian de Almeida Veloso Nunes Martins</w:t>
      </w:r>
      <w:r w:rsidRPr="0090789D">
        <w:t xml:space="preserve">. </w:t>
      </w:r>
      <w:r w:rsidR="00D97288" w:rsidRPr="0090789D">
        <w:t>Segunda Câmara</w:t>
      </w:r>
      <w:r w:rsidR="00756D3A" w:rsidRPr="0090789D">
        <w:t>.</w:t>
      </w:r>
      <w:r w:rsidRPr="0090789D">
        <w:t xml:space="preserve"> Decisão unânime. Acórdão nº </w:t>
      </w:r>
      <w:r w:rsidR="00CA17BE" w:rsidRPr="0090789D">
        <w:t>885/2018</w:t>
      </w:r>
      <w:r w:rsidRPr="0090789D">
        <w:t xml:space="preserve"> publicado no </w:t>
      </w:r>
      <w:hyperlink r:id="rId24" w:history="1">
        <w:r w:rsidRPr="0090789D">
          <w:rPr>
            <w:rStyle w:val="Hyperlink"/>
          </w:rPr>
          <w:t xml:space="preserve">DOE/TCE-PI º </w:t>
        </w:r>
        <w:r w:rsidR="00E36F22" w:rsidRPr="0090789D">
          <w:rPr>
            <w:rStyle w:val="Hyperlink"/>
          </w:rPr>
          <w:t>1</w:t>
        </w:r>
        <w:r w:rsidR="00212287" w:rsidRPr="0090789D">
          <w:rPr>
            <w:rStyle w:val="Hyperlink"/>
          </w:rPr>
          <w:t>48</w:t>
        </w:r>
        <w:r w:rsidRPr="0090789D">
          <w:rPr>
            <w:rStyle w:val="Hyperlink"/>
          </w:rPr>
          <w:t>/18</w:t>
        </w:r>
      </w:hyperlink>
      <w:proofErr w:type="gramStart"/>
      <w:r w:rsidRPr="0090789D">
        <w:t>)</w:t>
      </w:r>
      <w:proofErr w:type="gramEnd"/>
      <w:r w:rsidRPr="0090789D">
        <w:t xml:space="preserve"> </w:t>
      </w:r>
    </w:p>
    <w:p w:rsidR="00BB38F8" w:rsidRPr="0090789D" w:rsidRDefault="00BB38F8" w:rsidP="00BB38F8">
      <w:pPr>
        <w:pStyle w:val="Ttulo1"/>
        <w:jc w:val="both"/>
      </w:pPr>
      <w:bookmarkStart w:id="12" w:name="_Toc524594562"/>
      <w:r w:rsidRPr="0090789D">
        <w:t>LICITAÇÃO</w:t>
      </w:r>
      <w:bookmarkEnd w:id="12"/>
    </w:p>
    <w:p w:rsidR="0037060C" w:rsidRPr="0090789D" w:rsidRDefault="0037060C" w:rsidP="0037060C"/>
    <w:p w:rsidR="00137FF9" w:rsidRPr="0090789D" w:rsidRDefault="00137FF9" w:rsidP="00137FF9">
      <w:pPr>
        <w:pStyle w:val="Ttulo2"/>
        <w:jc w:val="both"/>
      </w:pPr>
      <w:bookmarkStart w:id="13" w:name="_Toc524594563"/>
      <w:r w:rsidRPr="0090789D">
        <w:t xml:space="preserve">Licitação. </w:t>
      </w:r>
      <w:r w:rsidR="00DA2C80" w:rsidRPr="0090789D">
        <w:t>Inexigibilidade.</w:t>
      </w:r>
      <w:r w:rsidR="00CA17BE" w:rsidRPr="0090789D">
        <w:t xml:space="preserve"> Aprovação de pareceres técnicos ou jurídicos pela Assessoria Jurídica</w:t>
      </w:r>
      <w:r w:rsidR="00DA2C80" w:rsidRPr="0090789D">
        <w:t>.</w:t>
      </w:r>
      <w:bookmarkEnd w:id="13"/>
    </w:p>
    <w:p w:rsidR="00137FF9" w:rsidRPr="0090789D" w:rsidRDefault="00137FF9" w:rsidP="00137FF9">
      <w:pPr>
        <w:ind w:left="2268"/>
        <w:jc w:val="both"/>
      </w:pPr>
    </w:p>
    <w:p w:rsidR="00CA17BE" w:rsidRDefault="00CA17BE" w:rsidP="00CA17BE">
      <w:pPr>
        <w:ind w:left="2268"/>
        <w:jc w:val="both"/>
      </w:pPr>
      <w:r w:rsidRPr="0090789D">
        <w:t>PRESTAÇÃO DE CONTAS. IMPROPRIEDADES EM</w:t>
      </w:r>
      <w:r>
        <w:t xml:space="preserve"> PROCEDIMENTOS LICITATÓRIOS. REPERCUSSÃO NEGATIVA.</w:t>
      </w:r>
    </w:p>
    <w:p w:rsidR="00CA17BE" w:rsidRPr="00344E91" w:rsidRDefault="00CA17BE" w:rsidP="00DB6663">
      <w:pPr>
        <w:pStyle w:val="PargrafodaLista"/>
        <w:numPr>
          <w:ilvl w:val="0"/>
          <w:numId w:val="15"/>
        </w:numPr>
        <w:ind w:left="2268" w:firstLine="0"/>
        <w:jc w:val="both"/>
      </w:pPr>
      <w:r>
        <w:t xml:space="preserve">Os pareceres técnicos ou jurídicos emitidos sobre a dispensa ou inexigibilidade de licitação devem ser previamente examinados e </w:t>
      </w:r>
      <w:proofErr w:type="gramStart"/>
      <w:r>
        <w:t>aprovados</w:t>
      </w:r>
      <w:proofErr w:type="gramEnd"/>
      <w:r>
        <w:t xml:space="preserve"> por </w:t>
      </w:r>
      <w:r w:rsidRPr="00344E91">
        <w:t>assessoria jurídica da Administração.</w:t>
      </w:r>
    </w:p>
    <w:p w:rsidR="00137FF9" w:rsidRDefault="00137FF9" w:rsidP="00137FF9">
      <w:pPr>
        <w:ind w:left="2268"/>
        <w:jc w:val="both"/>
      </w:pPr>
      <w:r w:rsidRPr="00344E91">
        <w:t>(</w:t>
      </w:r>
      <w:r w:rsidR="00CA17BE" w:rsidRPr="00344E91">
        <w:t>Prestação de Contas</w:t>
      </w:r>
      <w:r w:rsidRPr="00344E91">
        <w:t xml:space="preserve">. Processo </w:t>
      </w:r>
      <w:hyperlink r:id="rId25" w:history="1">
        <w:r w:rsidRPr="00344E91">
          <w:rPr>
            <w:rStyle w:val="Hyperlink"/>
          </w:rPr>
          <w:t>TC/</w:t>
        </w:r>
        <w:r w:rsidR="00CA17BE" w:rsidRPr="00344E91">
          <w:rPr>
            <w:rStyle w:val="Hyperlink"/>
            <w:bCs/>
          </w:rPr>
          <w:t>003183</w:t>
        </w:r>
        <w:r w:rsidR="005F2C35" w:rsidRPr="00344E91">
          <w:rPr>
            <w:rStyle w:val="Hyperlink"/>
            <w:bCs/>
          </w:rPr>
          <w:t>/2016</w:t>
        </w:r>
      </w:hyperlink>
      <w:r w:rsidRPr="00344E91">
        <w:t xml:space="preserve"> – Relator: Cons. </w:t>
      </w:r>
      <w:r w:rsidR="00CA17BE" w:rsidRPr="00344E91">
        <w:t>Abelardo Pio Vilanova e Silva</w:t>
      </w:r>
      <w:r w:rsidRPr="00344E91">
        <w:t xml:space="preserve">. </w:t>
      </w:r>
      <w:r w:rsidR="003F3C2C" w:rsidRPr="00344E91">
        <w:t>P</w:t>
      </w:r>
      <w:r w:rsidR="00344E91" w:rsidRPr="00344E91">
        <w:t>lenário</w:t>
      </w:r>
      <w:r w:rsidRPr="00344E91">
        <w:t xml:space="preserve">. Decisão unânime. </w:t>
      </w:r>
      <w:r w:rsidR="004401B6" w:rsidRPr="00344E91">
        <w:t>Acórdão</w:t>
      </w:r>
      <w:r w:rsidRPr="00AC1F4E">
        <w:t xml:space="preserve"> nº </w:t>
      </w:r>
      <w:r w:rsidR="00CA17BE" w:rsidRPr="00CA17BE">
        <w:t>1.206/18</w:t>
      </w:r>
      <w:r w:rsidR="00CA17BE">
        <w:t xml:space="preserve"> </w:t>
      </w:r>
      <w:r w:rsidRPr="00AC1F4E">
        <w:t xml:space="preserve">publicado no </w:t>
      </w:r>
      <w:hyperlink r:id="rId26" w:history="1">
        <w:r w:rsidR="00212287" w:rsidRPr="00212287">
          <w:rPr>
            <w:rStyle w:val="Hyperlink"/>
          </w:rPr>
          <w:t>DOE/TCE-PI º 148/18</w:t>
        </w:r>
      </w:hyperlink>
      <w:proofErr w:type="gramStart"/>
      <w:r w:rsidRPr="00AC1F4E">
        <w:t>)</w:t>
      </w:r>
      <w:proofErr w:type="gramEnd"/>
      <w:r w:rsidRPr="00AC1F4E">
        <w:t xml:space="preserve"> </w:t>
      </w:r>
    </w:p>
    <w:p w:rsidR="00CA17BE" w:rsidRDefault="00CA17BE" w:rsidP="00CA17BE">
      <w:pPr>
        <w:pStyle w:val="Default"/>
        <w:tabs>
          <w:tab w:val="left" w:pos="6150"/>
        </w:tabs>
        <w:jc w:val="both"/>
        <w:rPr>
          <w:rFonts w:ascii="Times New Roman" w:hAnsi="Times New Roman" w:cs="Times New Roman"/>
          <w:b/>
          <w:bCs/>
          <w:i/>
          <w:color w:val="FF0000"/>
          <w:sz w:val="18"/>
          <w:szCs w:val="18"/>
        </w:rPr>
      </w:pPr>
      <w:r>
        <w:rPr>
          <w:rFonts w:ascii="Times New Roman" w:hAnsi="Times New Roman" w:cs="Times New Roman"/>
          <w:b/>
          <w:bCs/>
          <w:i/>
          <w:color w:val="FF0000"/>
          <w:sz w:val="18"/>
          <w:szCs w:val="18"/>
        </w:rPr>
        <w:tab/>
      </w:r>
    </w:p>
    <w:p w:rsidR="00137FF9" w:rsidRPr="00344E91" w:rsidRDefault="00137FF9" w:rsidP="00137FF9">
      <w:pPr>
        <w:pStyle w:val="Ttulo2"/>
        <w:jc w:val="both"/>
      </w:pPr>
      <w:bookmarkStart w:id="14" w:name="_Toc524594564"/>
      <w:r w:rsidRPr="00344E91">
        <w:t xml:space="preserve">Licitação. </w:t>
      </w:r>
      <w:r w:rsidR="00553BEE" w:rsidRPr="00344E91">
        <w:t>Inexigibilidade. Co</w:t>
      </w:r>
      <w:r w:rsidR="00142989" w:rsidRPr="00344E91">
        <w:t>ntratação de serviços de assessoria jurídica e contábil sem licitação. Atividades rotineiras.</w:t>
      </w:r>
      <w:r w:rsidR="00207992" w:rsidRPr="00344E91">
        <w:t xml:space="preserve"> Ausência de singularidade.</w:t>
      </w:r>
      <w:bookmarkEnd w:id="14"/>
    </w:p>
    <w:p w:rsidR="00137FF9" w:rsidRPr="00344E91" w:rsidRDefault="00137FF9" w:rsidP="00137FF9">
      <w:pPr>
        <w:ind w:left="2268"/>
        <w:jc w:val="both"/>
      </w:pPr>
    </w:p>
    <w:p w:rsidR="00142989" w:rsidRPr="00344E91" w:rsidRDefault="00142989" w:rsidP="00142989">
      <w:pPr>
        <w:ind w:left="2268"/>
        <w:jc w:val="both"/>
        <w:rPr>
          <w:bCs/>
        </w:rPr>
      </w:pPr>
      <w:r w:rsidRPr="00344E91">
        <w:rPr>
          <w:bCs/>
        </w:rPr>
        <w:t xml:space="preserve">LICITAÇÃO. CONTRATAÇÃO DE PRESTAÇÃO DE SERVIÇOS DE ASSESSORIA JURÍDICA E CONTÁBIL SEM LICITAÇÃO. INEXIGIBILIDADE. AUSÊNCIA DE FORMAÇÃO DE COMISSÃO PERMANENTE DE LICITAÇÃO. ACÚMULO ILEGAL DE CARGOS. </w:t>
      </w:r>
    </w:p>
    <w:p w:rsidR="00142989" w:rsidRPr="00344E91" w:rsidRDefault="00142989" w:rsidP="00142989">
      <w:pPr>
        <w:ind w:left="2268"/>
        <w:jc w:val="both"/>
        <w:rPr>
          <w:bCs/>
          <w:u w:val="single"/>
        </w:rPr>
      </w:pPr>
      <w:r w:rsidRPr="00344E91">
        <w:rPr>
          <w:bCs/>
          <w:u w:val="single"/>
        </w:rPr>
        <w:t>1.</w:t>
      </w:r>
      <w:r w:rsidRPr="00344E91">
        <w:rPr>
          <w:bCs/>
          <w:u w:val="single"/>
        </w:rPr>
        <w:tab/>
        <w:t xml:space="preserve"> Após análise dos referidos contratos, percebe-se que seus objetos não se desprendem das atividades normais, rotineiras e comuns à prestação de serviços de assessoria jurídica e contábil, nos exatos termos dos extratos de contrato. Portanto, resta descaracterizada a condição singular dos serviços ora contratados, afastando assim, o preenchimento de um dos requisitos necessários à plena incidência do dispositivo contido no art. 25, II, da Lei 8666/93.</w:t>
      </w:r>
    </w:p>
    <w:p w:rsidR="00142989" w:rsidRPr="00344E91" w:rsidRDefault="00142989" w:rsidP="00142989">
      <w:pPr>
        <w:pStyle w:val="PargrafodaLista"/>
        <w:numPr>
          <w:ilvl w:val="0"/>
          <w:numId w:val="15"/>
        </w:numPr>
        <w:ind w:left="2268" w:firstLine="0"/>
        <w:jc w:val="both"/>
        <w:rPr>
          <w:bCs/>
        </w:rPr>
      </w:pPr>
      <w:r w:rsidRPr="00344E91">
        <w:rPr>
          <w:bCs/>
        </w:rPr>
        <w:t>Em relação à acumulação de cargo de assessor jurídico da Câmara Municipal e de chefe de departamento da Prefeitura, o fato de o cargo comissionado ser de livre nomeação não tem o condão de afastar a vedação constitucional quanto ao acúmulo de cargos. Ademais, registre-se que a Constituição da República não faz distinção entre cargos efetivos e atividades decorrentes de contratados, que se confundem com "funções do cargo público" ou mesmo que caracterizem apenas "funções públicas", para fins de acumulação. Assim, houve descumprimento do art. 37, inciso XVI, da CF/88.</w:t>
      </w:r>
    </w:p>
    <w:p w:rsidR="00142989" w:rsidRDefault="00142989" w:rsidP="00142989">
      <w:pPr>
        <w:ind w:left="2268"/>
        <w:jc w:val="both"/>
      </w:pPr>
      <w:r w:rsidRPr="00344E91">
        <w:t>(</w:t>
      </w:r>
      <w:r w:rsidR="00344E91" w:rsidRPr="00212287">
        <w:t>Denúncia</w:t>
      </w:r>
      <w:r w:rsidRPr="00212287">
        <w:t xml:space="preserve">. Processo </w:t>
      </w:r>
      <w:hyperlink r:id="rId27" w:history="1">
        <w:r w:rsidRPr="00212287">
          <w:rPr>
            <w:rStyle w:val="Hyperlink"/>
          </w:rPr>
          <w:t>TC/</w:t>
        </w:r>
        <w:r w:rsidRPr="00212287">
          <w:rPr>
            <w:rStyle w:val="Hyperlink"/>
            <w:bCs/>
          </w:rPr>
          <w:t>006740/2015</w:t>
        </w:r>
      </w:hyperlink>
      <w:r w:rsidRPr="00212287">
        <w:t xml:space="preserve"> – Relator: Cons.</w:t>
      </w:r>
      <w:r w:rsidRPr="00212287">
        <w:rPr>
          <w:rFonts w:ascii="Times New Roman" w:hAnsi="Times New Roman" w:cs="Times New Roman"/>
          <w:color w:val="000000" w:themeColor="text1"/>
          <w:sz w:val="18"/>
          <w:szCs w:val="18"/>
        </w:rPr>
        <w:t xml:space="preserve"> </w:t>
      </w:r>
      <w:r w:rsidRPr="00212287">
        <w:t xml:space="preserve">Joaquim Kennedy Nogueira Barros. </w:t>
      </w:r>
      <w:r w:rsidR="00344E91" w:rsidRPr="00212287">
        <w:t>Segunda</w:t>
      </w:r>
      <w:r w:rsidRPr="00212287">
        <w:t xml:space="preserve"> Câmara. Decisão Unânime. Acórdão nº 1.298/18 publicado no </w:t>
      </w:r>
      <w:hyperlink r:id="rId28" w:history="1">
        <w:r w:rsidRPr="00212287">
          <w:rPr>
            <w:rStyle w:val="Hyperlink"/>
          </w:rPr>
          <w:t>DOE/TCE-PI º 1</w:t>
        </w:r>
        <w:r w:rsidR="00212287" w:rsidRPr="00212287">
          <w:rPr>
            <w:rStyle w:val="Hyperlink"/>
          </w:rPr>
          <w:t>59</w:t>
        </w:r>
        <w:r w:rsidRPr="00212287">
          <w:rPr>
            <w:rStyle w:val="Hyperlink"/>
          </w:rPr>
          <w:t>/18</w:t>
        </w:r>
      </w:hyperlink>
      <w:proofErr w:type="gramStart"/>
      <w:r w:rsidRPr="00212287">
        <w:t>)</w:t>
      </w:r>
      <w:proofErr w:type="gramEnd"/>
    </w:p>
    <w:p w:rsidR="00137FF9" w:rsidRPr="00AC1F4E" w:rsidRDefault="00553BEE" w:rsidP="00553BEE">
      <w:pPr>
        <w:tabs>
          <w:tab w:val="left" w:pos="2410"/>
        </w:tabs>
        <w:jc w:val="center"/>
      </w:pPr>
      <w:r w:rsidRPr="00AC1F4E">
        <w:rPr>
          <w:i/>
          <w:color w:val="7F7F7F" w:themeColor="text1" w:themeTint="80"/>
          <w:sz w:val="18"/>
          <w:szCs w:val="18"/>
        </w:rPr>
        <w:t xml:space="preserve">  </w:t>
      </w:r>
    </w:p>
    <w:p w:rsidR="00BB38F8" w:rsidRPr="00344E91" w:rsidRDefault="00BB38F8" w:rsidP="00BB38F8">
      <w:pPr>
        <w:pStyle w:val="Ttulo2"/>
        <w:jc w:val="both"/>
      </w:pPr>
      <w:bookmarkStart w:id="15" w:name="_Toc524594565"/>
      <w:r w:rsidRPr="00344E91">
        <w:t xml:space="preserve">Licitação. </w:t>
      </w:r>
      <w:r w:rsidR="00142989" w:rsidRPr="00344E91">
        <w:t>Fragmentação de despesas relacionadas ao mesmo objeto cujo somatório ultrapassa o limite de dispensa de licitação. Aplicação de multa</w:t>
      </w:r>
      <w:r w:rsidR="0065004F" w:rsidRPr="00344E91">
        <w:t>.</w:t>
      </w:r>
      <w:bookmarkEnd w:id="15"/>
    </w:p>
    <w:p w:rsidR="00BB38F8" w:rsidRPr="00344E91" w:rsidRDefault="00BB38F8" w:rsidP="00BB38F8">
      <w:pPr>
        <w:ind w:left="2268"/>
        <w:jc w:val="both"/>
      </w:pPr>
    </w:p>
    <w:p w:rsidR="00EE22D5" w:rsidRPr="00344E91" w:rsidRDefault="00EE22D5" w:rsidP="00EE22D5">
      <w:pPr>
        <w:ind w:left="2268"/>
        <w:jc w:val="both"/>
      </w:pPr>
      <w:r w:rsidRPr="00344E91">
        <w:t>CONTAS DE GESTÃO DA PREFEITURA. ENVIO COM ATRASO DE PRESTAÇÕES DE CONTAS MENSAIS. NÃO ENVIO DE PEÇAS COMPONENTES DA PRESTAÇÃO DE CONTAS. DESCUMPRIMENTO DA RESOLUÇÃO TCE/PI Nº 09/2014. IRREGULARIDADES EM PROCEDIMENTOS LICITATÓRIOS. INADIMPLÊNCIA JUNTO À ELETROBRÁS. FRAGMENTAÇÃO DE DESPESAS COM SERVIÇOS CONTÁBEIS E JURÍDICOS.</w:t>
      </w:r>
    </w:p>
    <w:p w:rsidR="00EE22D5" w:rsidRPr="00344E91" w:rsidRDefault="00EE22D5" w:rsidP="00EE22D5">
      <w:pPr>
        <w:pStyle w:val="PargrafodaLista"/>
        <w:numPr>
          <w:ilvl w:val="3"/>
          <w:numId w:val="23"/>
        </w:numPr>
        <w:ind w:left="2268" w:firstLine="0"/>
        <w:jc w:val="both"/>
      </w:pPr>
      <w:proofErr w:type="gramStart"/>
      <w:r w:rsidRPr="00344E91">
        <w:t>A realização de despesas relacionados</w:t>
      </w:r>
      <w:proofErr w:type="gramEnd"/>
      <w:r w:rsidRPr="00344E91">
        <w:t xml:space="preserve"> ao mesmo objeto de forma contínua e fragmentada em cujo somatório ultrapassou o limite de dispensa de licitação previsto na Lei nº 8.666/93 enseja a aplicação de multa.</w:t>
      </w:r>
    </w:p>
    <w:p w:rsidR="00BB38F8" w:rsidRDefault="00BB38F8" w:rsidP="00BB38F8">
      <w:pPr>
        <w:ind w:left="2268"/>
        <w:jc w:val="both"/>
      </w:pPr>
      <w:r w:rsidRPr="00344E91">
        <w:t xml:space="preserve">(Prestação de Contas. Processo </w:t>
      </w:r>
      <w:hyperlink r:id="rId29" w:history="1">
        <w:r w:rsidRPr="00344E91">
          <w:rPr>
            <w:rStyle w:val="Hyperlink"/>
          </w:rPr>
          <w:t>TC/</w:t>
        </w:r>
        <w:r w:rsidR="00EE22D5" w:rsidRPr="00344E91">
          <w:rPr>
            <w:rStyle w:val="Hyperlink"/>
            <w:bCs/>
          </w:rPr>
          <w:t>005446</w:t>
        </w:r>
        <w:r w:rsidR="0065004F" w:rsidRPr="00344E91">
          <w:rPr>
            <w:rStyle w:val="Hyperlink"/>
            <w:bCs/>
          </w:rPr>
          <w:t>/201</w:t>
        </w:r>
        <w:r w:rsidR="00EE22D5" w:rsidRPr="00344E91">
          <w:rPr>
            <w:rStyle w:val="Hyperlink"/>
            <w:bCs/>
          </w:rPr>
          <w:t>5</w:t>
        </w:r>
      </w:hyperlink>
      <w:r w:rsidRPr="00344E91">
        <w:t xml:space="preserve"> – </w:t>
      </w:r>
      <w:r w:rsidR="00142989" w:rsidRPr="00344E91">
        <w:t xml:space="preserve">Relatora: Cons.ª </w:t>
      </w:r>
      <w:proofErr w:type="spellStart"/>
      <w:r w:rsidR="00142989" w:rsidRPr="00344E91">
        <w:t>Waltânia</w:t>
      </w:r>
      <w:proofErr w:type="spellEnd"/>
      <w:r w:rsidR="00142989" w:rsidRPr="00344E91">
        <w:t xml:space="preserve"> Maria N. de Sousa Leal Alvarenga. Segunda Câmara</w:t>
      </w:r>
      <w:r w:rsidRPr="00344E91">
        <w:t>. Decisão</w:t>
      </w:r>
      <w:r w:rsidRPr="00AC1F4E">
        <w:t xml:space="preserve"> unânime. Acórdão nº </w:t>
      </w:r>
      <w:r w:rsidR="00EE22D5" w:rsidRPr="00EE22D5">
        <w:t>1.222</w:t>
      </w:r>
      <w:r w:rsidR="0093263D" w:rsidRPr="00AC1F4E">
        <w:t>/18</w:t>
      </w:r>
      <w:r w:rsidRPr="00AC1F4E">
        <w:t xml:space="preserve"> publicado no </w:t>
      </w:r>
      <w:hyperlink r:id="rId30" w:history="1">
        <w:r w:rsidR="0090789D" w:rsidRPr="00212287">
          <w:rPr>
            <w:rStyle w:val="Hyperlink"/>
          </w:rPr>
          <w:t>DOE/TCE-PI º 163/18</w:t>
        </w:r>
      </w:hyperlink>
      <w:proofErr w:type="gramStart"/>
      <w:r w:rsidRPr="00AC1F4E">
        <w:t>)</w:t>
      </w:r>
      <w:proofErr w:type="gramEnd"/>
      <w:r w:rsidRPr="00AC1F4E">
        <w:t xml:space="preserve"> </w:t>
      </w:r>
    </w:p>
    <w:p w:rsidR="00BB38F8" w:rsidRPr="00344E91" w:rsidRDefault="00BB38F8" w:rsidP="00BB38F8">
      <w:pPr>
        <w:pStyle w:val="Ttulo1"/>
        <w:jc w:val="both"/>
      </w:pPr>
      <w:bookmarkStart w:id="16" w:name="_Toc524594566"/>
      <w:r w:rsidRPr="00344E91">
        <w:t>PESSOAL</w:t>
      </w:r>
      <w:bookmarkEnd w:id="16"/>
    </w:p>
    <w:p w:rsidR="00225423" w:rsidRPr="00344E91" w:rsidRDefault="00225423" w:rsidP="0032644A">
      <w:pPr>
        <w:ind w:left="2268"/>
        <w:jc w:val="both"/>
      </w:pPr>
    </w:p>
    <w:p w:rsidR="005E6BF0" w:rsidRPr="00344E91" w:rsidRDefault="005E6BF0" w:rsidP="005E6BF0">
      <w:pPr>
        <w:pStyle w:val="Ttulo2"/>
        <w:jc w:val="both"/>
      </w:pPr>
      <w:bookmarkStart w:id="17" w:name="_Toc524594567"/>
      <w:r w:rsidRPr="00344E91">
        <w:t xml:space="preserve">Pessoal. </w:t>
      </w:r>
      <w:r w:rsidR="00225423" w:rsidRPr="00344E91">
        <w:t>Acumulação de cargos. Exigência de comprovação quando do ingresso no serviço público.</w:t>
      </w:r>
      <w:bookmarkEnd w:id="17"/>
    </w:p>
    <w:p w:rsidR="005E6BF0" w:rsidRPr="00344E91" w:rsidRDefault="005E6BF0" w:rsidP="005E6BF0">
      <w:pPr>
        <w:ind w:left="2268"/>
        <w:jc w:val="both"/>
      </w:pPr>
    </w:p>
    <w:p w:rsidR="003B1AB5" w:rsidRPr="00344E91" w:rsidRDefault="003B1AB5" w:rsidP="003B1AB5">
      <w:pPr>
        <w:ind w:left="2268"/>
        <w:jc w:val="both"/>
        <w:rPr>
          <w:bCs/>
        </w:rPr>
      </w:pPr>
      <w:r w:rsidRPr="00344E91">
        <w:rPr>
          <w:bCs/>
        </w:rPr>
        <w:t>PRESTAÇÃO DE CONTAS SECAD. DESPESAS TENDO COMO CREDOR O TRT. ACUMULAÇÃO DE CARGOS PÚBLICOS.</w:t>
      </w:r>
    </w:p>
    <w:p w:rsidR="003B1AB5" w:rsidRPr="00344E91" w:rsidRDefault="003B1AB5" w:rsidP="003B1AB5">
      <w:pPr>
        <w:ind w:left="2268"/>
        <w:jc w:val="both"/>
        <w:rPr>
          <w:bCs/>
        </w:rPr>
      </w:pPr>
      <w:r w:rsidRPr="00344E91">
        <w:rPr>
          <w:bCs/>
        </w:rPr>
        <w:t>1.</w:t>
      </w:r>
      <w:r w:rsidRPr="00344E91">
        <w:rPr>
          <w:bCs/>
        </w:rPr>
        <w:tab/>
        <w:t>Em relação aos empenhos que constavam como credor o TRT, por mais que a defesa tenha argumentado o bloqueio judicial dos valores em contas da Prefeitura, caberia ao gestor o encaminhamento das respectivas decisões judiciais.</w:t>
      </w:r>
    </w:p>
    <w:p w:rsidR="003B1AB5" w:rsidRPr="00344E91" w:rsidRDefault="003B1AB5" w:rsidP="003B1AB5">
      <w:pPr>
        <w:ind w:left="2268"/>
        <w:jc w:val="both"/>
        <w:rPr>
          <w:bCs/>
        </w:rPr>
      </w:pPr>
      <w:r w:rsidRPr="00344E91">
        <w:rPr>
          <w:bCs/>
        </w:rPr>
        <w:t>2.</w:t>
      </w:r>
      <w:r w:rsidRPr="00344E91">
        <w:rPr>
          <w:bCs/>
        </w:rPr>
        <w:tab/>
        <w:t xml:space="preserve">A Administração, em nome do interesse público, deve pedir que o servidor </w:t>
      </w:r>
      <w:proofErr w:type="gramStart"/>
      <w:r w:rsidRPr="00344E91">
        <w:rPr>
          <w:bCs/>
        </w:rPr>
        <w:t>comprove</w:t>
      </w:r>
      <w:proofErr w:type="gramEnd"/>
      <w:r w:rsidRPr="00344E91">
        <w:rPr>
          <w:bCs/>
        </w:rPr>
        <w:t>, antes de ser admitido no serviço público, que não acumula outros cargos.</w:t>
      </w:r>
    </w:p>
    <w:p w:rsidR="005E6BF0" w:rsidRDefault="005E6BF0" w:rsidP="005E6BF0">
      <w:pPr>
        <w:ind w:left="2268"/>
        <w:jc w:val="both"/>
      </w:pPr>
      <w:r w:rsidRPr="00344E91">
        <w:t xml:space="preserve">(Prestação de Contas. Processo </w:t>
      </w:r>
      <w:hyperlink r:id="rId31" w:history="1">
        <w:r w:rsidR="00D97288" w:rsidRPr="00344E91">
          <w:rPr>
            <w:rStyle w:val="Hyperlink"/>
          </w:rPr>
          <w:t>TC/005298/201</w:t>
        </w:r>
      </w:hyperlink>
      <w:r w:rsidR="00D97288" w:rsidRPr="00344E91">
        <w:rPr>
          <w:rStyle w:val="Hyperlink"/>
        </w:rPr>
        <w:t>5</w:t>
      </w:r>
      <w:r w:rsidR="00D97288" w:rsidRPr="00344E91">
        <w:t xml:space="preserve"> </w:t>
      </w:r>
      <w:r w:rsidRPr="00344E91">
        <w:t xml:space="preserve">– Cons.ª Lilian de Almeida Veloso Nunes Martins. </w:t>
      </w:r>
      <w:r w:rsidR="00344E91" w:rsidRPr="00344E91">
        <w:t>Segunda</w:t>
      </w:r>
      <w:r w:rsidRPr="00344E91">
        <w:t xml:space="preserve"> Câmara. Decisão</w:t>
      </w:r>
      <w:r w:rsidRPr="00AC1F4E">
        <w:t xml:space="preserve"> Unânime. </w:t>
      </w:r>
      <w:r w:rsidR="003B1AB5">
        <w:t>Acórdão</w:t>
      </w:r>
      <w:r w:rsidRPr="00AC1F4E">
        <w:t xml:space="preserve"> nº </w:t>
      </w:r>
      <w:r w:rsidR="003B1AB5" w:rsidRPr="003B1AB5">
        <w:t xml:space="preserve">1181-A </w:t>
      </w:r>
      <w:r w:rsidRPr="00AC1F4E">
        <w:t xml:space="preserve">/18 publicado no </w:t>
      </w:r>
      <w:hyperlink r:id="rId32" w:history="1">
        <w:r w:rsidR="00212287" w:rsidRPr="00212287">
          <w:rPr>
            <w:rStyle w:val="Hyperlink"/>
          </w:rPr>
          <w:t>DOE/TCE-PI º 151/18</w:t>
        </w:r>
      </w:hyperlink>
      <w:proofErr w:type="gramStart"/>
      <w:r w:rsidRPr="00AC1F4E">
        <w:t>)</w:t>
      </w:r>
      <w:proofErr w:type="gramEnd"/>
    </w:p>
    <w:p w:rsidR="007C4C26" w:rsidRDefault="007C4C26" w:rsidP="005E6BF0">
      <w:pPr>
        <w:ind w:left="2268"/>
        <w:jc w:val="both"/>
      </w:pPr>
    </w:p>
    <w:p w:rsidR="007C4C26" w:rsidRPr="00344E91" w:rsidRDefault="007C4C26" w:rsidP="007C4C26">
      <w:pPr>
        <w:pStyle w:val="Ttulo2"/>
        <w:jc w:val="both"/>
      </w:pPr>
      <w:bookmarkStart w:id="18" w:name="_Toc524594568"/>
      <w:r w:rsidRPr="00344E91">
        <w:t xml:space="preserve">Pessoal. Acumulação de cargos. </w:t>
      </w:r>
      <w:r w:rsidRPr="00344E91">
        <w:t>Assessor jurídico da Câmara Municipal e Chefe de Departamento da Prefeitura</w:t>
      </w:r>
      <w:r w:rsidRPr="00344E91">
        <w:t>.</w:t>
      </w:r>
      <w:bookmarkEnd w:id="18"/>
    </w:p>
    <w:p w:rsidR="007C4C26" w:rsidRPr="00344E91" w:rsidRDefault="007C4C26" w:rsidP="007C4C26">
      <w:pPr>
        <w:ind w:left="2268"/>
        <w:jc w:val="both"/>
      </w:pPr>
    </w:p>
    <w:p w:rsidR="007C4C26" w:rsidRPr="007C4C26" w:rsidRDefault="007C4C26" w:rsidP="007C4C26">
      <w:pPr>
        <w:ind w:left="2268"/>
        <w:jc w:val="both"/>
        <w:rPr>
          <w:bCs/>
        </w:rPr>
      </w:pPr>
      <w:r w:rsidRPr="00344E91">
        <w:rPr>
          <w:bCs/>
        </w:rPr>
        <w:t>LICITAÇÃO. CONTRATAÇÃO DE PRESTAÇÃO DE SERVIÇOS DE ASSESSORIA JURÍDICA E CONTÁBIL SEM</w:t>
      </w:r>
      <w:r w:rsidRPr="007C4C26">
        <w:rPr>
          <w:bCs/>
        </w:rPr>
        <w:t xml:space="preserve"> LICITAÇÃO. INEXIGIBILIDADE. AUSÊNCIA DE FORMAÇÃO DE COMISSÃO PERMANENTE DE LICITAÇÃO. ACÚMULO ILEGAL DE CARGOS. </w:t>
      </w:r>
    </w:p>
    <w:p w:rsidR="00397B61" w:rsidRPr="00397B61" w:rsidRDefault="007C4C26" w:rsidP="00397B61">
      <w:pPr>
        <w:pStyle w:val="PargrafodaLista"/>
        <w:numPr>
          <w:ilvl w:val="0"/>
          <w:numId w:val="25"/>
        </w:numPr>
        <w:ind w:left="2268" w:firstLine="0"/>
        <w:jc w:val="both"/>
        <w:rPr>
          <w:bCs/>
        </w:rPr>
      </w:pPr>
      <w:r w:rsidRPr="00397B61">
        <w:rPr>
          <w:bCs/>
        </w:rPr>
        <w:t xml:space="preserve">Após análise dos referidos contratos, percebe-se que seus objetos não se desprendem das atividades normais, rotineiras e comuns à prestação de serviços de assessoria jurídica e contábil, nos exatos termos dos extratos de contrato. Portanto, resta descaracterizada a condição singular dos serviços ora contratados, afastando assim, o preenchimento de um dos requisitos necessários à plena incidência do dispositivo contido </w:t>
      </w:r>
      <w:r w:rsidR="00397B61" w:rsidRPr="00397B61">
        <w:rPr>
          <w:bCs/>
        </w:rPr>
        <w:t>no art. 25, II, da Lei 8666/93.</w:t>
      </w:r>
    </w:p>
    <w:p w:rsidR="007C4C26" w:rsidRPr="00397B61" w:rsidRDefault="007C4C26" w:rsidP="00397B61">
      <w:pPr>
        <w:pStyle w:val="PargrafodaLista"/>
        <w:numPr>
          <w:ilvl w:val="0"/>
          <w:numId w:val="25"/>
        </w:numPr>
        <w:ind w:left="2268" w:firstLine="0"/>
        <w:jc w:val="both"/>
        <w:rPr>
          <w:bCs/>
        </w:rPr>
      </w:pPr>
      <w:r w:rsidRPr="00397B61">
        <w:rPr>
          <w:bCs/>
          <w:u w:val="single"/>
        </w:rPr>
        <w:t>Em relação à acumulação de cargo de assessor jurídico da Câmara Municipal e de chefe de departamento da Prefeitura, o fato de o cargo comissionado ser de livre nomeação não tem o condão de afastar a vedação constitucional quanto ao acúmulo de cargos. Ademais, registre-se que a Constituição da República não faz distinção entre cargos efetivos e atividades decorrentes de contratados, que se confundem com "funções do cargo público" ou mesmo que caracterizem apenas "funções públicas", para fins de acumulação. Assim, houve descumprimento do art. 37, inciso XVI, da CF/88.</w:t>
      </w:r>
    </w:p>
    <w:p w:rsidR="007C4C26" w:rsidRDefault="007C4C26" w:rsidP="007C4C26">
      <w:pPr>
        <w:ind w:left="2268"/>
        <w:jc w:val="both"/>
      </w:pPr>
      <w:r w:rsidRPr="00AC1F4E">
        <w:t>(</w:t>
      </w:r>
      <w:r w:rsidR="00344E91" w:rsidRPr="00344E91">
        <w:t xml:space="preserve">Denúncia. Processo </w:t>
      </w:r>
      <w:hyperlink r:id="rId33" w:history="1">
        <w:r w:rsidR="00344E91" w:rsidRPr="00344E91">
          <w:rPr>
            <w:rStyle w:val="Hyperlink"/>
          </w:rPr>
          <w:t>TC/</w:t>
        </w:r>
        <w:r w:rsidR="00344E91" w:rsidRPr="00344E91">
          <w:rPr>
            <w:rStyle w:val="Hyperlink"/>
            <w:bCs/>
          </w:rPr>
          <w:t>006740/2015</w:t>
        </w:r>
      </w:hyperlink>
      <w:r w:rsidR="00344E91" w:rsidRPr="00344E91">
        <w:t xml:space="preserve"> – Relator: Cons.</w:t>
      </w:r>
      <w:r w:rsidR="00344E91" w:rsidRPr="00344E91">
        <w:rPr>
          <w:rFonts w:ascii="Times New Roman" w:hAnsi="Times New Roman" w:cs="Times New Roman"/>
          <w:color w:val="000000" w:themeColor="text1"/>
          <w:sz w:val="18"/>
          <w:szCs w:val="18"/>
        </w:rPr>
        <w:t xml:space="preserve"> </w:t>
      </w:r>
      <w:r w:rsidR="00344E91" w:rsidRPr="00344E91">
        <w:t>Joaquim Kennedy Nogueira Barros. Segunda Câmara. Decisão Unânime. Acórdão nº 1</w:t>
      </w:r>
      <w:r w:rsidR="00344E91" w:rsidRPr="007C4C26">
        <w:t>.298</w:t>
      </w:r>
      <w:r w:rsidR="00344E91" w:rsidRPr="00AC1F4E">
        <w:t xml:space="preserve">/18 publicado no </w:t>
      </w:r>
      <w:hyperlink r:id="rId34" w:history="1">
        <w:r w:rsidR="0090789D" w:rsidRPr="00212287">
          <w:rPr>
            <w:rStyle w:val="Hyperlink"/>
          </w:rPr>
          <w:t>DOE/TCE-PI º 159/18</w:t>
        </w:r>
      </w:hyperlink>
      <w:proofErr w:type="gramStart"/>
      <w:r w:rsidRPr="00AC1F4E">
        <w:t>)</w:t>
      </w:r>
      <w:proofErr w:type="gramEnd"/>
    </w:p>
    <w:p w:rsidR="00397B61" w:rsidRPr="00344E91" w:rsidRDefault="00397B61" w:rsidP="00397B61">
      <w:pPr>
        <w:pStyle w:val="Ttulo2"/>
        <w:jc w:val="both"/>
      </w:pPr>
    </w:p>
    <w:p w:rsidR="00397B61" w:rsidRPr="00344E91" w:rsidRDefault="00397B61" w:rsidP="00397B61">
      <w:pPr>
        <w:pStyle w:val="Ttulo2"/>
        <w:jc w:val="both"/>
      </w:pPr>
      <w:bookmarkStart w:id="19" w:name="_Toc524594569"/>
      <w:r w:rsidRPr="00344E91">
        <w:t>Pessoal. Ausência de anotações nas fichas dos servidores.</w:t>
      </w:r>
      <w:bookmarkEnd w:id="19"/>
    </w:p>
    <w:p w:rsidR="00397B61" w:rsidRPr="00344E91" w:rsidRDefault="00397B61" w:rsidP="00397B61">
      <w:pPr>
        <w:ind w:left="2268"/>
        <w:jc w:val="both"/>
      </w:pPr>
    </w:p>
    <w:p w:rsidR="00397B61" w:rsidRPr="00344E91" w:rsidRDefault="00397B61" w:rsidP="00397B61">
      <w:pPr>
        <w:ind w:left="2268"/>
        <w:jc w:val="both"/>
        <w:rPr>
          <w:bCs/>
        </w:rPr>
      </w:pPr>
      <w:r w:rsidRPr="00344E91">
        <w:rPr>
          <w:bCs/>
        </w:rPr>
        <w:t xml:space="preserve">PRESTAÇÃO DE CONTAS FMS. AUSÊNCIA DE DOCUMENTOS COMPROBATÓRIOS E DE ANOTAÇÕES NAS FICHAS DOS SERVIDORES DA SAÚDE. </w:t>
      </w:r>
    </w:p>
    <w:p w:rsidR="00397B61" w:rsidRPr="00344E91" w:rsidRDefault="00397B61" w:rsidP="00397B61">
      <w:pPr>
        <w:pStyle w:val="PargrafodaLista"/>
        <w:numPr>
          <w:ilvl w:val="0"/>
          <w:numId w:val="26"/>
        </w:numPr>
        <w:ind w:left="2268" w:firstLine="0"/>
        <w:jc w:val="both"/>
        <w:rPr>
          <w:bCs/>
        </w:rPr>
      </w:pPr>
      <w:r w:rsidRPr="00344E91">
        <w:rPr>
          <w:bCs/>
        </w:rPr>
        <w:t>As informações relativas a servidores públicos são consideradas de interesse público e como tais deveriam ter sido devidamente publicadas e registradas.</w:t>
      </w:r>
    </w:p>
    <w:p w:rsidR="00397B61" w:rsidRDefault="00397B61" w:rsidP="00397B61">
      <w:pPr>
        <w:ind w:left="2268"/>
        <w:jc w:val="both"/>
      </w:pPr>
      <w:r w:rsidRPr="00344E91">
        <w:t xml:space="preserve">(Prestação de Contas. Processo </w:t>
      </w:r>
      <w:hyperlink r:id="rId35" w:history="1">
        <w:r w:rsidR="00D97288" w:rsidRPr="00344E91">
          <w:rPr>
            <w:rStyle w:val="Hyperlink"/>
          </w:rPr>
          <w:t>TC/005298/201</w:t>
        </w:r>
      </w:hyperlink>
      <w:r w:rsidR="00D97288" w:rsidRPr="00344E91">
        <w:rPr>
          <w:rStyle w:val="Hyperlink"/>
        </w:rPr>
        <w:t>5</w:t>
      </w:r>
      <w:r w:rsidR="00D97288" w:rsidRPr="00344E91">
        <w:t xml:space="preserve"> </w:t>
      </w:r>
      <w:r w:rsidRPr="00344E91">
        <w:t xml:space="preserve">– Cons.ª Lilian de Almeida Veloso Nunes Martins. </w:t>
      </w:r>
      <w:r w:rsidR="00344E91" w:rsidRPr="00344E91">
        <w:t>Segunda</w:t>
      </w:r>
      <w:r w:rsidRPr="00344E91">
        <w:t xml:space="preserve"> Câmara. Decisão</w:t>
      </w:r>
      <w:r w:rsidRPr="00AC1F4E">
        <w:t xml:space="preserve"> Unânime. Parecer Prévio nº </w:t>
      </w:r>
      <w:r w:rsidRPr="0032644A">
        <w:t>1172</w:t>
      </w:r>
      <w:r w:rsidRPr="00AC1F4E">
        <w:t xml:space="preserve">/18 publicado no </w:t>
      </w:r>
      <w:hyperlink r:id="rId36" w:history="1">
        <w:r w:rsidR="00212287" w:rsidRPr="00212287">
          <w:rPr>
            <w:rStyle w:val="Hyperlink"/>
          </w:rPr>
          <w:t>DOE/TCE-PI º 151/18</w:t>
        </w:r>
      </w:hyperlink>
      <w:proofErr w:type="gramStart"/>
      <w:r w:rsidRPr="00AC1F4E">
        <w:t>)</w:t>
      </w:r>
      <w:proofErr w:type="gramEnd"/>
    </w:p>
    <w:p w:rsidR="00397B61" w:rsidRDefault="00397B61" w:rsidP="00397B61">
      <w:pPr>
        <w:ind w:left="2268"/>
        <w:jc w:val="both"/>
      </w:pPr>
    </w:p>
    <w:p w:rsidR="00F95F71" w:rsidRPr="00344E91" w:rsidRDefault="00F95F71" w:rsidP="00F95F71">
      <w:pPr>
        <w:pStyle w:val="Ttulo2"/>
        <w:jc w:val="both"/>
      </w:pPr>
      <w:bookmarkStart w:id="20" w:name="_Toc524594570"/>
      <w:r w:rsidRPr="00344E91">
        <w:t xml:space="preserve">Pessoal. </w:t>
      </w:r>
      <w:r w:rsidR="00EE22D5" w:rsidRPr="00344E91">
        <w:t>Ausência de publicação de atos de nomeação e exoneração. Nulidade.</w:t>
      </w:r>
      <w:bookmarkEnd w:id="20"/>
    </w:p>
    <w:p w:rsidR="00F95F71" w:rsidRPr="00344E91" w:rsidRDefault="00F95F71" w:rsidP="00F95F71">
      <w:pPr>
        <w:ind w:left="2268"/>
        <w:jc w:val="both"/>
      </w:pPr>
    </w:p>
    <w:p w:rsidR="00F95F71" w:rsidRPr="00F95F71" w:rsidRDefault="00F95F71" w:rsidP="00F95F71">
      <w:pPr>
        <w:ind w:left="2268"/>
        <w:jc w:val="both"/>
        <w:rPr>
          <w:bCs/>
        </w:rPr>
      </w:pPr>
      <w:r w:rsidRPr="00344E91">
        <w:rPr>
          <w:bCs/>
        </w:rPr>
        <w:t>PESSOAL. INCLUSÃO DE VÁRIAS PESSOAS NA FOLHA MENSAL. NÃO APROVAÇÃO</w:t>
      </w:r>
      <w:r w:rsidRPr="00F95F71">
        <w:rPr>
          <w:bCs/>
        </w:rPr>
        <w:t xml:space="preserve"> EM CONCURSO PÚBLICO. </w:t>
      </w:r>
    </w:p>
    <w:p w:rsidR="00F95F71" w:rsidRPr="00F95F71" w:rsidRDefault="00F95F71" w:rsidP="00F95F71">
      <w:pPr>
        <w:pStyle w:val="PargrafodaLista"/>
        <w:numPr>
          <w:ilvl w:val="0"/>
          <w:numId w:val="22"/>
        </w:numPr>
        <w:ind w:left="2268" w:firstLine="0"/>
        <w:jc w:val="both"/>
        <w:rPr>
          <w:bCs/>
        </w:rPr>
      </w:pPr>
      <w:r w:rsidRPr="00F95F71">
        <w:rPr>
          <w:bCs/>
        </w:rPr>
        <w:t>A conduta do gestor em contratar pessoas para cargo não criado por lei e sem prévia aprovação em concurso público vai de encontro às exigências constitucionais referentes às formas de ingresso no poder público, previstas no art. 37, I e II da CF/88, como também aos princípios da isonomia e da legalidade previstos também pela Constituição Federal.</w:t>
      </w:r>
    </w:p>
    <w:p w:rsidR="00F95F71" w:rsidRPr="00397B61" w:rsidRDefault="00F95F71" w:rsidP="00F95F71">
      <w:pPr>
        <w:pStyle w:val="PargrafodaLista"/>
        <w:numPr>
          <w:ilvl w:val="0"/>
          <w:numId w:val="22"/>
        </w:numPr>
        <w:ind w:left="2268" w:firstLine="0"/>
        <w:jc w:val="both"/>
        <w:rPr>
          <w:bCs/>
          <w:u w:val="single"/>
        </w:rPr>
      </w:pPr>
      <w:r w:rsidRPr="00397B61">
        <w:rPr>
          <w:bCs/>
          <w:u w:val="single"/>
        </w:rPr>
        <w:t xml:space="preserve">A conduta do gestor em não publicar todos os atos de nomeação ou exoneração vai de encontro ao art. 28, IV da Constituição Estadual, que prevê que os Municípios publicarão, em seu órgão de imprensa, dentro de dez dias, a partir da ultimação do ato respectivo, os extratos dos atos de nomeação, admissão, contratação, promoção, exoneração, demissão e aposentadoria de seu pessoal, </w:t>
      </w:r>
      <w:proofErr w:type="gramStart"/>
      <w:r w:rsidRPr="00397B61">
        <w:rPr>
          <w:bCs/>
          <w:u w:val="single"/>
        </w:rPr>
        <w:t>sob pena</w:t>
      </w:r>
      <w:proofErr w:type="gramEnd"/>
      <w:r w:rsidRPr="00397B61">
        <w:rPr>
          <w:bCs/>
          <w:u w:val="single"/>
        </w:rPr>
        <w:t xml:space="preserve"> de nulidade absoluta.</w:t>
      </w:r>
    </w:p>
    <w:p w:rsidR="00F95F71" w:rsidRDefault="00F95F71" w:rsidP="00F95F71">
      <w:pPr>
        <w:ind w:left="2268"/>
        <w:jc w:val="both"/>
      </w:pPr>
      <w:r w:rsidRPr="00AC1F4E">
        <w:t>(</w:t>
      </w:r>
      <w:r w:rsidRPr="00F95F71">
        <w:rPr>
          <w:bCs/>
        </w:rPr>
        <w:t>Denúncia</w:t>
      </w:r>
      <w:r w:rsidRPr="00AC1F4E">
        <w:t xml:space="preserve">. </w:t>
      </w:r>
      <w:r w:rsidRPr="00344E91">
        <w:t xml:space="preserve">Processo </w:t>
      </w:r>
      <w:hyperlink r:id="rId37" w:history="1">
        <w:r w:rsidRPr="00344E91">
          <w:rPr>
            <w:rStyle w:val="Hyperlink"/>
          </w:rPr>
          <w:t>TC/</w:t>
        </w:r>
        <w:r w:rsidRPr="00344E91">
          <w:rPr>
            <w:rStyle w:val="Hyperlink"/>
            <w:bCs/>
          </w:rPr>
          <w:t>004965</w:t>
        </w:r>
        <w:r w:rsidRPr="00344E91">
          <w:rPr>
            <w:rStyle w:val="Hyperlink"/>
            <w:bCs/>
          </w:rPr>
          <w:t>/201</w:t>
        </w:r>
      </w:hyperlink>
      <w:r w:rsidR="00344E91" w:rsidRPr="00344E91">
        <w:rPr>
          <w:rStyle w:val="Hyperlink"/>
          <w:bCs/>
        </w:rPr>
        <w:t>6</w:t>
      </w:r>
      <w:r w:rsidRPr="00344E91">
        <w:t xml:space="preserve"> – Relator: Cons.</w:t>
      </w:r>
      <w:r w:rsidRPr="00344E91">
        <w:rPr>
          <w:rFonts w:ascii="Times New Roman" w:hAnsi="Times New Roman" w:cs="Times New Roman"/>
          <w:color w:val="000000" w:themeColor="text1"/>
          <w:sz w:val="18"/>
          <w:szCs w:val="18"/>
        </w:rPr>
        <w:t xml:space="preserve"> </w:t>
      </w:r>
      <w:r w:rsidRPr="00344E91">
        <w:t xml:space="preserve">Joaquim Kennedy Nogueira Barros. </w:t>
      </w:r>
      <w:r w:rsidR="00344E91" w:rsidRPr="00344E91">
        <w:t xml:space="preserve">Segunda </w:t>
      </w:r>
      <w:r w:rsidRPr="00344E91">
        <w:t>Câmara. Decisão</w:t>
      </w:r>
      <w:r w:rsidRPr="00AC1F4E">
        <w:t xml:space="preserve"> Unânime. </w:t>
      </w:r>
      <w:r>
        <w:t>Acórdão</w:t>
      </w:r>
      <w:r w:rsidRPr="00AC1F4E">
        <w:t xml:space="preserve"> nº </w:t>
      </w:r>
      <w:r w:rsidRPr="00F95F71">
        <w:t>1.359</w:t>
      </w:r>
      <w:r w:rsidRPr="00AC1F4E">
        <w:t xml:space="preserve">/18 publicado no </w:t>
      </w:r>
      <w:hyperlink r:id="rId38" w:history="1">
        <w:r w:rsidR="0090789D" w:rsidRPr="00212287">
          <w:rPr>
            <w:rStyle w:val="Hyperlink"/>
          </w:rPr>
          <w:t>DOE/TCE-PI º 163/18</w:t>
        </w:r>
      </w:hyperlink>
      <w:proofErr w:type="gramStart"/>
      <w:r w:rsidRPr="00AC1F4E">
        <w:t>)</w:t>
      </w:r>
      <w:proofErr w:type="gramEnd"/>
    </w:p>
    <w:p w:rsidR="00397B61" w:rsidRPr="005730AE" w:rsidRDefault="00397B61" w:rsidP="00397B61">
      <w:pPr>
        <w:pStyle w:val="Ttulo2"/>
        <w:jc w:val="both"/>
      </w:pPr>
      <w:bookmarkStart w:id="21" w:name="_Toc524594571"/>
      <w:r w:rsidRPr="005730AE">
        <w:t>Pessoal. Impossibilidade de suspensão de prazo de validade de concurso durante período de descumprimento dos limites de despesa com pessoal.</w:t>
      </w:r>
      <w:bookmarkEnd w:id="21"/>
    </w:p>
    <w:p w:rsidR="00397B61" w:rsidRPr="005730AE" w:rsidRDefault="00397B61" w:rsidP="00397B61">
      <w:pPr>
        <w:ind w:left="2268"/>
        <w:jc w:val="both"/>
      </w:pPr>
    </w:p>
    <w:p w:rsidR="00397B61" w:rsidRPr="005730AE" w:rsidRDefault="00397B61" w:rsidP="00397B61">
      <w:pPr>
        <w:ind w:left="2268"/>
        <w:jc w:val="both"/>
        <w:rPr>
          <w:bCs/>
        </w:rPr>
      </w:pPr>
      <w:r w:rsidRPr="005730AE">
        <w:rPr>
          <w:bCs/>
        </w:rPr>
        <w:t xml:space="preserve">CONSULTA. CONCURSO PÚBLICO. VALIDADE. CONSTITUCIONALIDADE.  </w:t>
      </w:r>
    </w:p>
    <w:p w:rsidR="00397B61" w:rsidRPr="005730AE" w:rsidRDefault="00397B61" w:rsidP="00397B61">
      <w:pPr>
        <w:ind w:left="2268"/>
        <w:jc w:val="both"/>
        <w:rPr>
          <w:bCs/>
        </w:rPr>
      </w:pPr>
      <w:r w:rsidRPr="005730AE">
        <w:rPr>
          <w:bCs/>
        </w:rPr>
        <w:t>1.</w:t>
      </w:r>
      <w:r w:rsidRPr="005730AE">
        <w:rPr>
          <w:bCs/>
        </w:rPr>
        <w:tab/>
        <w:t xml:space="preserve"> A Administração Pública NÃO poderá declarar a suspensão ou prorrogação do prazo de validade do concurso na forma questionada pelo gestor, a menos que o art. 22, parágrafo único, inciso IV da LC 101/00 (Lei de Responsabilidade Fiscal) e o art. 37, inciso III, da Constituição Federal sejam declarados inconstitucionais.</w:t>
      </w:r>
    </w:p>
    <w:p w:rsidR="00397B61" w:rsidRPr="00AC1F4E" w:rsidRDefault="00397B61" w:rsidP="00397B61">
      <w:pPr>
        <w:ind w:left="2268"/>
        <w:jc w:val="both"/>
      </w:pPr>
      <w:r w:rsidRPr="005730AE">
        <w:t xml:space="preserve">(Consulta. Processo </w:t>
      </w:r>
      <w:hyperlink r:id="rId39" w:history="1">
        <w:r w:rsidRPr="005730AE">
          <w:rPr>
            <w:rStyle w:val="Hyperlink"/>
          </w:rPr>
          <w:t>TC/008141/2018</w:t>
        </w:r>
      </w:hyperlink>
      <w:r w:rsidRPr="005730AE">
        <w:t xml:space="preserve"> – Relatora: Cons.ª </w:t>
      </w:r>
      <w:proofErr w:type="spellStart"/>
      <w:r w:rsidRPr="005730AE">
        <w:t>Waltânia</w:t>
      </w:r>
      <w:proofErr w:type="spellEnd"/>
      <w:r w:rsidRPr="005730AE">
        <w:t xml:space="preserve"> Maria N. de Sousa Leal Alvarenga – Redator: Cons. </w:t>
      </w:r>
      <w:r w:rsidRPr="005730AE">
        <w:rPr>
          <w:bCs/>
        </w:rPr>
        <w:t>Substituto Jackson Nobre Veras</w:t>
      </w:r>
      <w:r w:rsidRPr="005730AE">
        <w:t xml:space="preserve">. Plenário. </w:t>
      </w:r>
      <w:r w:rsidR="005730AE" w:rsidRPr="005730AE">
        <w:t>Decisão por maioria</w:t>
      </w:r>
      <w:r w:rsidRPr="005730AE">
        <w:t>. Acórdão</w:t>
      </w:r>
      <w:r w:rsidRPr="00AC1F4E">
        <w:t xml:space="preserve"> nº </w:t>
      </w:r>
      <w:r w:rsidRPr="00A07890">
        <w:t>1195</w:t>
      </w:r>
      <w:r w:rsidRPr="00AC1F4E">
        <w:t xml:space="preserve">/18 publicado no </w:t>
      </w:r>
      <w:hyperlink r:id="rId40" w:history="1">
        <w:r w:rsidR="0090789D" w:rsidRPr="00212287">
          <w:rPr>
            <w:rStyle w:val="Hyperlink"/>
          </w:rPr>
          <w:t>DOE/TCE-PI º 148/18</w:t>
        </w:r>
      </w:hyperlink>
      <w:proofErr w:type="gramStart"/>
      <w:r w:rsidR="0090789D" w:rsidRPr="00AC1F4E">
        <w:t>)</w:t>
      </w:r>
      <w:proofErr w:type="gramEnd"/>
    </w:p>
    <w:p w:rsidR="00BB38F8" w:rsidRPr="00AC1F4E" w:rsidRDefault="00BB38F8" w:rsidP="00BB38F8">
      <w:pPr>
        <w:pStyle w:val="Ttulo1"/>
        <w:jc w:val="both"/>
      </w:pPr>
      <w:bookmarkStart w:id="22" w:name="_Toc524594572"/>
      <w:r w:rsidRPr="00AC1F4E">
        <w:t>PR</w:t>
      </w:r>
      <w:r w:rsidR="008070E9" w:rsidRPr="00AC1F4E">
        <w:t>OCESSUAL</w:t>
      </w:r>
      <w:bookmarkEnd w:id="22"/>
    </w:p>
    <w:p w:rsidR="00AF0890" w:rsidRDefault="00AF0890" w:rsidP="00AF0890">
      <w:pPr>
        <w:tabs>
          <w:tab w:val="left" w:pos="2410"/>
          <w:tab w:val="center" w:pos="4536"/>
          <w:tab w:val="left" w:pos="7770"/>
        </w:tabs>
        <w:rPr>
          <w:color w:val="000000" w:themeColor="text1"/>
          <w:sz w:val="18"/>
          <w:szCs w:val="18"/>
        </w:rPr>
      </w:pPr>
      <w:r>
        <w:rPr>
          <w:b/>
          <w:color w:val="FF0000"/>
          <w:sz w:val="18"/>
          <w:szCs w:val="18"/>
        </w:rPr>
        <w:tab/>
      </w:r>
      <w:r>
        <w:rPr>
          <w:bCs/>
          <w:i/>
          <w:color w:val="000000" w:themeColor="text1"/>
          <w:sz w:val="18"/>
          <w:szCs w:val="18"/>
        </w:rPr>
        <w:t xml:space="preserve"> </w:t>
      </w:r>
    </w:p>
    <w:p w:rsidR="00AF0890" w:rsidRPr="005730AE" w:rsidRDefault="00AF0890" w:rsidP="00AF0890">
      <w:pPr>
        <w:pStyle w:val="Ttulo2"/>
        <w:jc w:val="both"/>
      </w:pPr>
      <w:bookmarkStart w:id="23" w:name="_Toc524594573"/>
      <w:r w:rsidRPr="005730AE">
        <w:t>Processual. Denúncia. Afirmações genéricas.</w:t>
      </w:r>
      <w:bookmarkEnd w:id="23"/>
    </w:p>
    <w:p w:rsidR="00AF0890" w:rsidRPr="005730AE" w:rsidRDefault="00AF0890" w:rsidP="00AF0890">
      <w:pPr>
        <w:ind w:left="2268"/>
        <w:jc w:val="both"/>
      </w:pPr>
    </w:p>
    <w:p w:rsidR="00AF0890" w:rsidRPr="005730AE" w:rsidRDefault="00AF0890" w:rsidP="00AF0890">
      <w:pPr>
        <w:ind w:left="2268"/>
        <w:jc w:val="both"/>
      </w:pPr>
      <w:r w:rsidRPr="005730AE">
        <w:t xml:space="preserve">DENÚNCIA. PROVAS INSUFICIENTES DOS FATOS ALEGADOS. IMPROCEDÊNCIA. </w:t>
      </w:r>
    </w:p>
    <w:p w:rsidR="00AF0890" w:rsidRPr="005730AE" w:rsidRDefault="00AF0890" w:rsidP="00AF0890">
      <w:pPr>
        <w:ind w:left="2268"/>
        <w:jc w:val="both"/>
      </w:pPr>
      <w:r w:rsidRPr="005730AE">
        <w:t>1.</w:t>
      </w:r>
      <w:r w:rsidRPr="005730AE">
        <w:tab/>
        <w:t>Apresentação de denúncia com afirmações genéricas obsta o andamento do feito, tendo em vista a necessidade da apresentação de provas robustas;</w:t>
      </w:r>
    </w:p>
    <w:p w:rsidR="00AF0890" w:rsidRDefault="00AF0890" w:rsidP="00AF0890">
      <w:pPr>
        <w:ind w:left="2268"/>
        <w:jc w:val="both"/>
      </w:pPr>
      <w:r w:rsidRPr="005730AE">
        <w:t xml:space="preserve">(Denúncia. Processo </w:t>
      </w:r>
      <w:hyperlink r:id="rId41" w:history="1">
        <w:r w:rsidRPr="005730AE">
          <w:rPr>
            <w:rStyle w:val="Hyperlink"/>
          </w:rPr>
          <w:t>TC/</w:t>
        </w:r>
        <w:r w:rsidR="005730AE" w:rsidRPr="005730AE">
          <w:rPr>
            <w:rStyle w:val="Hyperlink"/>
            <w:bCs/>
          </w:rPr>
          <w:t xml:space="preserve">021466/2017 </w:t>
        </w:r>
      </w:hyperlink>
      <w:r w:rsidRPr="005730AE">
        <w:t xml:space="preserve"> – Relatora: Cons.ª </w:t>
      </w:r>
      <w:proofErr w:type="spellStart"/>
      <w:r w:rsidRPr="005730AE">
        <w:rPr>
          <w:bCs/>
        </w:rPr>
        <w:t>Waltânia</w:t>
      </w:r>
      <w:proofErr w:type="spellEnd"/>
      <w:r w:rsidRPr="005730AE">
        <w:rPr>
          <w:bCs/>
        </w:rPr>
        <w:t xml:space="preserve"> Maria Nogueira de Sousa Leal Alvarenga. Relator Substituto:</w:t>
      </w:r>
      <w:r w:rsidRPr="005730AE">
        <w:rPr>
          <w:bCs/>
          <w:caps/>
          <w:sz w:val="18"/>
          <w:szCs w:val="18"/>
        </w:rPr>
        <w:t xml:space="preserve"> </w:t>
      </w:r>
      <w:r w:rsidRPr="005730AE">
        <w:rPr>
          <w:bCs/>
        </w:rPr>
        <w:t xml:space="preserve">Cons. Substituto </w:t>
      </w:r>
      <w:r w:rsidRPr="00612718">
        <w:rPr>
          <w:bCs/>
        </w:rPr>
        <w:t>Jackson Nobre Veras.</w:t>
      </w:r>
      <w:r w:rsidRPr="00612718">
        <w:t xml:space="preserve"> </w:t>
      </w:r>
      <w:r w:rsidR="005730AE" w:rsidRPr="00612718">
        <w:t>Segunda Câmara</w:t>
      </w:r>
      <w:r w:rsidRPr="00612718">
        <w:t xml:space="preserve">. Decisão Unânime. Acórdão nº 1300/18 publicado no </w:t>
      </w:r>
      <w:hyperlink r:id="rId42" w:history="1">
        <w:r w:rsidRPr="00612718">
          <w:rPr>
            <w:rStyle w:val="Hyperlink"/>
          </w:rPr>
          <w:t>DOE/TCE-PI º 1</w:t>
        </w:r>
        <w:r w:rsidR="005730AE" w:rsidRPr="00612718">
          <w:rPr>
            <w:rStyle w:val="Hyperlink"/>
          </w:rPr>
          <w:t>61</w:t>
        </w:r>
        <w:r w:rsidRPr="00612718">
          <w:rPr>
            <w:rStyle w:val="Hyperlink"/>
          </w:rPr>
          <w:t>/18</w:t>
        </w:r>
      </w:hyperlink>
      <w:proofErr w:type="gramStart"/>
      <w:r w:rsidRPr="00612718">
        <w:t>)</w:t>
      </w:r>
      <w:proofErr w:type="gramEnd"/>
    </w:p>
    <w:p w:rsidR="00AF0890" w:rsidRPr="005730AE" w:rsidRDefault="00AF0890" w:rsidP="00BB38F8">
      <w:pPr>
        <w:pStyle w:val="Ttulo2"/>
        <w:jc w:val="both"/>
      </w:pPr>
    </w:p>
    <w:p w:rsidR="00BB38F8" w:rsidRPr="005730AE" w:rsidRDefault="00BB38F8" w:rsidP="00BB38F8">
      <w:pPr>
        <w:pStyle w:val="Ttulo2"/>
        <w:jc w:val="both"/>
      </w:pPr>
      <w:bookmarkStart w:id="24" w:name="_Toc524594574"/>
      <w:r w:rsidRPr="005730AE">
        <w:t>Pr</w:t>
      </w:r>
      <w:r w:rsidR="008070E9" w:rsidRPr="005730AE">
        <w:t>ocessual</w:t>
      </w:r>
      <w:r w:rsidRPr="005730AE">
        <w:t>.</w:t>
      </w:r>
      <w:r w:rsidR="00BC00A5" w:rsidRPr="005730AE">
        <w:t xml:space="preserve"> </w:t>
      </w:r>
      <w:r w:rsidR="00FF1ED9" w:rsidRPr="005730AE">
        <w:t>Denúncia. Cancelamento de licitação. Perda do objeto.</w:t>
      </w:r>
      <w:bookmarkEnd w:id="24"/>
    </w:p>
    <w:p w:rsidR="00BB38F8" w:rsidRPr="005730AE" w:rsidRDefault="00BB38F8" w:rsidP="00BB38F8">
      <w:pPr>
        <w:ind w:left="2268"/>
        <w:jc w:val="both"/>
      </w:pPr>
    </w:p>
    <w:p w:rsidR="00213E68" w:rsidRPr="005730AE" w:rsidRDefault="00213E68" w:rsidP="00213E68">
      <w:pPr>
        <w:ind w:left="2268"/>
        <w:jc w:val="both"/>
      </w:pPr>
      <w:r w:rsidRPr="005730AE">
        <w:t xml:space="preserve">DENÚNCIA. SUPOSTAS IRREGULARIDADES EM PROCEDIMENTO LICITATÓRIO. CANCELAMENTO DO CERTAME. ARQUIVAMENTO.  </w:t>
      </w:r>
    </w:p>
    <w:p w:rsidR="00213E68" w:rsidRPr="005730AE" w:rsidRDefault="00213E68" w:rsidP="00DB6663">
      <w:pPr>
        <w:pStyle w:val="PargrafodaLista"/>
        <w:numPr>
          <w:ilvl w:val="0"/>
          <w:numId w:val="16"/>
        </w:numPr>
        <w:ind w:left="2268" w:firstLine="0"/>
        <w:jc w:val="both"/>
      </w:pPr>
      <w:r w:rsidRPr="005730AE">
        <w:t>Encontra-se apensad</w:t>
      </w:r>
      <w:r w:rsidR="00FF1ED9" w:rsidRPr="005730AE">
        <w:t>a</w:t>
      </w:r>
      <w:r w:rsidRPr="005730AE">
        <w:t xml:space="preserve"> à prestação</w:t>
      </w:r>
      <w:r>
        <w:t xml:space="preserve"> de contas denúncia noticiando </w:t>
      </w:r>
      <w:r w:rsidRPr="005730AE">
        <w:t>supostas irregularidades no âmbito do procedimento licitatório concorrências nº 005/2015. Observou-se que o referido procedimento foi cancelado, indicando a perda do objeto da mencionada denúncia.</w:t>
      </w:r>
    </w:p>
    <w:p w:rsidR="00BB38F8" w:rsidRDefault="00BB38F8" w:rsidP="00E873BF">
      <w:pPr>
        <w:ind w:left="2268"/>
        <w:jc w:val="both"/>
      </w:pPr>
      <w:r w:rsidRPr="005730AE">
        <w:t>(</w:t>
      </w:r>
      <w:r w:rsidR="00FF1ED9" w:rsidRPr="005730AE">
        <w:t>Denúncia</w:t>
      </w:r>
      <w:r w:rsidRPr="005730AE">
        <w:t xml:space="preserve">. Processo </w:t>
      </w:r>
      <w:hyperlink r:id="rId43" w:history="1">
        <w:r w:rsidR="00D97288" w:rsidRPr="005730AE">
          <w:rPr>
            <w:rStyle w:val="Hyperlink"/>
          </w:rPr>
          <w:t>TC/005298/201</w:t>
        </w:r>
      </w:hyperlink>
      <w:r w:rsidR="00D97288" w:rsidRPr="005730AE">
        <w:rPr>
          <w:rStyle w:val="Hyperlink"/>
        </w:rPr>
        <w:t>5</w:t>
      </w:r>
      <w:r w:rsidR="004D63D3" w:rsidRPr="005730AE">
        <w:t xml:space="preserve"> – Relator</w:t>
      </w:r>
      <w:r w:rsidR="00FF1ED9" w:rsidRPr="005730AE">
        <w:t>a</w:t>
      </w:r>
      <w:r w:rsidR="004D63D3" w:rsidRPr="005730AE">
        <w:t xml:space="preserve">: </w:t>
      </w:r>
      <w:r w:rsidR="00E873BF" w:rsidRPr="005730AE">
        <w:t>Cons.</w:t>
      </w:r>
      <w:r w:rsidR="00FF1ED9" w:rsidRPr="005730AE">
        <w:t>ª</w:t>
      </w:r>
      <w:r w:rsidR="00E873BF" w:rsidRPr="005730AE">
        <w:t xml:space="preserve"> </w:t>
      </w:r>
      <w:r w:rsidR="00FF1ED9" w:rsidRPr="005730AE">
        <w:t>Lílian de Almeida Veloso Nunes Martins</w:t>
      </w:r>
      <w:r w:rsidRPr="005730AE">
        <w:t xml:space="preserve">. </w:t>
      </w:r>
      <w:r w:rsidR="005730AE" w:rsidRPr="005730AE">
        <w:t>Segunda Câmara</w:t>
      </w:r>
      <w:r w:rsidRPr="005730AE">
        <w:t>. Decisão Unânime</w:t>
      </w:r>
      <w:r w:rsidR="004D63D3" w:rsidRPr="00AC1F4E">
        <w:t xml:space="preserve">. </w:t>
      </w:r>
      <w:r w:rsidR="00BC00A5" w:rsidRPr="00AC1F4E">
        <w:t>Acórdão</w:t>
      </w:r>
      <w:r w:rsidR="004D63D3" w:rsidRPr="00AC1F4E">
        <w:t xml:space="preserve"> </w:t>
      </w:r>
      <w:r w:rsidRPr="00AC1F4E">
        <w:t xml:space="preserve">nº </w:t>
      </w:r>
      <w:r w:rsidR="00FF1ED9" w:rsidRPr="00FF1ED9">
        <w:t>1169</w:t>
      </w:r>
      <w:r w:rsidR="00BC00A5" w:rsidRPr="00AC1F4E">
        <w:t xml:space="preserve">/18 </w:t>
      </w:r>
      <w:r w:rsidRPr="00AC1F4E">
        <w:t xml:space="preserve">publicado no </w:t>
      </w:r>
      <w:hyperlink r:id="rId44" w:history="1">
        <w:r w:rsidR="00212287" w:rsidRPr="00212287">
          <w:rPr>
            <w:rStyle w:val="Hyperlink"/>
          </w:rPr>
          <w:t>DOE/TCE-PI º 151/18</w:t>
        </w:r>
      </w:hyperlink>
      <w:proofErr w:type="gramStart"/>
      <w:r w:rsidRPr="00AC1F4E">
        <w:t>)</w:t>
      </w:r>
      <w:proofErr w:type="gramEnd"/>
    </w:p>
    <w:p w:rsidR="007C4C26" w:rsidRDefault="007C4C26" w:rsidP="00E873BF">
      <w:pPr>
        <w:ind w:left="2268"/>
        <w:jc w:val="both"/>
      </w:pPr>
    </w:p>
    <w:p w:rsidR="00AF0890" w:rsidRPr="005730AE" w:rsidRDefault="00AF0890" w:rsidP="00AF0890">
      <w:pPr>
        <w:pStyle w:val="Ttulo2"/>
        <w:jc w:val="both"/>
      </w:pPr>
      <w:bookmarkStart w:id="25" w:name="_Toc524594575"/>
      <w:r w:rsidRPr="005730AE">
        <w:t>Processual. Pedido de Revisão. Insuficiência de documentos. Caráter subjetivo.</w:t>
      </w:r>
      <w:bookmarkEnd w:id="25"/>
    </w:p>
    <w:p w:rsidR="00AF0890" w:rsidRPr="005730AE" w:rsidRDefault="00AF0890" w:rsidP="00AF0890">
      <w:pPr>
        <w:ind w:left="2268"/>
        <w:jc w:val="both"/>
      </w:pPr>
    </w:p>
    <w:p w:rsidR="00AF0890" w:rsidRPr="005730AE" w:rsidRDefault="00AF0890" w:rsidP="00AF0890">
      <w:pPr>
        <w:ind w:left="2268"/>
        <w:jc w:val="both"/>
      </w:pPr>
      <w:r w:rsidRPr="005730AE">
        <w:t>AGRAVO REGIMENTAL. INSUFICIÊNCIA DE DOCUMENTOS. REQUISITO DE CARÁTER SUBJETIVO.</w:t>
      </w:r>
    </w:p>
    <w:p w:rsidR="00AF0890" w:rsidRPr="0090789D" w:rsidRDefault="00AF0890" w:rsidP="00EA7DC0">
      <w:pPr>
        <w:pStyle w:val="PargrafodaLista"/>
        <w:numPr>
          <w:ilvl w:val="0"/>
          <w:numId w:val="27"/>
        </w:numPr>
        <w:ind w:left="2268" w:firstLine="0"/>
        <w:jc w:val="both"/>
      </w:pPr>
      <w:bookmarkStart w:id="26" w:name="_GoBack"/>
      <w:r w:rsidRPr="005730AE">
        <w:t xml:space="preserve">Dos três requisitos presentes no art. 440 do RI TCE/PI para o recebimento do pedido de revisão, a insuficiência de documentos na qual se tenha fundado a decisão recorrida, é hoje o que apresenta um caráter mais subjetivo. Antes, era muito comum nesta Corte de Contas, a defesa se utilizar do requisito da “superveniência de documentos novos”, no </w:t>
      </w:r>
      <w:r w:rsidRPr="0090789D">
        <w:t>entanto, o Tribunal, de forma objetiva, já firmou entendimento e definiu as balizas para que se chegue a uma conclusão acerca de uma eventual documentação apresentada nos autos, se esta se caracteriza como documentos novos ou não. Por outro lado, no presente caso, estamos diante da alegação de insuficiência de documentos em que se tenha fundado a decisão recorrida, que, diferentemente, se mostra como um requisito de caráter bastante subjetivo.</w:t>
      </w:r>
    </w:p>
    <w:bookmarkEnd w:id="26"/>
    <w:p w:rsidR="00AF0890" w:rsidRDefault="00AF0890" w:rsidP="00AF0890">
      <w:pPr>
        <w:ind w:left="2268"/>
        <w:jc w:val="both"/>
      </w:pPr>
      <w:proofErr w:type="gramStart"/>
      <w:r w:rsidRPr="0090789D">
        <w:t>(Agravo Regimental.</w:t>
      </w:r>
      <w:proofErr w:type="gramEnd"/>
      <w:r w:rsidRPr="0090789D">
        <w:t xml:space="preserve"> Processo </w:t>
      </w:r>
      <w:hyperlink r:id="rId45" w:history="1">
        <w:r w:rsidRPr="0090789D">
          <w:rPr>
            <w:rStyle w:val="Hyperlink"/>
          </w:rPr>
          <w:t>TC/</w:t>
        </w:r>
        <w:r w:rsidRPr="0090789D">
          <w:rPr>
            <w:rStyle w:val="Hyperlink"/>
            <w:bCs/>
          </w:rPr>
          <w:t>010508/2018</w:t>
        </w:r>
      </w:hyperlink>
      <w:r w:rsidRPr="0090789D">
        <w:t xml:space="preserve"> – Relator: Cons. Substituto Alisson Felipe de Araújo. Plenário. Decisão Unânime. Acórdão nº 1.267/18 publicado no </w:t>
      </w:r>
      <w:hyperlink r:id="rId46" w:history="1">
        <w:r w:rsidRPr="0090789D">
          <w:rPr>
            <w:rStyle w:val="Hyperlink"/>
          </w:rPr>
          <w:t>DOE/TCE-PI º 1</w:t>
        </w:r>
        <w:r w:rsidR="0090789D" w:rsidRPr="0090789D">
          <w:rPr>
            <w:rStyle w:val="Hyperlink"/>
          </w:rPr>
          <w:t>56</w:t>
        </w:r>
        <w:r w:rsidRPr="0090789D">
          <w:rPr>
            <w:rStyle w:val="Hyperlink"/>
          </w:rPr>
          <w:t>/18</w:t>
        </w:r>
      </w:hyperlink>
      <w:proofErr w:type="gramStart"/>
      <w:r w:rsidRPr="0090789D">
        <w:t>)</w:t>
      </w:r>
      <w:proofErr w:type="gramEnd"/>
    </w:p>
    <w:p w:rsidR="005D4485" w:rsidRPr="00AC1F4E" w:rsidRDefault="005D4485" w:rsidP="005D4485">
      <w:pPr>
        <w:jc w:val="center"/>
        <w:rPr>
          <w:b/>
          <w:sz w:val="18"/>
          <w:szCs w:val="18"/>
        </w:rPr>
      </w:pPr>
    </w:p>
    <w:p w:rsidR="0064577D" w:rsidRPr="00F2326E" w:rsidRDefault="0064577D" w:rsidP="004B0EE1">
      <w:pPr>
        <w:pStyle w:val="Default"/>
        <w:tabs>
          <w:tab w:val="left" w:pos="6150"/>
        </w:tabs>
        <w:jc w:val="both"/>
        <w:rPr>
          <w:rFonts w:ascii="Times New Roman" w:hAnsi="Times New Roman" w:cs="Times New Roman"/>
          <w:b/>
          <w:bCs/>
          <w:i/>
          <w:color w:val="FF0000"/>
          <w:sz w:val="18"/>
          <w:szCs w:val="18"/>
        </w:rPr>
      </w:pPr>
    </w:p>
    <w:sectPr w:rsidR="0064577D" w:rsidRPr="00F2326E" w:rsidSect="002820DA">
      <w:headerReference w:type="default" r:id="rId4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8E3" w:rsidRDefault="008168E3" w:rsidP="002820DA">
      <w:pPr>
        <w:spacing w:after="0" w:line="240" w:lineRule="auto"/>
      </w:pPr>
      <w:r>
        <w:separator/>
      </w:r>
    </w:p>
  </w:endnote>
  <w:endnote w:type="continuationSeparator" w:id="0">
    <w:p w:rsidR="008168E3" w:rsidRDefault="008168E3"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8E3" w:rsidRDefault="008168E3" w:rsidP="002820DA">
      <w:pPr>
        <w:spacing w:after="0" w:line="240" w:lineRule="auto"/>
      </w:pPr>
      <w:r>
        <w:separator/>
      </w:r>
    </w:p>
  </w:footnote>
  <w:footnote w:type="continuationSeparator" w:id="0">
    <w:p w:rsidR="008168E3" w:rsidRDefault="008168E3"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5E6BF0" w:rsidTr="00B97A73">
      <w:trPr>
        <w:trHeight w:val="908"/>
        <w:jc w:val="center"/>
      </w:trPr>
      <w:tc>
        <w:tcPr>
          <w:tcW w:w="1560" w:type="dxa"/>
        </w:tcPr>
        <w:p w:rsidR="005E6BF0" w:rsidRDefault="005E6BF0" w:rsidP="00B97A73">
          <w:pPr>
            <w:pStyle w:val="Cabealho"/>
            <w:jc w:val="center"/>
          </w:pPr>
          <w:r>
            <w:rPr>
              <w:noProof/>
              <w:lang w:eastAsia="pt-BR"/>
            </w:rPr>
            <w:drawing>
              <wp:inline distT="0" distB="0" distL="0" distR="0" wp14:anchorId="6CB0BD01" wp14:editId="534FC706">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5E6BF0" w:rsidRDefault="005E6BF0" w:rsidP="00B97A73">
          <w:pPr>
            <w:rPr>
              <w:rFonts w:ascii="Arial" w:hAnsi="Arial"/>
              <w:sz w:val="48"/>
            </w:rPr>
          </w:pPr>
          <w:r>
            <w:rPr>
              <w:rFonts w:ascii="Arial" w:hAnsi="Arial"/>
              <w:sz w:val="48"/>
            </w:rPr>
            <w:t>Estado do Piauí</w:t>
          </w:r>
        </w:p>
        <w:p w:rsidR="005E6BF0" w:rsidRDefault="005E6BF0" w:rsidP="00B97A73">
          <w:r>
            <w:rPr>
              <w:rFonts w:ascii="Arial" w:hAnsi="Arial"/>
              <w:sz w:val="48"/>
            </w:rPr>
            <w:t>Tribunal de Contas</w:t>
          </w:r>
        </w:p>
      </w:tc>
      <w:tc>
        <w:tcPr>
          <w:tcW w:w="1559" w:type="dxa"/>
          <w:vAlign w:val="center"/>
        </w:tcPr>
        <w:p w:rsidR="005E6BF0" w:rsidRDefault="005E6BF0" w:rsidP="00B97A73">
          <w:pPr>
            <w:pStyle w:val="Cabealho"/>
            <w:jc w:val="center"/>
          </w:pPr>
          <w:r>
            <w:rPr>
              <w:noProof/>
              <w:lang w:eastAsia="pt-BR"/>
            </w:rPr>
            <w:drawing>
              <wp:inline distT="0" distB="0" distL="0" distR="0" wp14:anchorId="36930E2B" wp14:editId="42934B0F">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5E6BF0" w:rsidRDefault="005E6BF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4A72906"/>
    <w:multiLevelType w:val="hybridMultilevel"/>
    <w:tmpl w:val="B8622FDE"/>
    <w:lvl w:ilvl="0" w:tplc="B900CFF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
    <w:nsid w:val="06DB2DC9"/>
    <w:multiLevelType w:val="hybridMultilevel"/>
    <w:tmpl w:val="4FF84586"/>
    <w:lvl w:ilvl="0" w:tplc="755E0E3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7CD6D05"/>
    <w:multiLevelType w:val="hybridMultilevel"/>
    <w:tmpl w:val="35964050"/>
    <w:lvl w:ilvl="0" w:tplc="FA0EB48E">
      <w:start w:val="1"/>
      <w:numFmt w:val="decimal"/>
      <w:lvlText w:val="%1."/>
      <w:lvlJc w:val="left"/>
      <w:pPr>
        <w:ind w:left="2883" w:hanging="615"/>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98A113E"/>
    <w:multiLevelType w:val="hybridMultilevel"/>
    <w:tmpl w:val="1D4E9DFE"/>
    <w:lvl w:ilvl="0" w:tplc="A1409B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09D017E4"/>
    <w:multiLevelType w:val="hybridMultilevel"/>
    <w:tmpl w:val="8050DD74"/>
    <w:lvl w:ilvl="0" w:tplc="CA0472D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7">
    <w:nsid w:val="16E46764"/>
    <w:multiLevelType w:val="hybridMultilevel"/>
    <w:tmpl w:val="618480B6"/>
    <w:lvl w:ilvl="0" w:tplc="B900CFF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7A97578"/>
    <w:multiLevelType w:val="hybridMultilevel"/>
    <w:tmpl w:val="ABC057C6"/>
    <w:lvl w:ilvl="0" w:tplc="067C13D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4C377B"/>
    <w:multiLevelType w:val="hybridMultilevel"/>
    <w:tmpl w:val="CCF44842"/>
    <w:lvl w:ilvl="0" w:tplc="72D247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D33677C"/>
    <w:multiLevelType w:val="hybridMultilevel"/>
    <w:tmpl w:val="A37A312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nsid w:val="1E1C6233"/>
    <w:multiLevelType w:val="hybridMultilevel"/>
    <w:tmpl w:val="328A5E5E"/>
    <w:lvl w:ilvl="0" w:tplc="05748DE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5416D83"/>
    <w:multiLevelType w:val="hybridMultilevel"/>
    <w:tmpl w:val="1D7457BE"/>
    <w:lvl w:ilvl="0" w:tplc="B900CFFC">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3">
    <w:nsid w:val="26346561"/>
    <w:multiLevelType w:val="hybridMultilevel"/>
    <w:tmpl w:val="B1E65710"/>
    <w:lvl w:ilvl="0" w:tplc="72D247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ABC176E"/>
    <w:multiLevelType w:val="hybridMultilevel"/>
    <w:tmpl w:val="F84C445E"/>
    <w:lvl w:ilvl="0" w:tplc="E9E4513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2AC5714C"/>
    <w:multiLevelType w:val="hybridMultilevel"/>
    <w:tmpl w:val="F1DC4D98"/>
    <w:lvl w:ilvl="0" w:tplc="069E40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AFC1349"/>
    <w:multiLevelType w:val="hybridMultilevel"/>
    <w:tmpl w:val="BEEE4866"/>
    <w:lvl w:ilvl="0" w:tplc="17FA1F8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3F043B38"/>
    <w:multiLevelType w:val="hybridMultilevel"/>
    <w:tmpl w:val="8FB4600A"/>
    <w:lvl w:ilvl="0" w:tplc="E3A61ADE">
      <w:start w:val="1"/>
      <w:numFmt w:val="decimal"/>
      <w:lvlText w:val="%1."/>
      <w:lvlJc w:val="left"/>
      <w:pPr>
        <w:ind w:left="4896" w:hanging="360"/>
      </w:pPr>
      <w:rPr>
        <w:b w:val="0"/>
        <w:color w:val="auto"/>
      </w:rPr>
    </w:lvl>
    <w:lvl w:ilvl="1" w:tplc="04160019">
      <w:start w:val="1"/>
      <w:numFmt w:val="lowerLetter"/>
      <w:lvlText w:val="%2."/>
      <w:lvlJc w:val="left"/>
      <w:pPr>
        <w:ind w:left="5616" w:hanging="360"/>
      </w:pPr>
    </w:lvl>
    <w:lvl w:ilvl="2" w:tplc="0416001B">
      <w:start w:val="1"/>
      <w:numFmt w:val="lowerRoman"/>
      <w:lvlText w:val="%3."/>
      <w:lvlJc w:val="right"/>
      <w:pPr>
        <w:ind w:left="6336" w:hanging="180"/>
      </w:pPr>
    </w:lvl>
    <w:lvl w:ilvl="3" w:tplc="0416000F">
      <w:start w:val="1"/>
      <w:numFmt w:val="decimal"/>
      <w:lvlText w:val="%4."/>
      <w:lvlJc w:val="left"/>
      <w:pPr>
        <w:ind w:left="7056" w:hanging="360"/>
      </w:pPr>
    </w:lvl>
    <w:lvl w:ilvl="4" w:tplc="04160019">
      <w:start w:val="1"/>
      <w:numFmt w:val="lowerLetter"/>
      <w:lvlText w:val="%5."/>
      <w:lvlJc w:val="left"/>
      <w:pPr>
        <w:ind w:left="7776" w:hanging="360"/>
      </w:pPr>
    </w:lvl>
    <w:lvl w:ilvl="5" w:tplc="0416001B">
      <w:start w:val="1"/>
      <w:numFmt w:val="lowerRoman"/>
      <w:lvlText w:val="%6."/>
      <w:lvlJc w:val="right"/>
      <w:pPr>
        <w:ind w:left="8496" w:hanging="180"/>
      </w:pPr>
    </w:lvl>
    <w:lvl w:ilvl="6" w:tplc="0416000F">
      <w:start w:val="1"/>
      <w:numFmt w:val="decimal"/>
      <w:lvlText w:val="%7."/>
      <w:lvlJc w:val="left"/>
      <w:pPr>
        <w:ind w:left="9216" w:hanging="360"/>
      </w:pPr>
    </w:lvl>
    <w:lvl w:ilvl="7" w:tplc="04160019">
      <w:start w:val="1"/>
      <w:numFmt w:val="lowerLetter"/>
      <w:lvlText w:val="%8."/>
      <w:lvlJc w:val="left"/>
      <w:pPr>
        <w:ind w:left="9936" w:hanging="360"/>
      </w:pPr>
    </w:lvl>
    <w:lvl w:ilvl="8" w:tplc="0416001B">
      <w:start w:val="1"/>
      <w:numFmt w:val="lowerRoman"/>
      <w:lvlText w:val="%9."/>
      <w:lvlJc w:val="right"/>
      <w:pPr>
        <w:ind w:left="10656" w:hanging="180"/>
      </w:pPr>
    </w:lvl>
  </w:abstractNum>
  <w:abstractNum w:abstractNumId="18">
    <w:nsid w:val="42AC0370"/>
    <w:multiLevelType w:val="hybridMultilevel"/>
    <w:tmpl w:val="4F502194"/>
    <w:lvl w:ilvl="0" w:tplc="D31A1A1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50604357"/>
    <w:multiLevelType w:val="hybridMultilevel"/>
    <w:tmpl w:val="753CD828"/>
    <w:lvl w:ilvl="0" w:tplc="5E9C123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53912A0B"/>
    <w:multiLevelType w:val="hybridMultilevel"/>
    <w:tmpl w:val="A4EC75D8"/>
    <w:lvl w:ilvl="0" w:tplc="63A08A78">
      <w:start w:val="1"/>
      <w:numFmt w:val="decimal"/>
      <w:lvlText w:val="%1."/>
      <w:lvlJc w:val="left"/>
      <w:pPr>
        <w:ind w:left="4896" w:hanging="360"/>
      </w:pPr>
      <w:rPr>
        <w:color w:val="auto"/>
      </w:rPr>
    </w:lvl>
    <w:lvl w:ilvl="1" w:tplc="04160019">
      <w:start w:val="1"/>
      <w:numFmt w:val="lowerLetter"/>
      <w:lvlText w:val="%2."/>
      <w:lvlJc w:val="left"/>
      <w:pPr>
        <w:ind w:left="5616" w:hanging="360"/>
      </w:pPr>
    </w:lvl>
    <w:lvl w:ilvl="2" w:tplc="0416001B">
      <w:start w:val="1"/>
      <w:numFmt w:val="lowerRoman"/>
      <w:lvlText w:val="%3."/>
      <w:lvlJc w:val="right"/>
      <w:pPr>
        <w:ind w:left="6336" w:hanging="180"/>
      </w:pPr>
    </w:lvl>
    <w:lvl w:ilvl="3" w:tplc="0416000F">
      <w:start w:val="1"/>
      <w:numFmt w:val="decimal"/>
      <w:lvlText w:val="%4."/>
      <w:lvlJc w:val="left"/>
      <w:pPr>
        <w:ind w:left="7056" w:hanging="360"/>
      </w:pPr>
    </w:lvl>
    <w:lvl w:ilvl="4" w:tplc="04160019">
      <w:start w:val="1"/>
      <w:numFmt w:val="lowerLetter"/>
      <w:lvlText w:val="%5."/>
      <w:lvlJc w:val="left"/>
      <w:pPr>
        <w:ind w:left="7776" w:hanging="360"/>
      </w:pPr>
    </w:lvl>
    <w:lvl w:ilvl="5" w:tplc="0416001B">
      <w:start w:val="1"/>
      <w:numFmt w:val="lowerRoman"/>
      <w:lvlText w:val="%6."/>
      <w:lvlJc w:val="right"/>
      <w:pPr>
        <w:ind w:left="8496" w:hanging="180"/>
      </w:pPr>
    </w:lvl>
    <w:lvl w:ilvl="6" w:tplc="0416000F">
      <w:start w:val="1"/>
      <w:numFmt w:val="decimal"/>
      <w:lvlText w:val="%7."/>
      <w:lvlJc w:val="left"/>
      <w:pPr>
        <w:ind w:left="9216" w:hanging="360"/>
      </w:pPr>
    </w:lvl>
    <w:lvl w:ilvl="7" w:tplc="04160019">
      <w:start w:val="1"/>
      <w:numFmt w:val="lowerLetter"/>
      <w:lvlText w:val="%8."/>
      <w:lvlJc w:val="left"/>
      <w:pPr>
        <w:ind w:left="9936" w:hanging="360"/>
      </w:pPr>
    </w:lvl>
    <w:lvl w:ilvl="8" w:tplc="0416001B">
      <w:start w:val="1"/>
      <w:numFmt w:val="lowerRoman"/>
      <w:lvlText w:val="%9."/>
      <w:lvlJc w:val="right"/>
      <w:pPr>
        <w:ind w:left="10656" w:hanging="180"/>
      </w:pPr>
    </w:lvl>
  </w:abstractNum>
  <w:abstractNum w:abstractNumId="21">
    <w:nsid w:val="55AF5EEA"/>
    <w:multiLevelType w:val="hybridMultilevel"/>
    <w:tmpl w:val="6B1EE026"/>
    <w:lvl w:ilvl="0" w:tplc="11F4235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563158D4"/>
    <w:multiLevelType w:val="hybridMultilevel"/>
    <w:tmpl w:val="9B4ACAB0"/>
    <w:lvl w:ilvl="0" w:tplc="8FE27DD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9444897"/>
    <w:multiLevelType w:val="hybridMultilevel"/>
    <w:tmpl w:val="51769D14"/>
    <w:lvl w:ilvl="0" w:tplc="9B7A38D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C987BD8"/>
    <w:multiLevelType w:val="hybridMultilevel"/>
    <w:tmpl w:val="CCF44842"/>
    <w:lvl w:ilvl="0" w:tplc="72D247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6D940655"/>
    <w:multiLevelType w:val="hybridMultilevel"/>
    <w:tmpl w:val="B8622FDE"/>
    <w:lvl w:ilvl="0" w:tplc="B900CFF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7E7524E8"/>
    <w:multiLevelType w:val="hybridMultilevel"/>
    <w:tmpl w:val="2BB2D374"/>
    <w:lvl w:ilvl="0" w:tplc="51407F5A">
      <w:start w:val="1"/>
      <w:numFmt w:val="decimal"/>
      <w:lvlText w:val="%1."/>
      <w:lvlJc w:val="left"/>
      <w:pPr>
        <w:ind w:left="4868" w:hanging="360"/>
      </w:pPr>
    </w:lvl>
    <w:lvl w:ilvl="1" w:tplc="04160019">
      <w:start w:val="1"/>
      <w:numFmt w:val="lowerLetter"/>
      <w:lvlText w:val="%2."/>
      <w:lvlJc w:val="left"/>
      <w:pPr>
        <w:ind w:left="5588" w:hanging="360"/>
      </w:pPr>
    </w:lvl>
    <w:lvl w:ilvl="2" w:tplc="0416001B">
      <w:start w:val="1"/>
      <w:numFmt w:val="lowerRoman"/>
      <w:lvlText w:val="%3."/>
      <w:lvlJc w:val="right"/>
      <w:pPr>
        <w:ind w:left="6308" w:hanging="180"/>
      </w:pPr>
    </w:lvl>
    <w:lvl w:ilvl="3" w:tplc="0416000F">
      <w:start w:val="1"/>
      <w:numFmt w:val="decimal"/>
      <w:lvlText w:val="%4."/>
      <w:lvlJc w:val="left"/>
      <w:pPr>
        <w:ind w:left="7028" w:hanging="360"/>
      </w:pPr>
    </w:lvl>
    <w:lvl w:ilvl="4" w:tplc="04160019">
      <w:start w:val="1"/>
      <w:numFmt w:val="lowerLetter"/>
      <w:lvlText w:val="%5."/>
      <w:lvlJc w:val="left"/>
      <w:pPr>
        <w:ind w:left="7748" w:hanging="360"/>
      </w:pPr>
    </w:lvl>
    <w:lvl w:ilvl="5" w:tplc="0416001B">
      <w:start w:val="1"/>
      <w:numFmt w:val="lowerRoman"/>
      <w:lvlText w:val="%6."/>
      <w:lvlJc w:val="right"/>
      <w:pPr>
        <w:ind w:left="8468" w:hanging="180"/>
      </w:pPr>
    </w:lvl>
    <w:lvl w:ilvl="6" w:tplc="0416000F">
      <w:start w:val="1"/>
      <w:numFmt w:val="decimal"/>
      <w:lvlText w:val="%7."/>
      <w:lvlJc w:val="left"/>
      <w:pPr>
        <w:ind w:left="9188" w:hanging="360"/>
      </w:pPr>
    </w:lvl>
    <w:lvl w:ilvl="7" w:tplc="04160019">
      <w:start w:val="1"/>
      <w:numFmt w:val="lowerLetter"/>
      <w:lvlText w:val="%8."/>
      <w:lvlJc w:val="left"/>
      <w:pPr>
        <w:ind w:left="9908" w:hanging="360"/>
      </w:pPr>
    </w:lvl>
    <w:lvl w:ilvl="8" w:tplc="0416001B">
      <w:start w:val="1"/>
      <w:numFmt w:val="lowerRoman"/>
      <w:lvlText w:val="%9."/>
      <w:lvlJc w:val="right"/>
      <w:pPr>
        <w:ind w:left="10628" w:hanging="180"/>
      </w:pPr>
    </w:lvl>
  </w:abstractNum>
  <w:abstractNum w:abstractNumId="27">
    <w:nsid w:val="7E8921EE"/>
    <w:multiLevelType w:val="hybridMultilevel"/>
    <w:tmpl w:val="4EC4178E"/>
    <w:lvl w:ilvl="0" w:tplc="DA44EC9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4"/>
  </w:num>
  <w:num w:numId="3">
    <w:abstractNumId w:val="22"/>
  </w:num>
  <w:num w:numId="4">
    <w:abstractNumId w:val="14"/>
  </w:num>
  <w:num w:numId="5">
    <w:abstractNumId w:val="11"/>
  </w:num>
  <w:num w:numId="6">
    <w:abstractNumId w:val="19"/>
  </w:num>
  <w:num w:numId="7">
    <w:abstractNumId w:val="15"/>
  </w:num>
  <w:num w:numId="8">
    <w:abstractNumId w:val="8"/>
  </w:num>
  <w:num w:numId="9">
    <w:abstractNumId w:val="21"/>
  </w:num>
  <w:num w:numId="10">
    <w:abstractNumId w:val="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8"/>
  </w:num>
  <w:num w:numId="17">
    <w:abstractNumId w:val="25"/>
  </w:num>
  <w:num w:numId="18">
    <w:abstractNumId w:val="16"/>
  </w:num>
  <w:num w:numId="19">
    <w:abstractNumId w:val="23"/>
  </w:num>
  <w:num w:numId="20">
    <w:abstractNumId w:val="2"/>
  </w:num>
  <w:num w:numId="21">
    <w:abstractNumId w:val="27"/>
  </w:num>
  <w:num w:numId="22">
    <w:abstractNumId w:val="1"/>
  </w:num>
  <w:num w:numId="23">
    <w:abstractNumId w:val="12"/>
  </w:num>
  <w:num w:numId="24">
    <w:abstractNumId w:val="7"/>
  </w:num>
  <w:num w:numId="25">
    <w:abstractNumId w:val="3"/>
  </w:num>
  <w:num w:numId="26">
    <w:abstractNumId w:val="24"/>
  </w:num>
  <w:num w:numId="2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F5E"/>
    <w:rsid w:val="00011FD1"/>
    <w:rsid w:val="00014A04"/>
    <w:rsid w:val="0001708E"/>
    <w:rsid w:val="000215FE"/>
    <w:rsid w:val="0004021F"/>
    <w:rsid w:val="00047F55"/>
    <w:rsid w:val="00050D44"/>
    <w:rsid w:val="00054D87"/>
    <w:rsid w:val="000667F7"/>
    <w:rsid w:val="00076775"/>
    <w:rsid w:val="000942DD"/>
    <w:rsid w:val="000979EE"/>
    <w:rsid w:val="000A1BB6"/>
    <w:rsid w:val="000A5BED"/>
    <w:rsid w:val="000A6F36"/>
    <w:rsid w:val="000A7909"/>
    <w:rsid w:val="000B369B"/>
    <w:rsid w:val="000D0D20"/>
    <w:rsid w:val="000D667D"/>
    <w:rsid w:val="000E12AE"/>
    <w:rsid w:val="000E55AC"/>
    <w:rsid w:val="000E6166"/>
    <w:rsid w:val="000E7AEF"/>
    <w:rsid w:val="000F27DB"/>
    <w:rsid w:val="001059D3"/>
    <w:rsid w:val="00112ADF"/>
    <w:rsid w:val="0011418C"/>
    <w:rsid w:val="00130956"/>
    <w:rsid w:val="00136668"/>
    <w:rsid w:val="00137B51"/>
    <w:rsid w:val="00137FF9"/>
    <w:rsid w:val="00142989"/>
    <w:rsid w:val="0015172F"/>
    <w:rsid w:val="0016444A"/>
    <w:rsid w:val="001715AE"/>
    <w:rsid w:val="00184BC9"/>
    <w:rsid w:val="0018563F"/>
    <w:rsid w:val="001858C9"/>
    <w:rsid w:val="0019200D"/>
    <w:rsid w:val="001A7419"/>
    <w:rsid w:val="001B4FEC"/>
    <w:rsid w:val="001B6C8C"/>
    <w:rsid w:val="001C2B7B"/>
    <w:rsid w:val="001D3CE7"/>
    <w:rsid w:val="001E7E45"/>
    <w:rsid w:val="001F5F9C"/>
    <w:rsid w:val="0020124E"/>
    <w:rsid w:val="0020150C"/>
    <w:rsid w:val="0020179D"/>
    <w:rsid w:val="002061ED"/>
    <w:rsid w:val="00207992"/>
    <w:rsid w:val="00212287"/>
    <w:rsid w:val="002135AB"/>
    <w:rsid w:val="00213E68"/>
    <w:rsid w:val="00221C3F"/>
    <w:rsid w:val="00225423"/>
    <w:rsid w:val="002254BE"/>
    <w:rsid w:val="002257D3"/>
    <w:rsid w:val="002401D0"/>
    <w:rsid w:val="00244779"/>
    <w:rsid w:val="002450CD"/>
    <w:rsid w:val="002539D4"/>
    <w:rsid w:val="002820DA"/>
    <w:rsid w:val="0028376F"/>
    <w:rsid w:val="00286C02"/>
    <w:rsid w:val="00293C66"/>
    <w:rsid w:val="00293EE7"/>
    <w:rsid w:val="002B55A2"/>
    <w:rsid w:val="002B729F"/>
    <w:rsid w:val="002C29F4"/>
    <w:rsid w:val="002C38B4"/>
    <w:rsid w:val="002C7EDC"/>
    <w:rsid w:val="002D09C4"/>
    <w:rsid w:val="002D4AAC"/>
    <w:rsid w:val="002E5C39"/>
    <w:rsid w:val="002F19A3"/>
    <w:rsid w:val="002F2DD9"/>
    <w:rsid w:val="002F4D6D"/>
    <w:rsid w:val="002F6317"/>
    <w:rsid w:val="003002C2"/>
    <w:rsid w:val="003029E3"/>
    <w:rsid w:val="003203F4"/>
    <w:rsid w:val="0032644A"/>
    <w:rsid w:val="003277A4"/>
    <w:rsid w:val="0033120B"/>
    <w:rsid w:val="003313A3"/>
    <w:rsid w:val="00332976"/>
    <w:rsid w:val="00333CF2"/>
    <w:rsid w:val="003374D2"/>
    <w:rsid w:val="003376CA"/>
    <w:rsid w:val="00342AF8"/>
    <w:rsid w:val="003436F6"/>
    <w:rsid w:val="00344E91"/>
    <w:rsid w:val="0035270B"/>
    <w:rsid w:val="00356E4F"/>
    <w:rsid w:val="00362E90"/>
    <w:rsid w:val="00366F7A"/>
    <w:rsid w:val="00367112"/>
    <w:rsid w:val="0037060C"/>
    <w:rsid w:val="00370C1F"/>
    <w:rsid w:val="00383906"/>
    <w:rsid w:val="003941A3"/>
    <w:rsid w:val="00397B61"/>
    <w:rsid w:val="003A59D9"/>
    <w:rsid w:val="003B1AB5"/>
    <w:rsid w:val="003B2A4B"/>
    <w:rsid w:val="003B46E4"/>
    <w:rsid w:val="003B5863"/>
    <w:rsid w:val="003D257A"/>
    <w:rsid w:val="003D35C3"/>
    <w:rsid w:val="003D6961"/>
    <w:rsid w:val="003E10E5"/>
    <w:rsid w:val="003E7B28"/>
    <w:rsid w:val="003F092E"/>
    <w:rsid w:val="003F1DCA"/>
    <w:rsid w:val="003F3C2C"/>
    <w:rsid w:val="00405437"/>
    <w:rsid w:val="00405D05"/>
    <w:rsid w:val="004115A4"/>
    <w:rsid w:val="004161E1"/>
    <w:rsid w:val="004251CB"/>
    <w:rsid w:val="00427798"/>
    <w:rsid w:val="0043606E"/>
    <w:rsid w:val="004401B6"/>
    <w:rsid w:val="00444661"/>
    <w:rsid w:val="00450F95"/>
    <w:rsid w:val="00471A8A"/>
    <w:rsid w:val="00474577"/>
    <w:rsid w:val="00475E4B"/>
    <w:rsid w:val="0047687F"/>
    <w:rsid w:val="00487735"/>
    <w:rsid w:val="0049051D"/>
    <w:rsid w:val="004B0EE1"/>
    <w:rsid w:val="004B1FBA"/>
    <w:rsid w:val="004B5422"/>
    <w:rsid w:val="004B6731"/>
    <w:rsid w:val="004C1D9E"/>
    <w:rsid w:val="004C4B65"/>
    <w:rsid w:val="004D1E4B"/>
    <w:rsid w:val="004D5B0F"/>
    <w:rsid w:val="004D63D3"/>
    <w:rsid w:val="004E399C"/>
    <w:rsid w:val="004F2440"/>
    <w:rsid w:val="004F3E19"/>
    <w:rsid w:val="004F462E"/>
    <w:rsid w:val="004F798E"/>
    <w:rsid w:val="00501BC1"/>
    <w:rsid w:val="00502686"/>
    <w:rsid w:val="005030E6"/>
    <w:rsid w:val="00506110"/>
    <w:rsid w:val="005202C1"/>
    <w:rsid w:val="00526143"/>
    <w:rsid w:val="00531402"/>
    <w:rsid w:val="005337BB"/>
    <w:rsid w:val="005347CF"/>
    <w:rsid w:val="0054156F"/>
    <w:rsid w:val="00545E53"/>
    <w:rsid w:val="00551259"/>
    <w:rsid w:val="00553BEE"/>
    <w:rsid w:val="005543FE"/>
    <w:rsid w:val="00557BAE"/>
    <w:rsid w:val="005601A9"/>
    <w:rsid w:val="005605E2"/>
    <w:rsid w:val="00563807"/>
    <w:rsid w:val="0056469B"/>
    <w:rsid w:val="005730AE"/>
    <w:rsid w:val="00574FCA"/>
    <w:rsid w:val="005A56C7"/>
    <w:rsid w:val="005B415D"/>
    <w:rsid w:val="005B6338"/>
    <w:rsid w:val="005C2AD1"/>
    <w:rsid w:val="005D17AD"/>
    <w:rsid w:val="005D4485"/>
    <w:rsid w:val="005E0768"/>
    <w:rsid w:val="005E6BF0"/>
    <w:rsid w:val="005F2C35"/>
    <w:rsid w:val="005F532A"/>
    <w:rsid w:val="0060514D"/>
    <w:rsid w:val="00612718"/>
    <w:rsid w:val="00636C95"/>
    <w:rsid w:val="006414BE"/>
    <w:rsid w:val="0064577D"/>
    <w:rsid w:val="0065004F"/>
    <w:rsid w:val="00651DB1"/>
    <w:rsid w:val="0065305D"/>
    <w:rsid w:val="006644FC"/>
    <w:rsid w:val="00674F7C"/>
    <w:rsid w:val="00684289"/>
    <w:rsid w:val="00693AB6"/>
    <w:rsid w:val="006940B3"/>
    <w:rsid w:val="0069523A"/>
    <w:rsid w:val="006B0E6E"/>
    <w:rsid w:val="006B40A1"/>
    <w:rsid w:val="006B706C"/>
    <w:rsid w:val="006D07BE"/>
    <w:rsid w:val="006E02B2"/>
    <w:rsid w:val="006E5159"/>
    <w:rsid w:val="006E5931"/>
    <w:rsid w:val="006F1A7A"/>
    <w:rsid w:val="00704CE5"/>
    <w:rsid w:val="00706770"/>
    <w:rsid w:val="00723A08"/>
    <w:rsid w:val="007253BF"/>
    <w:rsid w:val="00730FD0"/>
    <w:rsid w:val="0074402D"/>
    <w:rsid w:val="00756D3A"/>
    <w:rsid w:val="007865AD"/>
    <w:rsid w:val="0079346F"/>
    <w:rsid w:val="007A05F2"/>
    <w:rsid w:val="007A570E"/>
    <w:rsid w:val="007A61BF"/>
    <w:rsid w:val="007B0B9E"/>
    <w:rsid w:val="007B0F32"/>
    <w:rsid w:val="007B245F"/>
    <w:rsid w:val="007B48AA"/>
    <w:rsid w:val="007B6713"/>
    <w:rsid w:val="007C4C26"/>
    <w:rsid w:val="007D4E84"/>
    <w:rsid w:val="007E331E"/>
    <w:rsid w:val="007F0B28"/>
    <w:rsid w:val="008070E9"/>
    <w:rsid w:val="00810BC9"/>
    <w:rsid w:val="00811E4F"/>
    <w:rsid w:val="008157AE"/>
    <w:rsid w:val="008168E3"/>
    <w:rsid w:val="00817E56"/>
    <w:rsid w:val="00833531"/>
    <w:rsid w:val="00833E9C"/>
    <w:rsid w:val="00843D16"/>
    <w:rsid w:val="00845B4F"/>
    <w:rsid w:val="0085007A"/>
    <w:rsid w:val="008527CF"/>
    <w:rsid w:val="00865A98"/>
    <w:rsid w:val="008836C1"/>
    <w:rsid w:val="00884539"/>
    <w:rsid w:val="00890B6A"/>
    <w:rsid w:val="008946C7"/>
    <w:rsid w:val="008A3EC2"/>
    <w:rsid w:val="008B0197"/>
    <w:rsid w:val="008B5427"/>
    <w:rsid w:val="008D1E58"/>
    <w:rsid w:val="008D34C5"/>
    <w:rsid w:val="008F2038"/>
    <w:rsid w:val="008F6BBB"/>
    <w:rsid w:val="0090789D"/>
    <w:rsid w:val="009219EA"/>
    <w:rsid w:val="0093115D"/>
    <w:rsid w:val="0093263D"/>
    <w:rsid w:val="00932E25"/>
    <w:rsid w:val="0093369C"/>
    <w:rsid w:val="00934450"/>
    <w:rsid w:val="00937F99"/>
    <w:rsid w:val="00940AAF"/>
    <w:rsid w:val="00946B75"/>
    <w:rsid w:val="00963342"/>
    <w:rsid w:val="00970E3F"/>
    <w:rsid w:val="00984809"/>
    <w:rsid w:val="00987B9D"/>
    <w:rsid w:val="00991BC6"/>
    <w:rsid w:val="00997438"/>
    <w:rsid w:val="009A127C"/>
    <w:rsid w:val="009A33F7"/>
    <w:rsid w:val="009A7C77"/>
    <w:rsid w:val="009B0859"/>
    <w:rsid w:val="009B15A8"/>
    <w:rsid w:val="009B1A41"/>
    <w:rsid w:val="009B7E21"/>
    <w:rsid w:val="009C01EE"/>
    <w:rsid w:val="009D34C3"/>
    <w:rsid w:val="009D3514"/>
    <w:rsid w:val="009D423A"/>
    <w:rsid w:val="009E771F"/>
    <w:rsid w:val="009F1E12"/>
    <w:rsid w:val="009F207C"/>
    <w:rsid w:val="009F3257"/>
    <w:rsid w:val="00A07890"/>
    <w:rsid w:val="00A265A6"/>
    <w:rsid w:val="00A278A0"/>
    <w:rsid w:val="00A3072E"/>
    <w:rsid w:val="00A31D38"/>
    <w:rsid w:val="00A33AA4"/>
    <w:rsid w:val="00A412CD"/>
    <w:rsid w:val="00A523A9"/>
    <w:rsid w:val="00A864FE"/>
    <w:rsid w:val="00AA3821"/>
    <w:rsid w:val="00AB6DDB"/>
    <w:rsid w:val="00AC1920"/>
    <w:rsid w:val="00AC1F4E"/>
    <w:rsid w:val="00AC3F3C"/>
    <w:rsid w:val="00AE773D"/>
    <w:rsid w:val="00AF0890"/>
    <w:rsid w:val="00AF0DEA"/>
    <w:rsid w:val="00B002B5"/>
    <w:rsid w:val="00B123B8"/>
    <w:rsid w:val="00B16454"/>
    <w:rsid w:val="00B2194C"/>
    <w:rsid w:val="00B27365"/>
    <w:rsid w:val="00B30E61"/>
    <w:rsid w:val="00B41F13"/>
    <w:rsid w:val="00B42FF2"/>
    <w:rsid w:val="00B4429A"/>
    <w:rsid w:val="00B57222"/>
    <w:rsid w:val="00B578B6"/>
    <w:rsid w:val="00B613E9"/>
    <w:rsid w:val="00B675FB"/>
    <w:rsid w:val="00B830F8"/>
    <w:rsid w:val="00B851C8"/>
    <w:rsid w:val="00B97A73"/>
    <w:rsid w:val="00B97F46"/>
    <w:rsid w:val="00BA1385"/>
    <w:rsid w:val="00BB2481"/>
    <w:rsid w:val="00BB38F8"/>
    <w:rsid w:val="00BB51F7"/>
    <w:rsid w:val="00BB6799"/>
    <w:rsid w:val="00BB687F"/>
    <w:rsid w:val="00BC00A5"/>
    <w:rsid w:val="00BC26C5"/>
    <w:rsid w:val="00BC3C00"/>
    <w:rsid w:val="00BC4F10"/>
    <w:rsid w:val="00BC5718"/>
    <w:rsid w:val="00BD4D73"/>
    <w:rsid w:val="00BE24D7"/>
    <w:rsid w:val="00BE34A4"/>
    <w:rsid w:val="00BE5D19"/>
    <w:rsid w:val="00BF7962"/>
    <w:rsid w:val="00C03358"/>
    <w:rsid w:val="00C12C00"/>
    <w:rsid w:val="00C27FB9"/>
    <w:rsid w:val="00C378FD"/>
    <w:rsid w:val="00C40F58"/>
    <w:rsid w:val="00C41DFD"/>
    <w:rsid w:val="00C43545"/>
    <w:rsid w:val="00C619A4"/>
    <w:rsid w:val="00C62523"/>
    <w:rsid w:val="00C81AEB"/>
    <w:rsid w:val="00C84C39"/>
    <w:rsid w:val="00C85D14"/>
    <w:rsid w:val="00C86F31"/>
    <w:rsid w:val="00C9172B"/>
    <w:rsid w:val="00C92A9A"/>
    <w:rsid w:val="00CA17BE"/>
    <w:rsid w:val="00CC1507"/>
    <w:rsid w:val="00CC2285"/>
    <w:rsid w:val="00CC57F2"/>
    <w:rsid w:val="00CC6CE4"/>
    <w:rsid w:val="00CE5424"/>
    <w:rsid w:val="00CE779D"/>
    <w:rsid w:val="00CF2B08"/>
    <w:rsid w:val="00D03E18"/>
    <w:rsid w:val="00D23E52"/>
    <w:rsid w:val="00D371CA"/>
    <w:rsid w:val="00D4150F"/>
    <w:rsid w:val="00D63268"/>
    <w:rsid w:val="00D66D16"/>
    <w:rsid w:val="00D76E1F"/>
    <w:rsid w:val="00D774F6"/>
    <w:rsid w:val="00D80607"/>
    <w:rsid w:val="00D8072E"/>
    <w:rsid w:val="00D8378C"/>
    <w:rsid w:val="00D84B01"/>
    <w:rsid w:val="00D947FD"/>
    <w:rsid w:val="00D94E5E"/>
    <w:rsid w:val="00D97288"/>
    <w:rsid w:val="00DA2C80"/>
    <w:rsid w:val="00DB6663"/>
    <w:rsid w:val="00DC3925"/>
    <w:rsid w:val="00DD241A"/>
    <w:rsid w:val="00DD2E5E"/>
    <w:rsid w:val="00DE07AF"/>
    <w:rsid w:val="00DE2870"/>
    <w:rsid w:val="00DF0767"/>
    <w:rsid w:val="00E12A29"/>
    <w:rsid w:val="00E17123"/>
    <w:rsid w:val="00E20889"/>
    <w:rsid w:val="00E23660"/>
    <w:rsid w:val="00E32B6B"/>
    <w:rsid w:val="00E36F22"/>
    <w:rsid w:val="00E50B8B"/>
    <w:rsid w:val="00E537B7"/>
    <w:rsid w:val="00E57C6A"/>
    <w:rsid w:val="00E767F4"/>
    <w:rsid w:val="00E81D41"/>
    <w:rsid w:val="00E831B4"/>
    <w:rsid w:val="00E8436B"/>
    <w:rsid w:val="00E873BF"/>
    <w:rsid w:val="00E94F81"/>
    <w:rsid w:val="00E95200"/>
    <w:rsid w:val="00EA2E20"/>
    <w:rsid w:val="00EA5CB4"/>
    <w:rsid w:val="00EA7DC0"/>
    <w:rsid w:val="00EB50E5"/>
    <w:rsid w:val="00EC6BC4"/>
    <w:rsid w:val="00EE15E8"/>
    <w:rsid w:val="00EE22D5"/>
    <w:rsid w:val="00EE33FD"/>
    <w:rsid w:val="00EF1E04"/>
    <w:rsid w:val="00F03475"/>
    <w:rsid w:val="00F06F12"/>
    <w:rsid w:val="00F10026"/>
    <w:rsid w:val="00F137F1"/>
    <w:rsid w:val="00F13CB6"/>
    <w:rsid w:val="00F14F46"/>
    <w:rsid w:val="00F403BA"/>
    <w:rsid w:val="00F451DD"/>
    <w:rsid w:val="00F5203C"/>
    <w:rsid w:val="00F52827"/>
    <w:rsid w:val="00F557A3"/>
    <w:rsid w:val="00F57D6A"/>
    <w:rsid w:val="00F63422"/>
    <w:rsid w:val="00F7028D"/>
    <w:rsid w:val="00F807FE"/>
    <w:rsid w:val="00F87453"/>
    <w:rsid w:val="00F95F71"/>
    <w:rsid w:val="00FA4B14"/>
    <w:rsid w:val="00FB1B09"/>
    <w:rsid w:val="00FB49CB"/>
    <w:rsid w:val="00FC5B61"/>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7C"/>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uiPriority w:val="99"/>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7C"/>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uiPriority w:val="99"/>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e.pi.gov.br/fiscalizado/pesquisa-de-processos/?n_tipo=0&amp;n_processo=005298%2F2015" TargetMode="External"/><Relationship Id="rId18" Type="http://schemas.openxmlformats.org/officeDocument/2006/relationships/hyperlink" Target="http://www.tce.pi.gov.br/download.php?type=publicacao&amp;id=2443" TargetMode="External"/><Relationship Id="rId26" Type="http://schemas.openxmlformats.org/officeDocument/2006/relationships/hyperlink" Target="http://www.tce.pi.gov.br/download.php?type=publicacao&amp;id=2440" TargetMode="External"/><Relationship Id="rId39" Type="http://schemas.openxmlformats.org/officeDocument/2006/relationships/hyperlink" Target="http://www.tce.pi.gov.br/fiscalizado/pesquisa-de-processos/?n_tipo=0&amp;n_processo=008141%2F2018" TargetMode="External"/><Relationship Id="rId3" Type="http://schemas.openxmlformats.org/officeDocument/2006/relationships/numbering" Target="numbering.xml"/><Relationship Id="rId21" Type="http://schemas.openxmlformats.org/officeDocument/2006/relationships/hyperlink" Target="http://www.tce.pi.gov.br/fiscalizado/pesquisa-de-processos/?n_tipo=0&amp;n_processo=005446%2F2015" TargetMode="External"/><Relationship Id="rId34" Type="http://schemas.openxmlformats.org/officeDocument/2006/relationships/hyperlink" Target="http://www.tce.pi.gov.br/download.php?type=publicacao&amp;id=2451" TargetMode="External"/><Relationship Id="rId42" Type="http://schemas.openxmlformats.org/officeDocument/2006/relationships/hyperlink" Target="http://www.tce.pi.gov.br/download.php?type=publicacao&amp;id=2453" TargetMode="External"/><Relationship Id="rId47"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tce.pi.gov.br/download.php?type=publicacao&amp;id=2446" TargetMode="External"/><Relationship Id="rId17" Type="http://schemas.openxmlformats.org/officeDocument/2006/relationships/hyperlink" Target="http://www.tce.pi.gov.br/fiscalizado/pesquisa-de-processos/?n_tipo=0&amp;n_processo=005298%2F2015" TargetMode="External"/><Relationship Id="rId25" Type="http://schemas.openxmlformats.org/officeDocument/2006/relationships/hyperlink" Target="http://www.tce.pi.gov.br/fiscalizado/pesquisa-de-processos/?n_tipo=0&amp;n_processo=003183%2F2016" TargetMode="External"/><Relationship Id="rId33" Type="http://schemas.openxmlformats.org/officeDocument/2006/relationships/hyperlink" Target="http://www.tce.pi.gov.br/fiscalizado/pesquisa-de-processos/?n_tipo=0&amp;n_processo=006740%2F2017" TargetMode="External"/><Relationship Id="rId38" Type="http://schemas.openxmlformats.org/officeDocument/2006/relationships/hyperlink" Target="http://www.tce.pi.gov.br/download.php?type=publicacao&amp;id=2455" TargetMode="External"/><Relationship Id="rId46" Type="http://schemas.openxmlformats.org/officeDocument/2006/relationships/hyperlink" Target="http://www.tce.pi.gov.br/download.php?type=publicacao&amp;id=2448"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2444" TargetMode="External"/><Relationship Id="rId20" Type="http://schemas.openxmlformats.org/officeDocument/2006/relationships/hyperlink" Target="http://www.tce.pi.gov.br/download.php?type=publicacao&amp;id=2443" TargetMode="External"/><Relationship Id="rId29" Type="http://schemas.openxmlformats.org/officeDocument/2006/relationships/hyperlink" Target="http://www.tce.pi.gov.br/fiscalizado/pesquisa-de-processos/?n_tipo=0&amp;n_processo=005446%2F2015" TargetMode="External"/><Relationship Id="rId41" Type="http://schemas.openxmlformats.org/officeDocument/2006/relationships/hyperlink" Target="http://www.tce.pi.gov.br/fiscalizado/pesquisa-de-processos/?n_tipo=0&amp;n_processo=021466%2F20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17032%2F2017" TargetMode="External"/><Relationship Id="rId24" Type="http://schemas.openxmlformats.org/officeDocument/2006/relationships/hyperlink" Target="http://www.tce.pi.gov.br/download.php?type=publicacao&amp;id=2440" TargetMode="External"/><Relationship Id="rId32" Type="http://schemas.openxmlformats.org/officeDocument/2006/relationships/hyperlink" Target="http://www.tce.pi.gov.br/download.php?type=publicacao&amp;id=2443" TargetMode="External"/><Relationship Id="rId37" Type="http://schemas.openxmlformats.org/officeDocument/2006/relationships/hyperlink" Target="http://www.tce.pi.gov.br/fiscalizado/pesquisa-de-processos/?n_tipo=0&amp;n_processo=004965%2F2016" TargetMode="External"/><Relationship Id="rId40" Type="http://schemas.openxmlformats.org/officeDocument/2006/relationships/hyperlink" Target="http://www.tce.pi.gov.br/download.php?type=publicacao&amp;id=2440" TargetMode="External"/><Relationship Id="rId45" Type="http://schemas.openxmlformats.org/officeDocument/2006/relationships/hyperlink" Target="http://www.tce.pi.gov.br/fiscalizado/pesquisa-de-processos/?n_tipo=0&amp;n_processo=010508%2F2018" TargetMode="Externa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12211%2F2018" TargetMode="External"/><Relationship Id="rId23" Type="http://schemas.openxmlformats.org/officeDocument/2006/relationships/hyperlink" Target="http://www.tce.pi.gov.br/fiscalizado/pesquisa-de-processos/?n_tipo=0&amp;n_processo=002923%2F2016" TargetMode="External"/><Relationship Id="rId28" Type="http://schemas.openxmlformats.org/officeDocument/2006/relationships/hyperlink" Target="http://www.tce.pi.gov.br/download.php?type=publicacao&amp;id=2451" TargetMode="External"/><Relationship Id="rId36" Type="http://schemas.openxmlformats.org/officeDocument/2006/relationships/hyperlink" Target="http://www.tce.pi.gov.br/download.php?type=publicacao&amp;id=2443"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5298%2F2015" TargetMode="External"/><Relationship Id="rId31" Type="http://schemas.openxmlformats.org/officeDocument/2006/relationships/hyperlink" Target="http://www.tce.pi.gov.br/fiscalizado/pesquisa-de-processos/?n_tipo=0&amp;n_processo=005298%2F2015" TargetMode="External"/><Relationship Id="rId44" Type="http://schemas.openxmlformats.org/officeDocument/2006/relationships/hyperlink" Target="http://www.tce.pi.gov.br/download.php?type=publicacao&amp;id=244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443" TargetMode="External"/><Relationship Id="rId22" Type="http://schemas.openxmlformats.org/officeDocument/2006/relationships/hyperlink" Target="http://www.tce.pi.gov.br/download.php?type=publicacao&amp;id=2455" TargetMode="External"/><Relationship Id="rId27" Type="http://schemas.openxmlformats.org/officeDocument/2006/relationships/hyperlink" Target="http://www.tce.pi.gov.br/fiscalizado/pesquisa-de-processos/?n_tipo=0&amp;n_processo=006740%2F2017" TargetMode="External"/><Relationship Id="rId30" Type="http://schemas.openxmlformats.org/officeDocument/2006/relationships/hyperlink" Target="http://www.tce.pi.gov.br/download.php?type=publicacao&amp;id=2455" TargetMode="External"/><Relationship Id="rId35" Type="http://schemas.openxmlformats.org/officeDocument/2006/relationships/hyperlink" Target="http://www.tce.pi.gov.br/fiscalizado/pesquisa-de-processos/?n_tipo=0&amp;n_processo=005298%2F2015" TargetMode="External"/><Relationship Id="rId43" Type="http://schemas.openxmlformats.org/officeDocument/2006/relationships/hyperlink" Target="http://www.tce.pi.gov.br/fiscalizado/pesquisa-de-processos/?n_tipo=0&amp;n_processo=005298%2F2015" TargetMode="External"/><Relationship Id="rId48"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agosto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06F1D-ACF1-4C2C-B448-FB95CEBD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13</Pages>
  <Words>3582</Words>
  <Characters>19344</Characters>
  <Application>Microsoft Office Word</Application>
  <DocSecurity>0</DocSecurity>
  <Lines>161</Lines>
  <Paragraphs>45</Paragraphs>
  <ScaleCrop>false</ScaleCrop>
  <HeadingPairs>
    <vt:vector size="4" baseType="variant">
      <vt:variant>
        <vt:lpstr>Título</vt:lpstr>
      </vt:variant>
      <vt:variant>
        <vt:i4>1</vt:i4>
      </vt:variant>
      <vt:variant>
        <vt:lpstr>Títulos</vt:lpstr>
      </vt:variant>
      <vt:variant>
        <vt:i4>29</vt:i4>
      </vt:variant>
    </vt:vector>
  </HeadingPairs>
  <TitlesOfParts>
    <vt:vector size="30" baseType="lpstr">
      <vt:lpstr>Boletim de Jurisprudência</vt:lpstr>
      <vt:lpstr/>
      <vt:lpstr>AGENTE POLÍTICO</vt:lpstr>
      <vt:lpstr>Agente Político. Subsídio dos vereadores. Violação do princípio da anterioridade</vt:lpstr>
      <vt:lpstr>CÂMARA MUNICIPAL</vt:lpstr>
      <vt:lpstr>Câmara Municipal. Descumprimento dos limites de despesa. Falha contábil formal n</vt:lpstr>
      <vt:lpstr>Câmara Municipal. Atraso no pagamento de contribuições sociais. Atraso no repass</vt:lpstr>
      <vt:lpstr>CONTROLE INTERNO</vt:lpstr>
      <vt:lpstr>Controle Interno. Falha no controle de gastos com combustíveis.</vt:lpstr>
      <vt:lpstr>DESPESA</vt:lpstr>
      <vt:lpstr>Despesa. Questionamento de despesas não pagas. Falha sanada.</vt:lpstr>
      <vt:lpstr>    Despesa. Restos a pagar sem comprovação financeira.</vt:lpstr>
      <vt:lpstr>EDUCAÇÃO</vt:lpstr>
      <vt:lpstr>Educação. Transporte escolar municipal. Adequação à Lei nº 9.503/97 e à Cartilha</vt:lpstr>
      <vt:lpstr>LICITAÇÃO</vt:lpstr>
      <vt:lpstr>    Licitação. Inexigibilidade. Aprovação de pareceres técnicos ou jurídicos pela As</vt:lpstr>
      <vt:lpstr>    Licitação. Inexigibilidade. Contratação de serviços de assessoria jurídica e con</vt:lpstr>
      <vt:lpstr>    Licitação. Fragmentação de despesas relacionadas ao mesmo objeto cujo somatório </vt:lpstr>
      <vt:lpstr>PESSOAL</vt:lpstr>
      <vt:lpstr>    Pessoal. Acumulação de cargos. Exigência de comprovação quando do ingresso no se</vt:lpstr>
      <vt:lpstr>    Pessoal. Acumulação de cargos. Assessor jurídico da Câmara Municipal e Chefe de </vt:lpstr>
      <vt:lpstr>    </vt:lpstr>
      <vt:lpstr>    Pessoal. Ausência de anotações nas fichas dos servidores.</vt:lpstr>
      <vt:lpstr>    Pessoal. Ausência de publicação de atos de nomeação e exoneração. Nulidade.</vt:lpstr>
      <vt:lpstr>    Pessoal. Impossibilidade de suspensão de prazo de validade de concurso durante p</vt:lpstr>
      <vt:lpstr>PROCESSUAL</vt:lpstr>
      <vt:lpstr>    Processual. Denúncia. Afirmações genéricas.</vt:lpstr>
      <vt:lpstr>    </vt:lpstr>
      <vt:lpstr>    Processual. Denúncia. Cancelamento de licitação. Perda do objeto.</vt:lpstr>
      <vt:lpstr>    Processual. Pedido de Revisão. Insuficiência de documentos. Caráter subjetivo.</vt:lpstr>
    </vt:vector>
  </TitlesOfParts>
  <Company>Tribunal de Contas do Estado do Piauí</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AGOSTO - 2018</dc:creator>
  <cp:lastModifiedBy>Daniel Douglas Seabra Leite</cp:lastModifiedBy>
  <cp:revision>18</cp:revision>
  <cp:lastPrinted>2018-01-18T17:26:00Z</cp:lastPrinted>
  <dcterms:created xsi:type="dcterms:W3CDTF">2018-09-11T15:52:00Z</dcterms:created>
  <dcterms:modified xsi:type="dcterms:W3CDTF">2018-09-13T12:43:00Z</dcterms:modified>
</cp:coreProperties>
</file>