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C1F4E" w:rsidRDefault="002820DA">
          <w:r w:rsidRPr="00AC1F4E">
            <w:rPr>
              <w:noProof/>
              <w:lang w:eastAsia="pt-BR"/>
            </w:rPr>
            <mc:AlternateContent>
              <mc:Choice Requires="wps">
                <w:drawing>
                  <wp:anchor distT="0" distB="0" distL="114300" distR="114300" simplePos="0" relativeHeight="251660288" behindDoc="1" locked="0" layoutInCell="1" allowOverlap="1" wp14:anchorId="2166560F" wp14:editId="6E00544A">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19200D" w:rsidRDefault="0019200D">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19200D" w:rsidRDefault="0019200D">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C1F4E" w:rsidRDefault="002820DA"/>
        <w:p w:rsidR="002820DA" w:rsidRPr="00AC1F4E" w:rsidRDefault="002820DA"/>
        <w:p w:rsidR="002820DA" w:rsidRPr="00AC1F4E" w:rsidRDefault="002820DA"/>
        <w:p w:rsidR="002820DA" w:rsidRPr="00AC1F4E" w:rsidRDefault="002820DA" w:rsidP="00AE773D">
          <w:pPr>
            <w:ind w:left="3119"/>
          </w:pPr>
          <w:r w:rsidRPr="00AC1F4E">
            <w:rPr>
              <w:noProof/>
              <w:lang w:eastAsia="pt-BR"/>
            </w:rPr>
            <mc:AlternateContent>
              <mc:Choice Requires="wps">
                <w:drawing>
                  <wp:anchor distT="0" distB="0" distL="114300" distR="114300" simplePos="0" relativeHeight="251662336" behindDoc="0" locked="0" layoutInCell="1" allowOverlap="1" wp14:anchorId="1DAE88BB" wp14:editId="4BC02C80">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19200D" w:rsidRDefault="0019200D">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19200D" w:rsidRDefault="0019200D">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19200D" w:rsidRDefault="0019200D"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19200D" w:rsidRDefault="0019200D">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19200D" w:rsidRDefault="0019200D">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19200D" w:rsidRDefault="0019200D"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C1F4E">
            <w:rPr>
              <w:noProof/>
              <w:lang w:eastAsia="pt-BR"/>
            </w:rPr>
            <mc:AlternateContent>
              <mc:Choice Requires="wps">
                <w:drawing>
                  <wp:anchor distT="0" distB="0" distL="114300" distR="114300" simplePos="0" relativeHeight="251663360" behindDoc="0" locked="0" layoutInCell="1" allowOverlap="1" wp14:anchorId="2677F7AE" wp14:editId="63658522">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19200D" w:rsidRDefault="0019200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JULHO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19200D" w:rsidRDefault="0019200D"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julho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19200D" w:rsidRDefault="0019200D"/>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19200D" w:rsidRDefault="0019200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JULHO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19200D" w:rsidRDefault="0019200D"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julho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19200D" w:rsidRDefault="0019200D"/>
                      </w:txbxContent>
                    </v:textbox>
                    <w10:wrap anchorx="margin" anchory="margin"/>
                  </v:shape>
                </w:pict>
              </mc:Fallback>
            </mc:AlternateContent>
          </w:r>
          <w:r w:rsidRPr="00AC1F4E">
            <w:rPr>
              <w:noProof/>
              <w:lang w:eastAsia="pt-BR"/>
            </w:rPr>
            <mc:AlternateContent>
              <mc:Choice Requires="wps">
                <w:drawing>
                  <wp:anchor distT="0" distB="0" distL="114300" distR="114300" simplePos="0" relativeHeight="251659264" behindDoc="1" locked="0" layoutInCell="1" allowOverlap="1" wp14:anchorId="48B148A9" wp14:editId="543D5708">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C1F4E">
            <w:rPr>
              <w:noProof/>
              <w:lang w:eastAsia="pt-BR"/>
            </w:rPr>
            <w:drawing>
              <wp:inline distT="0" distB="0" distL="0" distR="0" wp14:anchorId="5040AD5D" wp14:editId="5C47B25C">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C1F4E">
            <w:rPr>
              <w:noProof/>
              <w:lang w:eastAsia="pt-BR"/>
            </w:rPr>
            <mc:AlternateContent>
              <mc:Choice Requires="wpg">
                <w:drawing>
                  <wp:anchor distT="0" distB="0" distL="114300" distR="114300" simplePos="0" relativeHeight="251661312" behindDoc="0" locked="0" layoutInCell="1" allowOverlap="1" wp14:anchorId="45924AA3" wp14:editId="1846398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C1F4E">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C1F4E" w:rsidRDefault="00333CF2" w:rsidP="00723A08">
          <w:pPr>
            <w:pStyle w:val="CabealhodoSumrio"/>
            <w:tabs>
              <w:tab w:val="left" w:pos="5638"/>
            </w:tabs>
            <w:jc w:val="both"/>
          </w:pPr>
          <w:r w:rsidRPr="00AC1F4E">
            <w:t>Sumário</w:t>
          </w:r>
          <w:r w:rsidR="00723A08" w:rsidRPr="00AC1F4E">
            <w:tab/>
          </w:r>
        </w:p>
        <w:p w:rsidR="0019200D" w:rsidRPr="00AC1F4E" w:rsidRDefault="00333CF2">
          <w:pPr>
            <w:pStyle w:val="Sumrio1"/>
            <w:tabs>
              <w:tab w:val="right" w:leader="dot" w:pos="8494"/>
            </w:tabs>
            <w:rPr>
              <w:rFonts w:eastAsiaTheme="minorEastAsia"/>
              <w:noProof/>
              <w:lang w:eastAsia="pt-BR"/>
            </w:rPr>
          </w:pPr>
          <w:r w:rsidRPr="00AC1F4E">
            <w:fldChar w:fldCharType="begin"/>
          </w:r>
          <w:r w:rsidRPr="00AC1F4E">
            <w:instrText xml:space="preserve"> TOC \o "1-3" \h \z \u </w:instrText>
          </w:r>
          <w:r w:rsidRPr="00AC1F4E">
            <w:fldChar w:fldCharType="separate"/>
          </w:r>
          <w:hyperlink w:anchor="_Toc521576601" w:history="1">
            <w:r w:rsidR="0019200D" w:rsidRPr="00AC1F4E">
              <w:rPr>
                <w:rStyle w:val="Hyperlink"/>
                <w:noProof/>
              </w:rPr>
              <w:t>AGENTE POLÍTICO</w:t>
            </w:r>
            <w:r w:rsidR="0019200D" w:rsidRPr="00AC1F4E">
              <w:rPr>
                <w:noProof/>
                <w:webHidden/>
              </w:rPr>
              <w:tab/>
            </w:r>
            <w:r w:rsidR="0019200D" w:rsidRPr="00AC1F4E">
              <w:rPr>
                <w:noProof/>
                <w:webHidden/>
              </w:rPr>
              <w:fldChar w:fldCharType="begin"/>
            </w:r>
            <w:r w:rsidR="0019200D" w:rsidRPr="00AC1F4E">
              <w:rPr>
                <w:noProof/>
                <w:webHidden/>
              </w:rPr>
              <w:instrText xml:space="preserve"> PAGEREF _Toc521576601 \h </w:instrText>
            </w:r>
            <w:r w:rsidR="0019200D" w:rsidRPr="00AC1F4E">
              <w:rPr>
                <w:noProof/>
                <w:webHidden/>
              </w:rPr>
            </w:r>
            <w:r w:rsidR="0019200D" w:rsidRPr="00AC1F4E">
              <w:rPr>
                <w:noProof/>
                <w:webHidden/>
              </w:rPr>
              <w:fldChar w:fldCharType="separate"/>
            </w:r>
            <w:r w:rsidR="0019200D" w:rsidRPr="00AC1F4E">
              <w:rPr>
                <w:noProof/>
                <w:webHidden/>
              </w:rPr>
              <w:t>3</w:t>
            </w:r>
            <w:r w:rsidR="0019200D"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2" w:history="1">
            <w:r w:rsidRPr="00AC1F4E">
              <w:rPr>
                <w:rStyle w:val="Hyperlink"/>
                <w:noProof/>
              </w:rPr>
              <w:t>Agente Político. Subsídio dos vereadores. Fixação em montante que a Câmara não tenha capacidade financeira de suportar.</w:t>
            </w:r>
            <w:r w:rsidRPr="00AC1F4E">
              <w:rPr>
                <w:noProof/>
                <w:webHidden/>
              </w:rPr>
              <w:tab/>
            </w:r>
            <w:r w:rsidRPr="00AC1F4E">
              <w:rPr>
                <w:noProof/>
                <w:webHidden/>
              </w:rPr>
              <w:fldChar w:fldCharType="begin"/>
            </w:r>
            <w:r w:rsidRPr="00AC1F4E">
              <w:rPr>
                <w:noProof/>
                <w:webHidden/>
              </w:rPr>
              <w:instrText xml:space="preserve"> PAGEREF _Toc521576602 \h </w:instrText>
            </w:r>
            <w:r w:rsidRPr="00AC1F4E">
              <w:rPr>
                <w:noProof/>
                <w:webHidden/>
              </w:rPr>
            </w:r>
            <w:r w:rsidRPr="00AC1F4E">
              <w:rPr>
                <w:noProof/>
                <w:webHidden/>
              </w:rPr>
              <w:fldChar w:fldCharType="separate"/>
            </w:r>
            <w:r w:rsidRPr="00AC1F4E">
              <w:rPr>
                <w:noProof/>
                <w:webHidden/>
              </w:rPr>
              <w:t>3</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3" w:history="1">
            <w:r w:rsidRPr="00AC1F4E">
              <w:rPr>
                <w:rStyle w:val="Hyperlink"/>
                <w:noProof/>
              </w:rPr>
              <w:t>Agente Político. Subsídio dos vereadores. Pagamento de décimo terceiro salário. Requisitos.</w:t>
            </w:r>
            <w:r w:rsidRPr="00AC1F4E">
              <w:rPr>
                <w:noProof/>
                <w:webHidden/>
              </w:rPr>
              <w:tab/>
            </w:r>
            <w:r w:rsidRPr="00AC1F4E">
              <w:rPr>
                <w:noProof/>
                <w:webHidden/>
              </w:rPr>
              <w:fldChar w:fldCharType="begin"/>
            </w:r>
            <w:r w:rsidRPr="00AC1F4E">
              <w:rPr>
                <w:noProof/>
                <w:webHidden/>
              </w:rPr>
              <w:instrText xml:space="preserve"> PAGEREF _Toc521576603 \h </w:instrText>
            </w:r>
            <w:r w:rsidRPr="00AC1F4E">
              <w:rPr>
                <w:noProof/>
                <w:webHidden/>
              </w:rPr>
            </w:r>
            <w:r w:rsidRPr="00AC1F4E">
              <w:rPr>
                <w:noProof/>
                <w:webHidden/>
              </w:rPr>
              <w:fldChar w:fldCharType="separate"/>
            </w:r>
            <w:r w:rsidRPr="00AC1F4E">
              <w:rPr>
                <w:noProof/>
                <w:webHidden/>
              </w:rPr>
              <w:t>3</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4" w:history="1">
            <w:r w:rsidRPr="00AC1F4E">
              <w:rPr>
                <w:rStyle w:val="Hyperlink"/>
                <w:noProof/>
              </w:rPr>
              <w:t>CÂMARA MUNICIPAL</w:t>
            </w:r>
            <w:r w:rsidRPr="00AC1F4E">
              <w:rPr>
                <w:noProof/>
                <w:webHidden/>
              </w:rPr>
              <w:tab/>
            </w:r>
            <w:r w:rsidRPr="00AC1F4E">
              <w:rPr>
                <w:noProof/>
                <w:webHidden/>
              </w:rPr>
              <w:fldChar w:fldCharType="begin"/>
            </w:r>
            <w:r w:rsidRPr="00AC1F4E">
              <w:rPr>
                <w:noProof/>
                <w:webHidden/>
              </w:rPr>
              <w:instrText xml:space="preserve"> PAGEREF _Toc521576604 \h </w:instrText>
            </w:r>
            <w:r w:rsidRPr="00AC1F4E">
              <w:rPr>
                <w:noProof/>
                <w:webHidden/>
              </w:rPr>
            </w:r>
            <w:r w:rsidRPr="00AC1F4E">
              <w:rPr>
                <w:noProof/>
                <w:webHidden/>
              </w:rPr>
              <w:fldChar w:fldCharType="separate"/>
            </w:r>
            <w:r w:rsidRPr="00AC1F4E">
              <w:rPr>
                <w:noProof/>
                <w:webHidden/>
              </w:rPr>
              <w:t>4</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5" w:history="1">
            <w:r w:rsidRPr="00AC1F4E">
              <w:rPr>
                <w:rStyle w:val="Hyperlink"/>
                <w:noProof/>
              </w:rPr>
              <w:t>Câmara Municipal. Descumprimento dos limites de despesa. Percentual irrisório.</w:t>
            </w:r>
            <w:r w:rsidRPr="00AC1F4E">
              <w:rPr>
                <w:noProof/>
                <w:webHidden/>
              </w:rPr>
              <w:tab/>
            </w:r>
            <w:r w:rsidRPr="00AC1F4E">
              <w:rPr>
                <w:noProof/>
                <w:webHidden/>
              </w:rPr>
              <w:fldChar w:fldCharType="begin"/>
            </w:r>
            <w:r w:rsidRPr="00AC1F4E">
              <w:rPr>
                <w:noProof/>
                <w:webHidden/>
              </w:rPr>
              <w:instrText xml:space="preserve"> PAGEREF _Toc521576605 \h </w:instrText>
            </w:r>
            <w:r w:rsidRPr="00AC1F4E">
              <w:rPr>
                <w:noProof/>
                <w:webHidden/>
              </w:rPr>
            </w:r>
            <w:r w:rsidRPr="00AC1F4E">
              <w:rPr>
                <w:noProof/>
                <w:webHidden/>
              </w:rPr>
              <w:fldChar w:fldCharType="separate"/>
            </w:r>
            <w:r w:rsidRPr="00AC1F4E">
              <w:rPr>
                <w:noProof/>
                <w:webHidden/>
              </w:rPr>
              <w:t>4</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6" w:history="1">
            <w:r w:rsidRPr="00AC1F4E">
              <w:rPr>
                <w:rStyle w:val="Hyperlink"/>
                <w:noProof/>
              </w:rPr>
              <w:t>CONTABILIDADE</w:t>
            </w:r>
            <w:r w:rsidRPr="00AC1F4E">
              <w:rPr>
                <w:noProof/>
                <w:webHidden/>
              </w:rPr>
              <w:tab/>
            </w:r>
            <w:r w:rsidRPr="00AC1F4E">
              <w:rPr>
                <w:noProof/>
                <w:webHidden/>
              </w:rPr>
              <w:fldChar w:fldCharType="begin"/>
            </w:r>
            <w:r w:rsidRPr="00AC1F4E">
              <w:rPr>
                <w:noProof/>
                <w:webHidden/>
              </w:rPr>
              <w:instrText xml:space="preserve"> PAGEREF _Toc521576606 \h </w:instrText>
            </w:r>
            <w:r w:rsidRPr="00AC1F4E">
              <w:rPr>
                <w:noProof/>
                <w:webHidden/>
              </w:rPr>
            </w:r>
            <w:r w:rsidRPr="00AC1F4E">
              <w:rPr>
                <w:noProof/>
                <w:webHidden/>
              </w:rPr>
              <w:fldChar w:fldCharType="separate"/>
            </w:r>
            <w:r w:rsidRPr="00AC1F4E">
              <w:rPr>
                <w:noProof/>
                <w:webHidden/>
              </w:rPr>
              <w:t>4</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7" w:history="1">
            <w:r w:rsidRPr="00AC1F4E">
              <w:rPr>
                <w:rStyle w:val="Hyperlink"/>
                <w:noProof/>
              </w:rPr>
              <w:t>Contabilidade. Restos a pagar sem comprovação financeira.</w:t>
            </w:r>
            <w:r w:rsidRPr="00AC1F4E">
              <w:rPr>
                <w:noProof/>
                <w:webHidden/>
              </w:rPr>
              <w:tab/>
            </w:r>
            <w:r w:rsidRPr="00AC1F4E">
              <w:rPr>
                <w:noProof/>
                <w:webHidden/>
              </w:rPr>
              <w:fldChar w:fldCharType="begin"/>
            </w:r>
            <w:r w:rsidRPr="00AC1F4E">
              <w:rPr>
                <w:noProof/>
                <w:webHidden/>
              </w:rPr>
              <w:instrText xml:space="preserve"> PAGEREF _Toc521576607 \h </w:instrText>
            </w:r>
            <w:r w:rsidRPr="00AC1F4E">
              <w:rPr>
                <w:noProof/>
                <w:webHidden/>
              </w:rPr>
            </w:r>
            <w:r w:rsidRPr="00AC1F4E">
              <w:rPr>
                <w:noProof/>
                <w:webHidden/>
              </w:rPr>
              <w:fldChar w:fldCharType="separate"/>
            </w:r>
            <w:r w:rsidRPr="00AC1F4E">
              <w:rPr>
                <w:noProof/>
                <w:webHidden/>
              </w:rPr>
              <w:t>4</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8" w:history="1">
            <w:r w:rsidRPr="00AC1F4E">
              <w:rPr>
                <w:rStyle w:val="Hyperlink"/>
                <w:noProof/>
              </w:rPr>
              <w:t>Contabilidade. Elemento de despesa. Pagamento de enfermeiros, médicos plantonista e outros.</w:t>
            </w:r>
            <w:r w:rsidRPr="00AC1F4E">
              <w:rPr>
                <w:noProof/>
                <w:webHidden/>
              </w:rPr>
              <w:tab/>
            </w:r>
            <w:r w:rsidRPr="00AC1F4E">
              <w:rPr>
                <w:noProof/>
                <w:webHidden/>
              </w:rPr>
              <w:fldChar w:fldCharType="begin"/>
            </w:r>
            <w:r w:rsidRPr="00AC1F4E">
              <w:rPr>
                <w:noProof/>
                <w:webHidden/>
              </w:rPr>
              <w:instrText xml:space="preserve"> PAGEREF _Toc521576608 \h </w:instrText>
            </w:r>
            <w:r w:rsidRPr="00AC1F4E">
              <w:rPr>
                <w:noProof/>
                <w:webHidden/>
              </w:rPr>
            </w:r>
            <w:r w:rsidRPr="00AC1F4E">
              <w:rPr>
                <w:noProof/>
                <w:webHidden/>
              </w:rPr>
              <w:fldChar w:fldCharType="separate"/>
            </w:r>
            <w:r w:rsidRPr="00AC1F4E">
              <w:rPr>
                <w:noProof/>
                <w:webHidden/>
              </w:rPr>
              <w:t>5</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09" w:history="1">
            <w:r w:rsidRPr="00AC1F4E">
              <w:rPr>
                <w:rStyle w:val="Hyperlink"/>
                <w:noProof/>
              </w:rPr>
              <w:t>CONTRATO</w:t>
            </w:r>
            <w:r w:rsidRPr="00AC1F4E">
              <w:rPr>
                <w:noProof/>
                <w:webHidden/>
              </w:rPr>
              <w:tab/>
            </w:r>
            <w:r w:rsidRPr="00AC1F4E">
              <w:rPr>
                <w:noProof/>
                <w:webHidden/>
              </w:rPr>
              <w:fldChar w:fldCharType="begin"/>
            </w:r>
            <w:r w:rsidRPr="00AC1F4E">
              <w:rPr>
                <w:noProof/>
                <w:webHidden/>
              </w:rPr>
              <w:instrText xml:space="preserve"> PAGEREF _Toc521576609 \h </w:instrText>
            </w:r>
            <w:r w:rsidRPr="00AC1F4E">
              <w:rPr>
                <w:noProof/>
                <w:webHidden/>
              </w:rPr>
            </w:r>
            <w:r w:rsidRPr="00AC1F4E">
              <w:rPr>
                <w:noProof/>
                <w:webHidden/>
              </w:rPr>
              <w:fldChar w:fldCharType="separate"/>
            </w:r>
            <w:r w:rsidRPr="00AC1F4E">
              <w:rPr>
                <w:noProof/>
                <w:webHidden/>
              </w:rPr>
              <w:t>5</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10" w:history="1">
            <w:r w:rsidRPr="00AC1F4E">
              <w:rPr>
                <w:rStyle w:val="Hyperlink"/>
                <w:noProof/>
              </w:rPr>
              <w:t>Contrato. Contrato de adesão. Serviço público monopolista.</w:t>
            </w:r>
            <w:r w:rsidRPr="00AC1F4E">
              <w:rPr>
                <w:noProof/>
                <w:webHidden/>
              </w:rPr>
              <w:tab/>
            </w:r>
            <w:r w:rsidRPr="00AC1F4E">
              <w:rPr>
                <w:noProof/>
                <w:webHidden/>
              </w:rPr>
              <w:fldChar w:fldCharType="begin"/>
            </w:r>
            <w:r w:rsidRPr="00AC1F4E">
              <w:rPr>
                <w:noProof/>
                <w:webHidden/>
              </w:rPr>
              <w:instrText xml:space="preserve"> PAGEREF _Toc521576610 \h </w:instrText>
            </w:r>
            <w:r w:rsidRPr="00AC1F4E">
              <w:rPr>
                <w:noProof/>
                <w:webHidden/>
              </w:rPr>
            </w:r>
            <w:r w:rsidRPr="00AC1F4E">
              <w:rPr>
                <w:noProof/>
                <w:webHidden/>
              </w:rPr>
              <w:fldChar w:fldCharType="separate"/>
            </w:r>
            <w:r w:rsidRPr="00AC1F4E">
              <w:rPr>
                <w:noProof/>
                <w:webHidden/>
              </w:rPr>
              <w:t>5</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11" w:history="1">
            <w:r w:rsidRPr="00AC1F4E">
              <w:rPr>
                <w:rStyle w:val="Hyperlink"/>
                <w:noProof/>
              </w:rPr>
              <w:t>Contrato. Publicação de termo aditivo.</w:t>
            </w:r>
            <w:r w:rsidRPr="00AC1F4E">
              <w:rPr>
                <w:noProof/>
                <w:webHidden/>
              </w:rPr>
              <w:tab/>
            </w:r>
            <w:r w:rsidRPr="00AC1F4E">
              <w:rPr>
                <w:noProof/>
                <w:webHidden/>
              </w:rPr>
              <w:fldChar w:fldCharType="begin"/>
            </w:r>
            <w:r w:rsidRPr="00AC1F4E">
              <w:rPr>
                <w:noProof/>
                <w:webHidden/>
              </w:rPr>
              <w:instrText xml:space="preserve"> PAGEREF _Toc521576611 \h </w:instrText>
            </w:r>
            <w:r w:rsidRPr="00AC1F4E">
              <w:rPr>
                <w:noProof/>
                <w:webHidden/>
              </w:rPr>
            </w:r>
            <w:r w:rsidRPr="00AC1F4E">
              <w:rPr>
                <w:noProof/>
                <w:webHidden/>
              </w:rPr>
              <w:fldChar w:fldCharType="separate"/>
            </w:r>
            <w:r w:rsidRPr="00AC1F4E">
              <w:rPr>
                <w:noProof/>
                <w:webHidden/>
              </w:rPr>
              <w:t>6</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12" w:history="1">
            <w:r w:rsidRPr="00AC1F4E">
              <w:rPr>
                <w:rStyle w:val="Hyperlink"/>
                <w:noProof/>
              </w:rPr>
              <w:t>EDUCAÇÃO</w:t>
            </w:r>
            <w:r w:rsidRPr="00AC1F4E">
              <w:rPr>
                <w:noProof/>
                <w:webHidden/>
              </w:rPr>
              <w:tab/>
            </w:r>
            <w:r w:rsidRPr="00AC1F4E">
              <w:rPr>
                <w:noProof/>
                <w:webHidden/>
              </w:rPr>
              <w:fldChar w:fldCharType="begin"/>
            </w:r>
            <w:r w:rsidRPr="00AC1F4E">
              <w:rPr>
                <w:noProof/>
                <w:webHidden/>
              </w:rPr>
              <w:instrText xml:space="preserve"> PAGEREF _Toc521576612 \h </w:instrText>
            </w:r>
            <w:r w:rsidRPr="00AC1F4E">
              <w:rPr>
                <w:noProof/>
                <w:webHidden/>
              </w:rPr>
            </w:r>
            <w:r w:rsidRPr="00AC1F4E">
              <w:rPr>
                <w:noProof/>
                <w:webHidden/>
              </w:rPr>
              <w:fldChar w:fldCharType="separate"/>
            </w:r>
            <w:r w:rsidRPr="00AC1F4E">
              <w:rPr>
                <w:noProof/>
                <w:webHidden/>
              </w:rPr>
              <w:t>6</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13" w:history="1">
            <w:r w:rsidRPr="00AC1F4E">
              <w:rPr>
                <w:rStyle w:val="Hyperlink"/>
                <w:noProof/>
              </w:rPr>
              <w:t>Educação. FUNDEF. Honorários advocatícios.</w:t>
            </w:r>
            <w:r w:rsidRPr="00AC1F4E">
              <w:rPr>
                <w:noProof/>
                <w:webHidden/>
              </w:rPr>
              <w:tab/>
            </w:r>
            <w:r w:rsidRPr="00AC1F4E">
              <w:rPr>
                <w:noProof/>
                <w:webHidden/>
              </w:rPr>
              <w:fldChar w:fldCharType="begin"/>
            </w:r>
            <w:r w:rsidRPr="00AC1F4E">
              <w:rPr>
                <w:noProof/>
                <w:webHidden/>
              </w:rPr>
              <w:instrText xml:space="preserve"> PAGEREF _Toc521576613 \h </w:instrText>
            </w:r>
            <w:r w:rsidRPr="00AC1F4E">
              <w:rPr>
                <w:noProof/>
                <w:webHidden/>
              </w:rPr>
            </w:r>
            <w:r w:rsidRPr="00AC1F4E">
              <w:rPr>
                <w:noProof/>
                <w:webHidden/>
              </w:rPr>
              <w:fldChar w:fldCharType="separate"/>
            </w:r>
            <w:r w:rsidRPr="00AC1F4E">
              <w:rPr>
                <w:noProof/>
                <w:webHidden/>
              </w:rPr>
              <w:t>6</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14" w:history="1">
            <w:r w:rsidRPr="00AC1F4E">
              <w:rPr>
                <w:rStyle w:val="Hyperlink"/>
                <w:noProof/>
              </w:rPr>
              <w:t>LICITAÇÃO</w:t>
            </w:r>
            <w:r w:rsidRPr="00AC1F4E">
              <w:rPr>
                <w:noProof/>
                <w:webHidden/>
              </w:rPr>
              <w:tab/>
            </w:r>
            <w:r w:rsidRPr="00AC1F4E">
              <w:rPr>
                <w:noProof/>
                <w:webHidden/>
              </w:rPr>
              <w:fldChar w:fldCharType="begin"/>
            </w:r>
            <w:r w:rsidRPr="00AC1F4E">
              <w:rPr>
                <w:noProof/>
                <w:webHidden/>
              </w:rPr>
              <w:instrText xml:space="preserve"> PAGEREF _Toc521576614 \h </w:instrText>
            </w:r>
            <w:r w:rsidRPr="00AC1F4E">
              <w:rPr>
                <w:noProof/>
                <w:webHidden/>
              </w:rPr>
            </w:r>
            <w:r w:rsidRPr="00AC1F4E">
              <w:rPr>
                <w:noProof/>
                <w:webHidden/>
              </w:rPr>
              <w:fldChar w:fldCharType="separate"/>
            </w:r>
            <w:r w:rsidRPr="00AC1F4E">
              <w:rPr>
                <w:noProof/>
                <w:webHidden/>
              </w:rPr>
              <w:t>7</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15" w:history="1">
            <w:r w:rsidRPr="00AC1F4E">
              <w:rPr>
                <w:rStyle w:val="Hyperlink"/>
                <w:noProof/>
              </w:rPr>
              <w:t>Licitação. Inexigibilidade. Contratação de escritório de advocacia.</w:t>
            </w:r>
            <w:r w:rsidRPr="00AC1F4E">
              <w:rPr>
                <w:noProof/>
                <w:webHidden/>
              </w:rPr>
              <w:tab/>
            </w:r>
            <w:r w:rsidRPr="00AC1F4E">
              <w:rPr>
                <w:noProof/>
                <w:webHidden/>
              </w:rPr>
              <w:fldChar w:fldCharType="begin"/>
            </w:r>
            <w:r w:rsidRPr="00AC1F4E">
              <w:rPr>
                <w:noProof/>
                <w:webHidden/>
              </w:rPr>
              <w:instrText xml:space="preserve"> PAGEREF _Toc521576615 \h </w:instrText>
            </w:r>
            <w:r w:rsidRPr="00AC1F4E">
              <w:rPr>
                <w:noProof/>
                <w:webHidden/>
              </w:rPr>
            </w:r>
            <w:r w:rsidRPr="00AC1F4E">
              <w:rPr>
                <w:noProof/>
                <w:webHidden/>
              </w:rPr>
              <w:fldChar w:fldCharType="separate"/>
            </w:r>
            <w:r w:rsidRPr="00AC1F4E">
              <w:rPr>
                <w:noProof/>
                <w:webHidden/>
              </w:rPr>
              <w:t>7</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16" w:history="1">
            <w:r w:rsidRPr="00AC1F4E">
              <w:rPr>
                <w:rStyle w:val="Hyperlink"/>
                <w:noProof/>
              </w:rPr>
              <w:t>Licitação. Inexigibilidade. Comprovação de exclusividade.</w:t>
            </w:r>
            <w:r w:rsidRPr="00AC1F4E">
              <w:rPr>
                <w:noProof/>
                <w:webHidden/>
              </w:rPr>
              <w:tab/>
            </w:r>
            <w:r w:rsidRPr="00AC1F4E">
              <w:rPr>
                <w:noProof/>
                <w:webHidden/>
              </w:rPr>
              <w:fldChar w:fldCharType="begin"/>
            </w:r>
            <w:r w:rsidRPr="00AC1F4E">
              <w:rPr>
                <w:noProof/>
                <w:webHidden/>
              </w:rPr>
              <w:instrText xml:space="preserve"> PAGEREF _Toc521576616 \h </w:instrText>
            </w:r>
            <w:r w:rsidRPr="00AC1F4E">
              <w:rPr>
                <w:noProof/>
                <w:webHidden/>
              </w:rPr>
            </w:r>
            <w:r w:rsidRPr="00AC1F4E">
              <w:rPr>
                <w:noProof/>
                <w:webHidden/>
              </w:rPr>
              <w:fldChar w:fldCharType="separate"/>
            </w:r>
            <w:r w:rsidRPr="00AC1F4E">
              <w:rPr>
                <w:noProof/>
                <w:webHidden/>
              </w:rPr>
              <w:t>8</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17" w:history="1">
            <w:r w:rsidRPr="00AC1F4E">
              <w:rPr>
                <w:rStyle w:val="Hyperlink"/>
                <w:noProof/>
              </w:rPr>
              <w:t>Licitação. Contratação de empresas cujos sócios são servidores efetivos do órgão.</w:t>
            </w:r>
            <w:r w:rsidRPr="00AC1F4E">
              <w:rPr>
                <w:noProof/>
                <w:webHidden/>
              </w:rPr>
              <w:tab/>
            </w:r>
            <w:r w:rsidRPr="00AC1F4E">
              <w:rPr>
                <w:noProof/>
                <w:webHidden/>
              </w:rPr>
              <w:fldChar w:fldCharType="begin"/>
            </w:r>
            <w:r w:rsidRPr="00AC1F4E">
              <w:rPr>
                <w:noProof/>
                <w:webHidden/>
              </w:rPr>
              <w:instrText xml:space="preserve"> PAGEREF _Toc521576617 \h </w:instrText>
            </w:r>
            <w:r w:rsidRPr="00AC1F4E">
              <w:rPr>
                <w:noProof/>
                <w:webHidden/>
              </w:rPr>
            </w:r>
            <w:r w:rsidRPr="00AC1F4E">
              <w:rPr>
                <w:noProof/>
                <w:webHidden/>
              </w:rPr>
              <w:fldChar w:fldCharType="separate"/>
            </w:r>
            <w:r w:rsidRPr="00AC1F4E">
              <w:rPr>
                <w:noProof/>
                <w:webHidden/>
              </w:rPr>
              <w:t>8</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18" w:history="1">
            <w:r w:rsidRPr="00AC1F4E">
              <w:rPr>
                <w:rStyle w:val="Hyperlink"/>
                <w:noProof/>
              </w:rPr>
              <w:t>PESSOAL</w:t>
            </w:r>
            <w:r w:rsidRPr="00AC1F4E">
              <w:rPr>
                <w:noProof/>
                <w:webHidden/>
              </w:rPr>
              <w:tab/>
            </w:r>
            <w:r w:rsidRPr="00AC1F4E">
              <w:rPr>
                <w:noProof/>
                <w:webHidden/>
              </w:rPr>
              <w:fldChar w:fldCharType="begin"/>
            </w:r>
            <w:r w:rsidRPr="00AC1F4E">
              <w:rPr>
                <w:noProof/>
                <w:webHidden/>
              </w:rPr>
              <w:instrText xml:space="preserve"> PAGEREF _Toc521576618 \h </w:instrText>
            </w:r>
            <w:r w:rsidRPr="00AC1F4E">
              <w:rPr>
                <w:noProof/>
                <w:webHidden/>
              </w:rPr>
            </w:r>
            <w:r w:rsidRPr="00AC1F4E">
              <w:rPr>
                <w:noProof/>
                <w:webHidden/>
              </w:rPr>
              <w:fldChar w:fldCharType="separate"/>
            </w:r>
            <w:r w:rsidRPr="00AC1F4E">
              <w:rPr>
                <w:noProof/>
                <w:webHidden/>
              </w:rPr>
              <w:t>8</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19" w:history="1">
            <w:r w:rsidRPr="00AC1F4E">
              <w:rPr>
                <w:rStyle w:val="Hyperlink"/>
                <w:noProof/>
              </w:rPr>
              <w:t>Pessoal. Acumulação ilegal de cargos públicos. Carga horária de 100 horas semanais.</w:t>
            </w:r>
            <w:r w:rsidRPr="00AC1F4E">
              <w:rPr>
                <w:noProof/>
                <w:webHidden/>
              </w:rPr>
              <w:tab/>
            </w:r>
            <w:r w:rsidRPr="00AC1F4E">
              <w:rPr>
                <w:noProof/>
                <w:webHidden/>
              </w:rPr>
              <w:fldChar w:fldCharType="begin"/>
            </w:r>
            <w:r w:rsidRPr="00AC1F4E">
              <w:rPr>
                <w:noProof/>
                <w:webHidden/>
              </w:rPr>
              <w:instrText xml:space="preserve"> PAGEREF _Toc521576619 \h </w:instrText>
            </w:r>
            <w:r w:rsidRPr="00AC1F4E">
              <w:rPr>
                <w:noProof/>
                <w:webHidden/>
              </w:rPr>
            </w:r>
            <w:r w:rsidRPr="00AC1F4E">
              <w:rPr>
                <w:noProof/>
                <w:webHidden/>
              </w:rPr>
              <w:fldChar w:fldCharType="separate"/>
            </w:r>
            <w:r w:rsidRPr="00AC1F4E">
              <w:rPr>
                <w:noProof/>
                <w:webHidden/>
              </w:rPr>
              <w:t>8</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20" w:history="1">
            <w:r w:rsidRPr="00AC1F4E">
              <w:rPr>
                <w:rStyle w:val="Hyperlink"/>
                <w:noProof/>
              </w:rPr>
              <w:t>Pessoal. Descumprimento de índice. Exclusão dos recursos do Governo Federal para programas de saúde e dos gastos com profissionais de saúde.</w:t>
            </w:r>
            <w:r w:rsidRPr="00AC1F4E">
              <w:rPr>
                <w:noProof/>
                <w:webHidden/>
              </w:rPr>
              <w:tab/>
            </w:r>
            <w:r w:rsidRPr="00AC1F4E">
              <w:rPr>
                <w:noProof/>
                <w:webHidden/>
              </w:rPr>
              <w:fldChar w:fldCharType="begin"/>
            </w:r>
            <w:r w:rsidRPr="00AC1F4E">
              <w:rPr>
                <w:noProof/>
                <w:webHidden/>
              </w:rPr>
              <w:instrText xml:space="preserve"> PAGEREF _Toc521576620 \h </w:instrText>
            </w:r>
            <w:r w:rsidRPr="00AC1F4E">
              <w:rPr>
                <w:noProof/>
                <w:webHidden/>
              </w:rPr>
            </w:r>
            <w:r w:rsidRPr="00AC1F4E">
              <w:rPr>
                <w:noProof/>
                <w:webHidden/>
              </w:rPr>
              <w:fldChar w:fldCharType="separate"/>
            </w:r>
            <w:r w:rsidRPr="00AC1F4E">
              <w:rPr>
                <w:noProof/>
                <w:webHidden/>
              </w:rPr>
              <w:t>9</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21" w:history="1">
            <w:r w:rsidRPr="00AC1F4E">
              <w:rPr>
                <w:rStyle w:val="Hyperlink"/>
                <w:noProof/>
              </w:rPr>
              <w:t>PREVIDÊNCIA</w:t>
            </w:r>
            <w:r w:rsidRPr="00AC1F4E">
              <w:rPr>
                <w:noProof/>
                <w:webHidden/>
              </w:rPr>
              <w:tab/>
            </w:r>
            <w:r w:rsidRPr="00AC1F4E">
              <w:rPr>
                <w:noProof/>
                <w:webHidden/>
              </w:rPr>
              <w:fldChar w:fldCharType="begin"/>
            </w:r>
            <w:r w:rsidRPr="00AC1F4E">
              <w:rPr>
                <w:noProof/>
                <w:webHidden/>
              </w:rPr>
              <w:instrText xml:space="preserve"> PAGEREF _Toc521576621 \h </w:instrText>
            </w:r>
            <w:r w:rsidRPr="00AC1F4E">
              <w:rPr>
                <w:noProof/>
                <w:webHidden/>
              </w:rPr>
            </w:r>
            <w:r w:rsidRPr="00AC1F4E">
              <w:rPr>
                <w:noProof/>
                <w:webHidden/>
              </w:rPr>
              <w:fldChar w:fldCharType="separate"/>
            </w:r>
            <w:r w:rsidRPr="00AC1F4E">
              <w:rPr>
                <w:noProof/>
                <w:webHidden/>
              </w:rPr>
              <w:t>9</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22" w:history="1">
            <w:r w:rsidRPr="00AC1F4E">
              <w:rPr>
                <w:rStyle w:val="Hyperlink"/>
                <w:noProof/>
              </w:rPr>
              <w:t>Previdência. Omissão do Gestor. Medidas para amenizar insolvência futura de Regime Próprio.</w:t>
            </w:r>
            <w:r w:rsidRPr="00AC1F4E">
              <w:rPr>
                <w:noProof/>
                <w:webHidden/>
              </w:rPr>
              <w:tab/>
            </w:r>
            <w:r w:rsidRPr="00AC1F4E">
              <w:rPr>
                <w:noProof/>
                <w:webHidden/>
              </w:rPr>
              <w:fldChar w:fldCharType="begin"/>
            </w:r>
            <w:r w:rsidRPr="00AC1F4E">
              <w:rPr>
                <w:noProof/>
                <w:webHidden/>
              </w:rPr>
              <w:instrText xml:space="preserve"> PAGEREF _Toc521576622 \h </w:instrText>
            </w:r>
            <w:r w:rsidRPr="00AC1F4E">
              <w:rPr>
                <w:noProof/>
                <w:webHidden/>
              </w:rPr>
            </w:r>
            <w:r w:rsidRPr="00AC1F4E">
              <w:rPr>
                <w:noProof/>
                <w:webHidden/>
              </w:rPr>
              <w:fldChar w:fldCharType="separate"/>
            </w:r>
            <w:r w:rsidRPr="00AC1F4E">
              <w:rPr>
                <w:noProof/>
                <w:webHidden/>
              </w:rPr>
              <w:t>9</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23" w:history="1">
            <w:r w:rsidRPr="00AC1F4E">
              <w:rPr>
                <w:rStyle w:val="Hyperlink"/>
                <w:noProof/>
              </w:rPr>
              <w:t>PROCESSUAL</w:t>
            </w:r>
            <w:r w:rsidRPr="00AC1F4E">
              <w:rPr>
                <w:noProof/>
                <w:webHidden/>
              </w:rPr>
              <w:tab/>
            </w:r>
            <w:r w:rsidRPr="00AC1F4E">
              <w:rPr>
                <w:noProof/>
                <w:webHidden/>
              </w:rPr>
              <w:fldChar w:fldCharType="begin"/>
            </w:r>
            <w:r w:rsidRPr="00AC1F4E">
              <w:rPr>
                <w:noProof/>
                <w:webHidden/>
              </w:rPr>
              <w:instrText xml:space="preserve"> PAGEREF _Toc521576623 \h </w:instrText>
            </w:r>
            <w:r w:rsidRPr="00AC1F4E">
              <w:rPr>
                <w:noProof/>
                <w:webHidden/>
              </w:rPr>
            </w:r>
            <w:r w:rsidRPr="00AC1F4E">
              <w:rPr>
                <w:noProof/>
                <w:webHidden/>
              </w:rPr>
              <w:fldChar w:fldCharType="separate"/>
            </w:r>
            <w:r w:rsidRPr="00AC1F4E">
              <w:rPr>
                <w:noProof/>
                <w:webHidden/>
              </w:rPr>
              <w:t>10</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24" w:history="1">
            <w:r w:rsidRPr="00AC1F4E">
              <w:rPr>
                <w:rStyle w:val="Hyperlink"/>
                <w:noProof/>
              </w:rPr>
              <w:t>Processual. Competência do Tribunal de Contas. Impossibilidade de análise de veto do executivo acerca de projeto de lei.</w:t>
            </w:r>
            <w:r w:rsidRPr="00AC1F4E">
              <w:rPr>
                <w:noProof/>
                <w:webHidden/>
              </w:rPr>
              <w:tab/>
            </w:r>
            <w:r w:rsidRPr="00AC1F4E">
              <w:rPr>
                <w:noProof/>
                <w:webHidden/>
              </w:rPr>
              <w:fldChar w:fldCharType="begin"/>
            </w:r>
            <w:r w:rsidRPr="00AC1F4E">
              <w:rPr>
                <w:noProof/>
                <w:webHidden/>
              </w:rPr>
              <w:instrText xml:space="preserve"> PAGEREF _Toc521576624 \h </w:instrText>
            </w:r>
            <w:r w:rsidRPr="00AC1F4E">
              <w:rPr>
                <w:noProof/>
                <w:webHidden/>
              </w:rPr>
            </w:r>
            <w:r w:rsidRPr="00AC1F4E">
              <w:rPr>
                <w:noProof/>
                <w:webHidden/>
              </w:rPr>
              <w:fldChar w:fldCharType="separate"/>
            </w:r>
            <w:r w:rsidRPr="00AC1F4E">
              <w:rPr>
                <w:noProof/>
                <w:webHidden/>
              </w:rPr>
              <w:t>10</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25" w:history="1">
            <w:r w:rsidRPr="00AC1F4E">
              <w:rPr>
                <w:rStyle w:val="Hyperlink"/>
                <w:noProof/>
              </w:rPr>
              <w:t>Processual. Competência do Tribunal de Contas. Ausência de recolhimento previdenciário. Gerenciamento dos recursos públicos. Tipificação de Crime. Poder Judiciário.</w:t>
            </w:r>
            <w:r w:rsidRPr="00AC1F4E">
              <w:rPr>
                <w:noProof/>
                <w:webHidden/>
              </w:rPr>
              <w:tab/>
            </w:r>
            <w:r w:rsidRPr="00AC1F4E">
              <w:rPr>
                <w:noProof/>
                <w:webHidden/>
              </w:rPr>
              <w:fldChar w:fldCharType="begin"/>
            </w:r>
            <w:r w:rsidRPr="00AC1F4E">
              <w:rPr>
                <w:noProof/>
                <w:webHidden/>
              </w:rPr>
              <w:instrText xml:space="preserve"> PAGEREF _Toc521576625 \h </w:instrText>
            </w:r>
            <w:r w:rsidRPr="00AC1F4E">
              <w:rPr>
                <w:noProof/>
                <w:webHidden/>
              </w:rPr>
            </w:r>
            <w:r w:rsidRPr="00AC1F4E">
              <w:rPr>
                <w:noProof/>
                <w:webHidden/>
              </w:rPr>
              <w:fldChar w:fldCharType="separate"/>
            </w:r>
            <w:r w:rsidRPr="00AC1F4E">
              <w:rPr>
                <w:noProof/>
                <w:webHidden/>
              </w:rPr>
              <w:t>10</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26" w:history="1">
            <w:r w:rsidRPr="00AC1F4E">
              <w:rPr>
                <w:rStyle w:val="Hyperlink"/>
                <w:noProof/>
              </w:rPr>
              <w:t>Processual. Pedido de Revisão. Cabimento.</w:t>
            </w:r>
            <w:r w:rsidRPr="00AC1F4E">
              <w:rPr>
                <w:noProof/>
                <w:webHidden/>
              </w:rPr>
              <w:tab/>
            </w:r>
            <w:r w:rsidRPr="00AC1F4E">
              <w:rPr>
                <w:noProof/>
                <w:webHidden/>
              </w:rPr>
              <w:fldChar w:fldCharType="begin"/>
            </w:r>
            <w:r w:rsidRPr="00AC1F4E">
              <w:rPr>
                <w:noProof/>
                <w:webHidden/>
              </w:rPr>
              <w:instrText xml:space="preserve"> PAGEREF _Toc521576626 \h </w:instrText>
            </w:r>
            <w:r w:rsidRPr="00AC1F4E">
              <w:rPr>
                <w:noProof/>
                <w:webHidden/>
              </w:rPr>
            </w:r>
            <w:r w:rsidRPr="00AC1F4E">
              <w:rPr>
                <w:noProof/>
                <w:webHidden/>
              </w:rPr>
              <w:fldChar w:fldCharType="separate"/>
            </w:r>
            <w:r w:rsidRPr="00AC1F4E">
              <w:rPr>
                <w:noProof/>
                <w:webHidden/>
              </w:rPr>
              <w:t>11</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27" w:history="1">
            <w:r w:rsidRPr="00AC1F4E">
              <w:rPr>
                <w:rStyle w:val="Hyperlink"/>
                <w:noProof/>
              </w:rPr>
              <w:t>Processual. Citação em endereço incorreto.</w:t>
            </w:r>
            <w:r w:rsidRPr="00AC1F4E">
              <w:rPr>
                <w:noProof/>
                <w:webHidden/>
              </w:rPr>
              <w:tab/>
            </w:r>
            <w:r w:rsidRPr="00AC1F4E">
              <w:rPr>
                <w:noProof/>
                <w:webHidden/>
              </w:rPr>
              <w:fldChar w:fldCharType="begin"/>
            </w:r>
            <w:r w:rsidRPr="00AC1F4E">
              <w:rPr>
                <w:noProof/>
                <w:webHidden/>
              </w:rPr>
              <w:instrText xml:space="preserve"> PAGEREF _Toc521576627 \h </w:instrText>
            </w:r>
            <w:r w:rsidRPr="00AC1F4E">
              <w:rPr>
                <w:noProof/>
                <w:webHidden/>
              </w:rPr>
            </w:r>
            <w:r w:rsidRPr="00AC1F4E">
              <w:rPr>
                <w:noProof/>
                <w:webHidden/>
              </w:rPr>
              <w:fldChar w:fldCharType="separate"/>
            </w:r>
            <w:r w:rsidRPr="00AC1F4E">
              <w:rPr>
                <w:noProof/>
                <w:webHidden/>
              </w:rPr>
              <w:t>12</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28" w:history="1">
            <w:r w:rsidRPr="00AC1F4E">
              <w:rPr>
                <w:rStyle w:val="Hyperlink"/>
                <w:noProof/>
              </w:rPr>
              <w:t>RECEITA</w:t>
            </w:r>
            <w:r w:rsidRPr="00AC1F4E">
              <w:rPr>
                <w:noProof/>
                <w:webHidden/>
              </w:rPr>
              <w:tab/>
            </w:r>
            <w:r w:rsidRPr="00AC1F4E">
              <w:rPr>
                <w:noProof/>
                <w:webHidden/>
              </w:rPr>
              <w:fldChar w:fldCharType="begin"/>
            </w:r>
            <w:r w:rsidRPr="00AC1F4E">
              <w:rPr>
                <w:noProof/>
                <w:webHidden/>
              </w:rPr>
              <w:instrText xml:space="preserve"> PAGEREF _Toc521576628 \h </w:instrText>
            </w:r>
            <w:r w:rsidRPr="00AC1F4E">
              <w:rPr>
                <w:noProof/>
                <w:webHidden/>
              </w:rPr>
            </w:r>
            <w:r w:rsidRPr="00AC1F4E">
              <w:rPr>
                <w:noProof/>
                <w:webHidden/>
              </w:rPr>
              <w:fldChar w:fldCharType="separate"/>
            </w:r>
            <w:r w:rsidRPr="00AC1F4E">
              <w:rPr>
                <w:noProof/>
                <w:webHidden/>
              </w:rPr>
              <w:t>12</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29" w:history="1">
            <w:r w:rsidRPr="00AC1F4E">
              <w:rPr>
                <w:rStyle w:val="Hyperlink"/>
                <w:noProof/>
              </w:rPr>
              <w:t>Receita. Déficit na receita total arrecadada. Não aplicação de multa.</w:t>
            </w:r>
            <w:r w:rsidRPr="00AC1F4E">
              <w:rPr>
                <w:noProof/>
                <w:webHidden/>
              </w:rPr>
              <w:tab/>
            </w:r>
            <w:r w:rsidRPr="00AC1F4E">
              <w:rPr>
                <w:noProof/>
                <w:webHidden/>
              </w:rPr>
              <w:fldChar w:fldCharType="begin"/>
            </w:r>
            <w:r w:rsidRPr="00AC1F4E">
              <w:rPr>
                <w:noProof/>
                <w:webHidden/>
              </w:rPr>
              <w:instrText xml:space="preserve"> PAGEREF _Toc521576629 \h </w:instrText>
            </w:r>
            <w:r w:rsidRPr="00AC1F4E">
              <w:rPr>
                <w:noProof/>
                <w:webHidden/>
              </w:rPr>
            </w:r>
            <w:r w:rsidRPr="00AC1F4E">
              <w:rPr>
                <w:noProof/>
                <w:webHidden/>
              </w:rPr>
              <w:fldChar w:fldCharType="separate"/>
            </w:r>
            <w:r w:rsidRPr="00AC1F4E">
              <w:rPr>
                <w:noProof/>
                <w:webHidden/>
              </w:rPr>
              <w:t>12</w:t>
            </w:r>
            <w:r w:rsidRPr="00AC1F4E">
              <w:rPr>
                <w:noProof/>
                <w:webHidden/>
              </w:rPr>
              <w:fldChar w:fldCharType="end"/>
            </w:r>
          </w:hyperlink>
        </w:p>
        <w:p w:rsidR="0019200D" w:rsidRPr="00AC1F4E" w:rsidRDefault="0019200D">
          <w:pPr>
            <w:pStyle w:val="Sumrio1"/>
            <w:tabs>
              <w:tab w:val="right" w:leader="dot" w:pos="8494"/>
            </w:tabs>
            <w:rPr>
              <w:rFonts w:eastAsiaTheme="minorEastAsia"/>
              <w:noProof/>
              <w:lang w:eastAsia="pt-BR"/>
            </w:rPr>
          </w:pPr>
          <w:hyperlink w:anchor="_Toc521576630" w:history="1">
            <w:r w:rsidRPr="00AC1F4E">
              <w:rPr>
                <w:rStyle w:val="Hyperlink"/>
                <w:noProof/>
              </w:rPr>
              <w:t>SAÚDE</w:t>
            </w:r>
            <w:r w:rsidRPr="00AC1F4E">
              <w:rPr>
                <w:noProof/>
                <w:webHidden/>
              </w:rPr>
              <w:tab/>
            </w:r>
            <w:r w:rsidRPr="00AC1F4E">
              <w:rPr>
                <w:noProof/>
                <w:webHidden/>
              </w:rPr>
              <w:fldChar w:fldCharType="begin"/>
            </w:r>
            <w:r w:rsidRPr="00AC1F4E">
              <w:rPr>
                <w:noProof/>
                <w:webHidden/>
              </w:rPr>
              <w:instrText xml:space="preserve"> PAGEREF _Toc521576630 \h </w:instrText>
            </w:r>
            <w:r w:rsidRPr="00AC1F4E">
              <w:rPr>
                <w:noProof/>
                <w:webHidden/>
              </w:rPr>
            </w:r>
            <w:r w:rsidRPr="00AC1F4E">
              <w:rPr>
                <w:noProof/>
                <w:webHidden/>
              </w:rPr>
              <w:fldChar w:fldCharType="separate"/>
            </w:r>
            <w:r w:rsidRPr="00AC1F4E">
              <w:rPr>
                <w:noProof/>
                <w:webHidden/>
              </w:rPr>
              <w:t>13</w:t>
            </w:r>
            <w:r w:rsidRPr="00AC1F4E">
              <w:rPr>
                <w:noProof/>
                <w:webHidden/>
              </w:rPr>
              <w:fldChar w:fldCharType="end"/>
            </w:r>
          </w:hyperlink>
        </w:p>
        <w:p w:rsidR="0019200D" w:rsidRPr="00AC1F4E" w:rsidRDefault="0019200D">
          <w:pPr>
            <w:pStyle w:val="Sumrio2"/>
            <w:tabs>
              <w:tab w:val="right" w:leader="dot" w:pos="8494"/>
            </w:tabs>
            <w:rPr>
              <w:noProof/>
            </w:rPr>
          </w:pPr>
          <w:hyperlink w:anchor="_Toc521576631" w:history="1">
            <w:r w:rsidRPr="00AC1F4E">
              <w:rPr>
                <w:rStyle w:val="Hyperlink"/>
                <w:noProof/>
              </w:rPr>
              <w:t>Saúde. Empenhamento de despesas estranhas à ação saúde. Gastos com transporte de paciente.</w:t>
            </w:r>
            <w:r w:rsidRPr="00AC1F4E">
              <w:rPr>
                <w:noProof/>
                <w:webHidden/>
              </w:rPr>
              <w:tab/>
            </w:r>
            <w:r w:rsidRPr="00AC1F4E">
              <w:rPr>
                <w:noProof/>
                <w:webHidden/>
              </w:rPr>
              <w:fldChar w:fldCharType="begin"/>
            </w:r>
            <w:r w:rsidRPr="00AC1F4E">
              <w:rPr>
                <w:noProof/>
                <w:webHidden/>
              </w:rPr>
              <w:instrText xml:space="preserve"> PAGEREF _Toc521576631 \h </w:instrText>
            </w:r>
            <w:r w:rsidRPr="00AC1F4E">
              <w:rPr>
                <w:noProof/>
                <w:webHidden/>
              </w:rPr>
            </w:r>
            <w:r w:rsidRPr="00AC1F4E">
              <w:rPr>
                <w:noProof/>
                <w:webHidden/>
              </w:rPr>
              <w:fldChar w:fldCharType="separate"/>
            </w:r>
            <w:r w:rsidRPr="00AC1F4E">
              <w:rPr>
                <w:noProof/>
                <w:webHidden/>
              </w:rPr>
              <w:t>13</w:t>
            </w:r>
            <w:r w:rsidRPr="00AC1F4E">
              <w:rPr>
                <w:noProof/>
                <w:webHidden/>
              </w:rPr>
              <w:fldChar w:fldCharType="end"/>
            </w:r>
          </w:hyperlink>
        </w:p>
        <w:p w:rsidR="00333CF2" w:rsidRPr="00AC1F4E" w:rsidRDefault="00333CF2" w:rsidP="002820DA">
          <w:pPr>
            <w:jc w:val="both"/>
          </w:pPr>
          <w:r w:rsidRPr="00AC1F4E">
            <w:rPr>
              <w:b/>
              <w:bCs/>
            </w:rPr>
            <w:fldChar w:fldCharType="end"/>
          </w:r>
        </w:p>
      </w:sdtContent>
    </w:sdt>
    <w:p w:rsidR="00723A08" w:rsidRPr="00AC1F4E" w:rsidRDefault="00723A08" w:rsidP="00EA2E20">
      <w:pPr>
        <w:pStyle w:val="Ttulo1"/>
        <w:jc w:val="both"/>
      </w:pPr>
    </w:p>
    <w:p w:rsidR="00BB38F8" w:rsidRPr="00AC1F4E" w:rsidRDefault="00BB38F8" w:rsidP="00723A08"/>
    <w:p w:rsidR="00BB38F8" w:rsidRPr="00AC1F4E" w:rsidRDefault="00BB38F8">
      <w:r w:rsidRPr="00AC1F4E">
        <w:br w:type="page"/>
      </w:r>
    </w:p>
    <w:p w:rsidR="008B0197" w:rsidRPr="00AC1F4E" w:rsidRDefault="008B0197" w:rsidP="008B0197">
      <w:pPr>
        <w:pStyle w:val="Ttulo1"/>
        <w:jc w:val="both"/>
      </w:pPr>
      <w:bookmarkStart w:id="0" w:name="_Toc521576601"/>
      <w:r w:rsidRPr="00AC1F4E">
        <w:t>AGENTE POLÍTICO</w:t>
      </w:r>
      <w:bookmarkEnd w:id="0"/>
    </w:p>
    <w:p w:rsidR="008B0197" w:rsidRPr="00AC1F4E" w:rsidRDefault="008B0197" w:rsidP="008B0197">
      <w:pPr>
        <w:pStyle w:val="Ttulo1"/>
        <w:jc w:val="both"/>
        <w:rPr>
          <w:color w:val="4F81BD" w:themeColor="accent1"/>
          <w:sz w:val="26"/>
          <w:szCs w:val="26"/>
        </w:rPr>
      </w:pPr>
      <w:bookmarkStart w:id="1" w:name="_Toc521576602"/>
      <w:r w:rsidRPr="00AC1F4E">
        <w:rPr>
          <w:color w:val="4F81BD" w:themeColor="accent1"/>
          <w:sz w:val="26"/>
          <w:szCs w:val="26"/>
        </w:rPr>
        <w:t>Agente Político. Subsídio dos vereadores. Fixação em montante que a Câmara não tenha capacidade financeira de suportar.</w:t>
      </w:r>
      <w:bookmarkEnd w:id="1"/>
    </w:p>
    <w:p w:rsidR="008B0197" w:rsidRPr="00AC1F4E" w:rsidRDefault="008B0197" w:rsidP="008B0197">
      <w:pPr>
        <w:tabs>
          <w:tab w:val="left" w:pos="1032"/>
        </w:tabs>
        <w:ind w:left="2268"/>
        <w:jc w:val="both"/>
      </w:pPr>
    </w:p>
    <w:p w:rsidR="008B0197" w:rsidRPr="00AC1F4E" w:rsidRDefault="008B0197" w:rsidP="008B0197">
      <w:pPr>
        <w:tabs>
          <w:tab w:val="left" w:pos="1032"/>
        </w:tabs>
        <w:ind w:left="2268"/>
        <w:jc w:val="both"/>
      </w:pPr>
      <w:r w:rsidRPr="00AC1F4E">
        <w:t xml:space="preserve">DESPESA. VARIAÇÃO NOS SUBSÍDIOS DOS VEREADORES. IRREGULARIDADE. </w:t>
      </w:r>
    </w:p>
    <w:p w:rsidR="008B0197" w:rsidRPr="00AC1F4E" w:rsidRDefault="008B0197" w:rsidP="008B0197">
      <w:pPr>
        <w:pStyle w:val="PargrafodaLista"/>
        <w:numPr>
          <w:ilvl w:val="0"/>
          <w:numId w:val="29"/>
        </w:numPr>
        <w:tabs>
          <w:tab w:val="left" w:pos="1032"/>
        </w:tabs>
        <w:ind w:left="2268" w:firstLine="0"/>
        <w:jc w:val="both"/>
      </w:pPr>
      <w:r w:rsidRPr="00AC1F4E">
        <w:t>A variação só pode ser alterada por meio de resolução e para adequar-se aos limites constitucionais. Logo, a fixação do valor, em montante que a Câmara não tenha capacidade financeira de suportar, com a aplicação de redutor (percebe-se pelo pagamento a menor), pode caracterizar uma forma de burlar os limites estabelecidos pela Constituição Federal.</w:t>
      </w:r>
    </w:p>
    <w:p w:rsidR="008B0197" w:rsidRPr="00AC1F4E" w:rsidRDefault="008B0197" w:rsidP="008B0197">
      <w:pPr>
        <w:tabs>
          <w:tab w:val="left" w:pos="1032"/>
        </w:tabs>
        <w:ind w:left="2268"/>
        <w:jc w:val="both"/>
      </w:pPr>
      <w:r w:rsidRPr="00AC1F4E">
        <w:t xml:space="preserve">(Prestação de Contas. Processo </w:t>
      </w:r>
      <w:hyperlink r:id="rId11" w:history="1">
        <w:r w:rsidRPr="00AC1F4E">
          <w:rPr>
            <w:rStyle w:val="Hyperlink"/>
          </w:rPr>
          <w:t>TC/002908/2016</w:t>
        </w:r>
      </w:hyperlink>
      <w:r w:rsidRPr="00AC1F4E">
        <w:t xml:space="preserve"> – Relator: Cons. Substituto Jaylson Fabianh Lopes Campelo. Primeira Câmara. Decisão unânime. Acórdão nº 1.113/18 publicado no </w:t>
      </w:r>
      <w:hyperlink r:id="rId12" w:history="1">
        <w:r w:rsidRPr="00AC1F4E">
          <w:rPr>
            <w:rStyle w:val="Hyperlink"/>
          </w:rPr>
          <w:t>DOE/TCE-PI º 1</w:t>
        </w:r>
        <w:r w:rsidR="00076775" w:rsidRPr="00AC1F4E">
          <w:rPr>
            <w:rStyle w:val="Hyperlink"/>
          </w:rPr>
          <w:t>24</w:t>
        </w:r>
        <w:r w:rsidRPr="00AC1F4E">
          <w:rPr>
            <w:rStyle w:val="Hyperlink"/>
          </w:rPr>
          <w:t>/18</w:t>
        </w:r>
      </w:hyperlink>
      <w:r w:rsidRPr="00AC1F4E">
        <w:t>)</w:t>
      </w:r>
    </w:p>
    <w:p w:rsidR="008946C7" w:rsidRPr="00AC1F4E" w:rsidRDefault="008946C7" w:rsidP="008946C7">
      <w:pPr>
        <w:pStyle w:val="Ttulo1"/>
        <w:jc w:val="both"/>
        <w:rPr>
          <w:color w:val="4F81BD" w:themeColor="accent1"/>
          <w:sz w:val="26"/>
          <w:szCs w:val="26"/>
        </w:rPr>
      </w:pPr>
      <w:bookmarkStart w:id="2" w:name="_Toc521576603"/>
      <w:r w:rsidRPr="00AC1F4E">
        <w:rPr>
          <w:color w:val="4F81BD" w:themeColor="accent1"/>
          <w:sz w:val="26"/>
          <w:szCs w:val="26"/>
        </w:rPr>
        <w:t xml:space="preserve">Agente Político. Subsídio dos vereadores. </w:t>
      </w:r>
      <w:r w:rsidR="005D4485" w:rsidRPr="00AC1F4E">
        <w:rPr>
          <w:color w:val="4F81BD" w:themeColor="accent1"/>
          <w:sz w:val="26"/>
          <w:szCs w:val="26"/>
        </w:rPr>
        <w:t>Pagamento de décimo terceiro salário. Requisitos.</w:t>
      </w:r>
      <w:bookmarkEnd w:id="2"/>
    </w:p>
    <w:p w:rsidR="008946C7" w:rsidRPr="00AC1F4E" w:rsidRDefault="008946C7" w:rsidP="008946C7">
      <w:pPr>
        <w:tabs>
          <w:tab w:val="left" w:pos="1032"/>
        </w:tabs>
        <w:ind w:left="2268"/>
        <w:jc w:val="both"/>
      </w:pPr>
    </w:p>
    <w:p w:rsidR="008946C7" w:rsidRPr="00AC1F4E" w:rsidRDefault="008946C7" w:rsidP="008946C7">
      <w:pPr>
        <w:tabs>
          <w:tab w:val="left" w:pos="1032"/>
        </w:tabs>
        <w:ind w:left="2268"/>
        <w:jc w:val="both"/>
      </w:pPr>
      <w:r w:rsidRPr="00AC1F4E">
        <w:t>PAGAMENTO DE DÉCIMO TERCEIRO SALÁRIO A VEREADORES. CONSONÂNCIA COM JULGADO RE 650898, STF. OBSERVÂNCIA AOS REQUISITOS LEGAIS E CONSTITUCIONAIS. POSSIBILIDADE.</w:t>
      </w:r>
    </w:p>
    <w:p w:rsidR="008946C7" w:rsidRPr="00AC1F4E" w:rsidRDefault="008946C7" w:rsidP="008946C7">
      <w:pPr>
        <w:tabs>
          <w:tab w:val="left" w:pos="1032"/>
        </w:tabs>
        <w:ind w:left="2268"/>
        <w:jc w:val="both"/>
      </w:pPr>
      <w:r w:rsidRPr="00AC1F4E">
        <w:t>1.</w:t>
      </w:r>
      <w:r w:rsidRPr="00AC1F4E">
        <w:tab/>
        <w:t>É possível que a Câmara Municipal fixe décimo terceiro salário aos vereadores com base na decisão do Supremo Tribunal Federal no julgamento do RE 650898, pois não há violação ao art. 39,§ 4° da CF;</w:t>
      </w:r>
    </w:p>
    <w:p w:rsidR="008946C7" w:rsidRPr="00AC1F4E" w:rsidRDefault="008946C7" w:rsidP="008946C7">
      <w:pPr>
        <w:tabs>
          <w:tab w:val="left" w:pos="1032"/>
        </w:tabs>
        <w:ind w:left="2268"/>
        <w:jc w:val="both"/>
      </w:pPr>
      <w:r w:rsidRPr="00AC1F4E">
        <w:t>2.</w:t>
      </w:r>
      <w:r w:rsidRPr="00AC1F4E">
        <w:tab/>
        <w:t>A instituição de tal direito não deve ser imposta a legi</w:t>
      </w:r>
      <w:r w:rsidR="005D4485" w:rsidRPr="00AC1F4E">
        <w:t>slatura em curso, pois deve ser observado</w:t>
      </w:r>
      <w:r w:rsidRPr="00AC1F4E">
        <w:t xml:space="preserve"> o princípio da anterioridade (art. 29, VI, CF), a realidade financeira do Município, os limites remuneratórios previstos na Constituição Federal (art. 29, VI e VII e art. 29 – A,§1°) e a LRF (art. 16,17 e 20, inciso III, “a”).</w:t>
      </w:r>
    </w:p>
    <w:p w:rsidR="008946C7" w:rsidRPr="00AC1F4E" w:rsidRDefault="008946C7" w:rsidP="008946C7">
      <w:pPr>
        <w:tabs>
          <w:tab w:val="left" w:pos="1032"/>
        </w:tabs>
        <w:ind w:left="2268"/>
        <w:jc w:val="both"/>
      </w:pPr>
      <w:r w:rsidRPr="00AC1F4E">
        <w:t xml:space="preserve">(Consulta. Processo </w:t>
      </w:r>
      <w:hyperlink r:id="rId13" w:history="1">
        <w:r w:rsidRPr="00AC1F4E">
          <w:rPr>
            <w:rStyle w:val="Hyperlink"/>
          </w:rPr>
          <w:t>TC/011147/2018</w:t>
        </w:r>
      </w:hyperlink>
      <w:r w:rsidRPr="00AC1F4E">
        <w:t xml:space="preserve"> – Relator: Cons. Abelardo Pio Vilanova e Silva. </w:t>
      </w:r>
      <w:r w:rsidR="00367112" w:rsidRPr="00AC1F4E">
        <w:t xml:space="preserve">Plenário. </w:t>
      </w:r>
      <w:r w:rsidRPr="00AC1F4E">
        <w:t xml:space="preserve">Decisão unânime. Acórdão nº </w:t>
      </w:r>
      <w:r w:rsidR="005D4485" w:rsidRPr="00AC1F4E">
        <w:t>1.189</w:t>
      </w:r>
      <w:r w:rsidRPr="00AC1F4E">
        <w:t xml:space="preserve">/18 publicado no </w:t>
      </w:r>
      <w:hyperlink r:id="rId14" w:history="1">
        <w:r w:rsidRPr="00AC1F4E">
          <w:rPr>
            <w:rStyle w:val="Hyperlink"/>
          </w:rPr>
          <w:t>DOE/TCE-PI º 1</w:t>
        </w:r>
        <w:r w:rsidR="00A523A9" w:rsidRPr="00AC1F4E">
          <w:rPr>
            <w:rStyle w:val="Hyperlink"/>
          </w:rPr>
          <w:t>34</w:t>
        </w:r>
        <w:r w:rsidRPr="00AC1F4E">
          <w:rPr>
            <w:rStyle w:val="Hyperlink"/>
          </w:rPr>
          <w:t>/18</w:t>
        </w:r>
      </w:hyperlink>
      <w:r w:rsidRPr="00AC1F4E">
        <w:t>)</w:t>
      </w:r>
    </w:p>
    <w:p w:rsidR="008946C7" w:rsidRPr="00AC1F4E" w:rsidRDefault="008946C7" w:rsidP="008946C7">
      <w:pPr>
        <w:autoSpaceDE w:val="0"/>
        <w:autoSpaceDN w:val="0"/>
        <w:adjustRightInd w:val="0"/>
        <w:ind w:left="4253"/>
        <w:jc w:val="both"/>
        <w:rPr>
          <w:b/>
          <w:bCs/>
          <w:i/>
          <w:color w:val="000000"/>
          <w:sz w:val="18"/>
          <w:szCs w:val="18"/>
        </w:rPr>
      </w:pPr>
    </w:p>
    <w:p w:rsidR="00E95200" w:rsidRPr="00AC1F4E" w:rsidRDefault="00E95200" w:rsidP="00E95200">
      <w:pPr>
        <w:pStyle w:val="Ttulo1"/>
        <w:jc w:val="both"/>
      </w:pPr>
      <w:bookmarkStart w:id="3" w:name="_Toc521576604"/>
      <w:r w:rsidRPr="00AC1F4E">
        <w:t>CÂMARA MUNICIPAL</w:t>
      </w:r>
      <w:bookmarkEnd w:id="3"/>
    </w:p>
    <w:p w:rsidR="00E95200" w:rsidRPr="00AC1F4E" w:rsidRDefault="00E95200" w:rsidP="00E95200">
      <w:pPr>
        <w:pStyle w:val="Ttulo1"/>
        <w:jc w:val="both"/>
        <w:rPr>
          <w:color w:val="4F81BD" w:themeColor="accent1"/>
          <w:sz w:val="26"/>
          <w:szCs w:val="26"/>
        </w:rPr>
      </w:pPr>
      <w:bookmarkStart w:id="4" w:name="_Toc521576605"/>
      <w:r w:rsidRPr="00AC1F4E">
        <w:rPr>
          <w:color w:val="4F81BD" w:themeColor="accent1"/>
          <w:sz w:val="26"/>
          <w:szCs w:val="26"/>
        </w:rPr>
        <w:t xml:space="preserve">Câmara Municipal. </w:t>
      </w:r>
      <w:r w:rsidR="00563807" w:rsidRPr="00AC1F4E">
        <w:rPr>
          <w:color w:val="4F81BD" w:themeColor="accent1"/>
          <w:sz w:val="26"/>
          <w:szCs w:val="26"/>
        </w:rPr>
        <w:t>Descumprimento dos limites de despesa. Percentual irrisório.</w:t>
      </w:r>
      <w:bookmarkEnd w:id="4"/>
    </w:p>
    <w:p w:rsidR="00E95200" w:rsidRPr="00AC1F4E" w:rsidRDefault="00E95200" w:rsidP="00E95200">
      <w:pPr>
        <w:tabs>
          <w:tab w:val="left" w:pos="1032"/>
        </w:tabs>
        <w:ind w:left="2268"/>
        <w:jc w:val="both"/>
      </w:pPr>
    </w:p>
    <w:p w:rsidR="00E95200" w:rsidRPr="00AC1F4E" w:rsidRDefault="00E95200" w:rsidP="00E95200">
      <w:pPr>
        <w:tabs>
          <w:tab w:val="left" w:pos="1032"/>
        </w:tabs>
        <w:ind w:left="2268"/>
        <w:jc w:val="both"/>
      </w:pPr>
      <w:r w:rsidRPr="00AC1F4E">
        <w:t>CÂMARA MUNICIPAL. DESCUMPRIMENTO. LIMITE LEGAL. PERCENTUAL IRRISÓRIO. INSUFICIENTE.</w:t>
      </w:r>
    </w:p>
    <w:p w:rsidR="00E95200" w:rsidRPr="00AC1F4E" w:rsidRDefault="00E95200" w:rsidP="00E95200">
      <w:pPr>
        <w:pStyle w:val="PargrafodaLista"/>
        <w:numPr>
          <w:ilvl w:val="0"/>
          <w:numId w:val="22"/>
        </w:numPr>
        <w:tabs>
          <w:tab w:val="left" w:pos="1032"/>
        </w:tabs>
        <w:ind w:left="2268" w:firstLine="0"/>
        <w:jc w:val="both"/>
      </w:pPr>
      <w:r w:rsidRPr="00AC1F4E">
        <w:t>Descumprimento do limite legal pela Câmara Municipal contrariando o artigo 29-A da CF. Percentual ultrapassa somente 0,02%, correspondendo a R$ 1.422,87 num universo de R$ 498.000,00, não sendo razoável e nem com gravidade suficiente para rejeição das contas.</w:t>
      </w:r>
    </w:p>
    <w:p w:rsidR="00E95200" w:rsidRPr="00AC1F4E" w:rsidRDefault="00E95200" w:rsidP="00E95200">
      <w:pPr>
        <w:tabs>
          <w:tab w:val="left" w:pos="1032"/>
        </w:tabs>
        <w:ind w:left="2268"/>
        <w:jc w:val="both"/>
      </w:pPr>
      <w:r w:rsidRPr="00AC1F4E">
        <w:t xml:space="preserve">(Prestação de Contas. Processo </w:t>
      </w:r>
      <w:hyperlink r:id="rId15" w:history="1">
        <w:r w:rsidRPr="00AC1F4E">
          <w:rPr>
            <w:rStyle w:val="Hyperlink"/>
          </w:rPr>
          <w:t>TC/00</w:t>
        </w:r>
        <w:r w:rsidRPr="00AC1F4E">
          <w:rPr>
            <w:rStyle w:val="Hyperlink"/>
          </w:rPr>
          <w:t>3</w:t>
        </w:r>
        <w:r w:rsidRPr="00AC1F4E">
          <w:rPr>
            <w:rStyle w:val="Hyperlink"/>
          </w:rPr>
          <w:t>0</w:t>
        </w:r>
        <w:r w:rsidRPr="00AC1F4E">
          <w:rPr>
            <w:rStyle w:val="Hyperlink"/>
          </w:rPr>
          <w:t>7</w:t>
        </w:r>
        <w:r w:rsidRPr="00AC1F4E">
          <w:rPr>
            <w:rStyle w:val="Hyperlink"/>
          </w:rPr>
          <w:t>0/2016</w:t>
        </w:r>
      </w:hyperlink>
      <w:r w:rsidRPr="00AC1F4E">
        <w:t xml:space="preserve"> – Relatora: Cons.ª Waltânia Maria N. de Sousa Leal Alvarenga. Redatora: </w:t>
      </w:r>
      <w:r w:rsidR="007A61BF" w:rsidRPr="00AC1F4E">
        <w:t>Cons.ª Lí</w:t>
      </w:r>
      <w:r w:rsidRPr="00AC1F4E">
        <w:t xml:space="preserve">lian de Almeida Veloso Nunes Martins. </w:t>
      </w:r>
      <w:r w:rsidR="00367112" w:rsidRPr="00AC1F4E">
        <w:t>Segunda</w:t>
      </w:r>
      <w:r w:rsidRPr="00AC1F4E">
        <w:t xml:space="preserve"> Câmara. Decisão por maioria. Acórdão nº 1157/18 publicado no </w:t>
      </w:r>
      <w:hyperlink r:id="rId16" w:history="1">
        <w:r w:rsidRPr="00AC1F4E">
          <w:rPr>
            <w:rStyle w:val="Hyperlink"/>
          </w:rPr>
          <w:t>DOE/TCE-PI º 1</w:t>
        </w:r>
        <w:r w:rsidR="00A523A9" w:rsidRPr="00AC1F4E">
          <w:rPr>
            <w:rStyle w:val="Hyperlink"/>
          </w:rPr>
          <w:t>40</w:t>
        </w:r>
        <w:r w:rsidRPr="00AC1F4E">
          <w:rPr>
            <w:rStyle w:val="Hyperlink"/>
          </w:rPr>
          <w:t>/18</w:t>
        </w:r>
      </w:hyperlink>
      <w:r w:rsidRPr="00AC1F4E">
        <w:t>)</w:t>
      </w:r>
    </w:p>
    <w:p w:rsidR="0019200D" w:rsidRPr="00AC1F4E" w:rsidRDefault="0019200D" w:rsidP="0019200D">
      <w:pPr>
        <w:pStyle w:val="Ttulo1"/>
        <w:jc w:val="both"/>
      </w:pPr>
      <w:bookmarkStart w:id="5" w:name="_Toc521576606"/>
      <w:r w:rsidRPr="00AC1F4E">
        <w:t>CONTABILIDADE</w:t>
      </w:r>
      <w:bookmarkEnd w:id="5"/>
    </w:p>
    <w:p w:rsidR="0019200D" w:rsidRPr="00AC1F4E" w:rsidRDefault="0019200D" w:rsidP="0019200D">
      <w:pPr>
        <w:pStyle w:val="Ttulo1"/>
        <w:jc w:val="both"/>
        <w:rPr>
          <w:color w:val="4F81BD" w:themeColor="accent1"/>
          <w:sz w:val="26"/>
          <w:szCs w:val="26"/>
        </w:rPr>
      </w:pPr>
      <w:bookmarkStart w:id="6" w:name="_Toc521576607"/>
      <w:r w:rsidRPr="00AC1F4E">
        <w:rPr>
          <w:color w:val="4F81BD" w:themeColor="accent1"/>
          <w:sz w:val="26"/>
          <w:szCs w:val="26"/>
        </w:rPr>
        <w:t>Contabilidade. Restos a pagar sem comprovação financeira.</w:t>
      </w:r>
      <w:bookmarkEnd w:id="6"/>
    </w:p>
    <w:p w:rsidR="0019200D" w:rsidRPr="00AC1F4E" w:rsidRDefault="0019200D" w:rsidP="0019200D">
      <w:pPr>
        <w:tabs>
          <w:tab w:val="left" w:pos="1032"/>
        </w:tabs>
        <w:ind w:left="2268"/>
        <w:jc w:val="both"/>
      </w:pPr>
    </w:p>
    <w:p w:rsidR="0019200D" w:rsidRPr="00AC1F4E" w:rsidRDefault="0019200D" w:rsidP="0019200D">
      <w:pPr>
        <w:tabs>
          <w:tab w:val="left" w:pos="1032"/>
        </w:tabs>
        <w:ind w:left="2268"/>
        <w:jc w:val="both"/>
      </w:pPr>
      <w:r w:rsidRPr="00AC1F4E">
        <w:t xml:space="preserve">DESPESA.  INSCRIÇÃO DE RESTOS A PAGAR SEM COMPROVAÇÃO DE SALDO FINANCEIRO. </w:t>
      </w:r>
    </w:p>
    <w:p w:rsidR="0019200D" w:rsidRPr="00AC1F4E" w:rsidRDefault="0019200D" w:rsidP="0019200D">
      <w:pPr>
        <w:pStyle w:val="PargrafodaLista"/>
        <w:numPr>
          <w:ilvl w:val="0"/>
          <w:numId w:val="24"/>
        </w:numPr>
        <w:tabs>
          <w:tab w:val="left" w:pos="1032"/>
        </w:tabs>
        <w:ind w:left="2268" w:firstLine="0"/>
        <w:jc w:val="both"/>
      </w:pPr>
      <w:r w:rsidRPr="00AC1F4E">
        <w:t>Não estando no período proibitivo, não há que se falar em irregularidade, sendo a rubrica “restos a pagar” prestada à inscrição que foi feita, razão por que não considero a falha (considerando a síntese da LRF) em questão suficiente para a rejeição de contas.</w:t>
      </w:r>
    </w:p>
    <w:p w:rsidR="0019200D" w:rsidRPr="00AC1F4E" w:rsidRDefault="0019200D" w:rsidP="0019200D">
      <w:pPr>
        <w:tabs>
          <w:tab w:val="left" w:pos="1032"/>
        </w:tabs>
        <w:ind w:left="2268"/>
        <w:jc w:val="both"/>
      </w:pPr>
      <w:r w:rsidRPr="00AC1F4E">
        <w:t xml:space="preserve">(Prestação de Contas. Processo </w:t>
      </w:r>
      <w:hyperlink r:id="rId17" w:history="1">
        <w:r w:rsidRPr="00AC1F4E">
          <w:rPr>
            <w:rStyle w:val="Hyperlink"/>
          </w:rPr>
          <w:t>TC/005402/2015</w:t>
        </w:r>
      </w:hyperlink>
      <w:r w:rsidRPr="00AC1F4E">
        <w:t xml:space="preserve"> – Relator: Cons. Substituto Jaylson Fabianh Lopes Campelo. Primeira Câmara. Decisão unânime. Acórdão nº 1.073/18 publicado no </w:t>
      </w:r>
      <w:hyperlink r:id="rId18" w:history="1">
        <w:r w:rsidRPr="00AC1F4E">
          <w:rPr>
            <w:rStyle w:val="Hyperlink"/>
          </w:rPr>
          <w:t>DOE/TCE-PI º 1</w:t>
        </w:r>
        <w:r w:rsidR="00A523A9" w:rsidRPr="00AC1F4E">
          <w:rPr>
            <w:rStyle w:val="Hyperlink"/>
          </w:rPr>
          <w:t>25</w:t>
        </w:r>
        <w:r w:rsidRPr="00AC1F4E">
          <w:rPr>
            <w:rStyle w:val="Hyperlink"/>
          </w:rPr>
          <w:t>/18</w:t>
        </w:r>
      </w:hyperlink>
      <w:r w:rsidRPr="00AC1F4E">
        <w:t>)</w:t>
      </w:r>
    </w:p>
    <w:p w:rsidR="0019200D" w:rsidRPr="00AC1F4E" w:rsidRDefault="0019200D" w:rsidP="0019200D">
      <w:pPr>
        <w:pStyle w:val="Ttulo1"/>
        <w:jc w:val="both"/>
        <w:rPr>
          <w:color w:val="4F81BD" w:themeColor="accent1"/>
          <w:sz w:val="26"/>
          <w:szCs w:val="26"/>
        </w:rPr>
      </w:pPr>
      <w:bookmarkStart w:id="7" w:name="_Toc521576608"/>
      <w:r w:rsidRPr="00AC1F4E">
        <w:rPr>
          <w:color w:val="4F81BD" w:themeColor="accent1"/>
          <w:sz w:val="26"/>
          <w:szCs w:val="26"/>
        </w:rPr>
        <w:t>Contabilidade. Elemento de despesa. Pagamento de enfermeiros, médicos plantonista e outros.</w:t>
      </w:r>
      <w:bookmarkEnd w:id="7"/>
    </w:p>
    <w:p w:rsidR="0019200D" w:rsidRPr="00AC1F4E" w:rsidRDefault="0019200D" w:rsidP="0019200D">
      <w:pPr>
        <w:tabs>
          <w:tab w:val="left" w:pos="1032"/>
        </w:tabs>
        <w:ind w:left="2268"/>
        <w:jc w:val="both"/>
      </w:pPr>
    </w:p>
    <w:p w:rsidR="0019200D" w:rsidRPr="00AC1F4E" w:rsidRDefault="0019200D" w:rsidP="0019200D">
      <w:pPr>
        <w:tabs>
          <w:tab w:val="left" w:pos="1032"/>
        </w:tabs>
        <w:ind w:left="2268"/>
        <w:jc w:val="both"/>
      </w:pPr>
      <w:r w:rsidRPr="00AC1F4E">
        <w:t>PRESTAÇÃO DE CONTAS. PESSOAL. CLASSIFICAÇÃO INCORRETA.</w:t>
      </w:r>
    </w:p>
    <w:p w:rsidR="0019200D" w:rsidRPr="00AC1F4E" w:rsidRDefault="0019200D" w:rsidP="0019200D">
      <w:pPr>
        <w:pStyle w:val="PargrafodaLista"/>
        <w:numPr>
          <w:ilvl w:val="0"/>
          <w:numId w:val="34"/>
        </w:numPr>
        <w:tabs>
          <w:tab w:val="left" w:pos="1032"/>
        </w:tabs>
        <w:ind w:left="2268" w:firstLine="0"/>
        <w:jc w:val="both"/>
      </w:pPr>
      <w:r w:rsidRPr="00AC1F4E">
        <w:t>Pagamentos de enfermeiros, médicos plantonista e outros foram classificados erroneamente como Outros Serviços de Terceiros Pessoa Física – 33.90.36, as quais deveriam ter sido classificadas em vencimentos ou vantagens fixas (31.90.11).</w:t>
      </w:r>
    </w:p>
    <w:p w:rsidR="0019200D" w:rsidRPr="00AC1F4E" w:rsidRDefault="0019200D" w:rsidP="0019200D">
      <w:pPr>
        <w:tabs>
          <w:tab w:val="left" w:pos="1032"/>
        </w:tabs>
        <w:ind w:left="2268"/>
        <w:jc w:val="both"/>
      </w:pPr>
      <w:r w:rsidRPr="00AC1F4E">
        <w:t xml:space="preserve">(Prestação de Contas. Processo </w:t>
      </w:r>
      <w:hyperlink r:id="rId19" w:history="1">
        <w:r w:rsidRPr="00AC1F4E">
          <w:rPr>
            <w:rStyle w:val="Hyperlink"/>
          </w:rPr>
          <w:t>TC/003098/2016</w:t>
        </w:r>
      </w:hyperlink>
      <w:r w:rsidRPr="00AC1F4E">
        <w:t xml:space="preserve"> – Relator: Cons. Substituto Delano Carneiro da Cunha Câmara. Primeira Câmara. Decisão unânime. Acórdão nº 926/18 publicado no </w:t>
      </w:r>
      <w:hyperlink r:id="rId20" w:history="1">
        <w:r w:rsidRPr="00AC1F4E">
          <w:rPr>
            <w:rStyle w:val="Hyperlink"/>
          </w:rPr>
          <w:t>DOE/TCE-PI º 1</w:t>
        </w:r>
        <w:r w:rsidR="00A523A9" w:rsidRPr="00AC1F4E">
          <w:rPr>
            <w:rStyle w:val="Hyperlink"/>
          </w:rPr>
          <w:t>21</w:t>
        </w:r>
        <w:r w:rsidRPr="00AC1F4E">
          <w:rPr>
            <w:rStyle w:val="Hyperlink"/>
          </w:rPr>
          <w:t>/18</w:t>
        </w:r>
      </w:hyperlink>
      <w:r w:rsidRPr="00AC1F4E">
        <w:t>)</w:t>
      </w:r>
    </w:p>
    <w:p w:rsidR="00E95200" w:rsidRPr="00AC1F4E" w:rsidRDefault="00E95200" w:rsidP="00E95200">
      <w:pPr>
        <w:tabs>
          <w:tab w:val="left" w:pos="1008"/>
          <w:tab w:val="left" w:pos="2016"/>
          <w:tab w:val="left" w:pos="3024"/>
          <w:tab w:val="left" w:pos="4032"/>
          <w:tab w:val="left" w:pos="5040"/>
          <w:tab w:val="left" w:pos="5954"/>
          <w:tab w:val="left" w:pos="7056"/>
        </w:tabs>
        <w:spacing w:before="240"/>
        <w:jc w:val="center"/>
        <w:rPr>
          <w:b/>
          <w:sz w:val="18"/>
          <w:szCs w:val="18"/>
        </w:rPr>
      </w:pPr>
    </w:p>
    <w:p w:rsidR="00BB38F8" w:rsidRPr="00AC1F4E" w:rsidRDefault="00BB38F8" w:rsidP="00BB38F8">
      <w:pPr>
        <w:pStyle w:val="Ttulo1"/>
        <w:jc w:val="both"/>
      </w:pPr>
      <w:bookmarkStart w:id="8" w:name="_Toc521576609"/>
      <w:r w:rsidRPr="00AC1F4E">
        <w:t>CONTRATO</w:t>
      </w:r>
      <w:bookmarkEnd w:id="8"/>
    </w:p>
    <w:p w:rsidR="00B42FF2" w:rsidRPr="00AC1F4E" w:rsidRDefault="00B42FF2" w:rsidP="00B42FF2">
      <w:pPr>
        <w:pStyle w:val="Ttulo1"/>
        <w:jc w:val="both"/>
        <w:rPr>
          <w:color w:val="4F81BD" w:themeColor="accent1"/>
          <w:sz w:val="26"/>
          <w:szCs w:val="26"/>
        </w:rPr>
      </w:pPr>
      <w:bookmarkStart w:id="9" w:name="_Toc521576610"/>
      <w:r w:rsidRPr="00AC1F4E">
        <w:rPr>
          <w:color w:val="4F81BD" w:themeColor="accent1"/>
          <w:sz w:val="26"/>
          <w:szCs w:val="26"/>
        </w:rPr>
        <w:t xml:space="preserve">Contrato. </w:t>
      </w:r>
      <w:r w:rsidR="00811E4F" w:rsidRPr="00AC1F4E">
        <w:rPr>
          <w:color w:val="4F81BD" w:themeColor="accent1"/>
          <w:sz w:val="26"/>
          <w:szCs w:val="26"/>
        </w:rPr>
        <w:t>Contrato de adesão. Serviço público monopolista</w:t>
      </w:r>
      <w:r w:rsidR="0011418C" w:rsidRPr="00AC1F4E">
        <w:rPr>
          <w:color w:val="4F81BD" w:themeColor="accent1"/>
          <w:sz w:val="26"/>
          <w:szCs w:val="26"/>
        </w:rPr>
        <w:t>.</w:t>
      </w:r>
      <w:bookmarkEnd w:id="9"/>
    </w:p>
    <w:p w:rsidR="00B42FF2" w:rsidRPr="00AC1F4E" w:rsidRDefault="00B42FF2" w:rsidP="00B42FF2">
      <w:pPr>
        <w:tabs>
          <w:tab w:val="left" w:pos="1032"/>
        </w:tabs>
        <w:ind w:left="2268"/>
        <w:jc w:val="both"/>
      </w:pPr>
    </w:p>
    <w:p w:rsidR="001F5F9C" w:rsidRPr="00AC1F4E" w:rsidRDefault="001F5F9C" w:rsidP="001F5F9C">
      <w:pPr>
        <w:tabs>
          <w:tab w:val="left" w:pos="1032"/>
        </w:tabs>
        <w:ind w:left="2268"/>
        <w:jc w:val="both"/>
      </w:pPr>
      <w:r w:rsidRPr="00AC1F4E">
        <w:t>CONSULTA. CONTRATO DE ADESÃO. CLÁUSULAS EXORBITANTES. SERVIÇO PÚBLICO MONOPOLISTA. TEMPO INDEFINIDO. FORMALIZAÇÃO DO PROCEDIMENTO DE DISPENSA OU INEXIGIBILIDADE.</w:t>
      </w:r>
    </w:p>
    <w:p w:rsidR="001F5F9C" w:rsidRPr="00AC1F4E" w:rsidRDefault="00811E4F" w:rsidP="001F5F9C">
      <w:pPr>
        <w:tabs>
          <w:tab w:val="left" w:pos="1032"/>
        </w:tabs>
        <w:ind w:left="2268"/>
        <w:jc w:val="both"/>
      </w:pPr>
      <w:r w:rsidRPr="00AC1F4E">
        <w:t>1.</w:t>
      </w:r>
      <w:r w:rsidRPr="00AC1F4E">
        <w:tab/>
      </w:r>
      <w:r w:rsidR="001F5F9C" w:rsidRPr="00AC1F4E">
        <w:t>A administração ao contratar empresas concessionárias ou permissionárias de serviços públicos monopolistas, deverá firmar com esta a modalidade do CONTRATO DE ADESÃO. No qual irá aderir às condições preestabelecidas pela empresa contratada.</w:t>
      </w:r>
    </w:p>
    <w:p w:rsidR="001F5F9C" w:rsidRPr="00AC1F4E" w:rsidRDefault="00811E4F" w:rsidP="001F5F9C">
      <w:pPr>
        <w:tabs>
          <w:tab w:val="left" w:pos="1032"/>
        </w:tabs>
        <w:ind w:left="2268"/>
        <w:jc w:val="both"/>
      </w:pPr>
      <w:r w:rsidRPr="00AC1F4E">
        <w:t>2.</w:t>
      </w:r>
      <w:r w:rsidRPr="00AC1F4E">
        <w:tab/>
      </w:r>
      <w:r w:rsidR="001F5F9C" w:rsidRPr="00AC1F4E">
        <w:t>Os contratos firmados entre a administração pública e empresas concessionárias de serviços públicos, não precisam constar as cláusulas necessárias aos contratos administrativos de modo geral, como por exemplo, as cláusulas exorbitantes, prevalecendo as condições dispostas pela contratante.</w:t>
      </w:r>
    </w:p>
    <w:p w:rsidR="001F5F9C" w:rsidRPr="00AC1F4E" w:rsidRDefault="00811E4F" w:rsidP="001F5F9C">
      <w:pPr>
        <w:tabs>
          <w:tab w:val="left" w:pos="1032"/>
        </w:tabs>
        <w:ind w:left="2268"/>
        <w:jc w:val="both"/>
      </w:pPr>
      <w:r w:rsidRPr="00AC1F4E">
        <w:t>3.</w:t>
      </w:r>
      <w:r w:rsidRPr="00AC1F4E">
        <w:tab/>
      </w:r>
      <w:r w:rsidR="001F5F9C" w:rsidRPr="00AC1F4E">
        <w:t>Assim, nos termos da Orientação Normativa da AGU nº 36/2011, poderá a administração pública (art. 6º, XI, da Lei nº 8.666/1993) celebrar contratos com empresas concessionárias de serviço público monopolista por tempo indefinido, desde que justifique a adoção do tempo indeterminado e que comprove, a cada exercício financeiro, a estimativa de consumo e a existência de previsão de recursos orçamentários. Cabe ressaltar, que nessa modalidade de contratação, caso a contratante observe irregularidades na execução do contrato de adesão, deve comunicar o fato à Agência Reguladora.</w:t>
      </w:r>
    </w:p>
    <w:p w:rsidR="001F5F9C" w:rsidRPr="00AC1F4E" w:rsidRDefault="00811E4F" w:rsidP="001F5F9C">
      <w:pPr>
        <w:tabs>
          <w:tab w:val="left" w:pos="1032"/>
        </w:tabs>
        <w:ind w:left="2268"/>
        <w:jc w:val="both"/>
      </w:pPr>
      <w:r w:rsidRPr="00AC1F4E">
        <w:t>4.</w:t>
      </w:r>
      <w:r w:rsidRPr="00AC1F4E">
        <w:tab/>
      </w:r>
      <w:r w:rsidR="001F5F9C" w:rsidRPr="00AC1F4E">
        <w:t>Quando a Administração firmar contratos na qualidade de usuária de serviço público monopolista, ou seja, contrato de Adesão, a aplicação da Lei nº 8.666/93 ocorrerá subsidiariamente, portanto, predominando as normas específicas relativas ao objeto.</w:t>
      </w:r>
    </w:p>
    <w:p w:rsidR="001F5F9C" w:rsidRPr="00AC1F4E" w:rsidRDefault="00811E4F" w:rsidP="001F5F9C">
      <w:pPr>
        <w:tabs>
          <w:tab w:val="left" w:pos="1032"/>
        </w:tabs>
        <w:ind w:left="2268"/>
        <w:jc w:val="both"/>
      </w:pPr>
      <w:r w:rsidRPr="00AC1F4E">
        <w:t>5.</w:t>
      </w:r>
      <w:r w:rsidRPr="00AC1F4E">
        <w:tab/>
      </w:r>
      <w:r w:rsidR="001F5F9C" w:rsidRPr="00AC1F4E">
        <w:t>Os contratos celebrados com empresas concessionárias de serviços públicos monopolizados deverão ser antecedidos por procedimento formal de dispensa ou inexigibilidade.</w:t>
      </w:r>
    </w:p>
    <w:p w:rsidR="00B42FF2" w:rsidRPr="00AC1F4E" w:rsidRDefault="00B42FF2" w:rsidP="00B42FF2">
      <w:pPr>
        <w:tabs>
          <w:tab w:val="left" w:pos="1032"/>
        </w:tabs>
        <w:ind w:left="2268"/>
        <w:jc w:val="both"/>
      </w:pPr>
      <w:r w:rsidRPr="00AC1F4E">
        <w:t>(</w:t>
      </w:r>
      <w:r w:rsidR="001F5F9C" w:rsidRPr="00AC1F4E">
        <w:t>Consulta</w:t>
      </w:r>
      <w:r w:rsidRPr="00AC1F4E">
        <w:t xml:space="preserve">. Processo </w:t>
      </w:r>
      <w:hyperlink r:id="rId21" w:history="1">
        <w:r w:rsidRPr="00AC1F4E">
          <w:rPr>
            <w:rStyle w:val="Hyperlink"/>
          </w:rPr>
          <w:t>TC/</w:t>
        </w:r>
        <w:r w:rsidR="001F5F9C" w:rsidRPr="00AC1F4E">
          <w:rPr>
            <w:rStyle w:val="Hyperlink"/>
          </w:rPr>
          <w:t>006534/2018</w:t>
        </w:r>
      </w:hyperlink>
      <w:r w:rsidRPr="00AC1F4E">
        <w:t xml:space="preserve"> – Relator</w:t>
      </w:r>
      <w:r w:rsidR="00811E4F" w:rsidRPr="00AC1F4E">
        <w:t>a</w:t>
      </w:r>
      <w:r w:rsidRPr="00AC1F4E">
        <w:t xml:space="preserve">: </w:t>
      </w:r>
      <w:r w:rsidR="00811E4F" w:rsidRPr="00AC1F4E">
        <w:t>Cons.ª Lilian de Almeida Veloso Nunes Martins</w:t>
      </w:r>
      <w:r w:rsidRPr="00AC1F4E">
        <w:t>. P</w:t>
      </w:r>
      <w:r w:rsidR="004401B6" w:rsidRPr="00AC1F4E">
        <w:t>lenário</w:t>
      </w:r>
      <w:r w:rsidRPr="00AC1F4E">
        <w:t xml:space="preserve">. Decisão unânime. Acórdão nº </w:t>
      </w:r>
      <w:r w:rsidR="00811E4F" w:rsidRPr="00AC1F4E">
        <w:t>1197</w:t>
      </w:r>
      <w:r w:rsidRPr="00AC1F4E">
        <w:t xml:space="preserve">/18 publicado no </w:t>
      </w:r>
      <w:hyperlink r:id="rId22" w:history="1">
        <w:r w:rsidR="00E36F22" w:rsidRPr="00AC1F4E">
          <w:rPr>
            <w:rStyle w:val="Hyperlink"/>
          </w:rPr>
          <w:t>DOE/TCE-PI º 1</w:t>
        </w:r>
        <w:r w:rsidR="00A523A9" w:rsidRPr="00AC1F4E">
          <w:rPr>
            <w:rStyle w:val="Hyperlink"/>
          </w:rPr>
          <w:t>36</w:t>
        </w:r>
        <w:r w:rsidR="00E36F22" w:rsidRPr="00AC1F4E">
          <w:rPr>
            <w:rStyle w:val="Hyperlink"/>
          </w:rPr>
          <w:t>/18</w:t>
        </w:r>
      </w:hyperlink>
      <w:r w:rsidRPr="00AC1F4E">
        <w:t>)</w:t>
      </w:r>
    </w:p>
    <w:p w:rsidR="0016444A" w:rsidRPr="00AC1F4E" w:rsidRDefault="0016444A" w:rsidP="0016444A">
      <w:pPr>
        <w:pStyle w:val="Ttulo1"/>
        <w:jc w:val="both"/>
        <w:rPr>
          <w:color w:val="4F81BD" w:themeColor="accent1"/>
          <w:sz w:val="26"/>
          <w:szCs w:val="26"/>
        </w:rPr>
      </w:pPr>
      <w:bookmarkStart w:id="10" w:name="_Toc521576611"/>
      <w:r w:rsidRPr="00AC1F4E">
        <w:rPr>
          <w:color w:val="4F81BD" w:themeColor="accent1"/>
          <w:sz w:val="26"/>
          <w:szCs w:val="26"/>
        </w:rPr>
        <w:t>Contrato. P</w:t>
      </w:r>
      <w:r w:rsidR="00E767F4" w:rsidRPr="00AC1F4E">
        <w:rPr>
          <w:color w:val="4F81BD" w:themeColor="accent1"/>
          <w:sz w:val="26"/>
          <w:szCs w:val="26"/>
        </w:rPr>
        <w:t>ublicação de</w:t>
      </w:r>
      <w:r w:rsidRPr="00AC1F4E">
        <w:rPr>
          <w:color w:val="4F81BD" w:themeColor="accent1"/>
          <w:sz w:val="26"/>
          <w:szCs w:val="26"/>
        </w:rPr>
        <w:t xml:space="preserve"> termo aditivo.</w:t>
      </w:r>
      <w:bookmarkEnd w:id="10"/>
    </w:p>
    <w:p w:rsidR="0016444A" w:rsidRPr="00AC1F4E" w:rsidRDefault="0016444A" w:rsidP="0016444A">
      <w:pPr>
        <w:tabs>
          <w:tab w:val="left" w:pos="1032"/>
        </w:tabs>
        <w:ind w:left="2268"/>
        <w:jc w:val="both"/>
      </w:pPr>
    </w:p>
    <w:p w:rsidR="00D774F6" w:rsidRPr="00AC1F4E" w:rsidRDefault="00D774F6" w:rsidP="00D774F6">
      <w:pPr>
        <w:tabs>
          <w:tab w:val="left" w:pos="1032"/>
        </w:tabs>
        <w:ind w:left="2268"/>
        <w:jc w:val="both"/>
      </w:pPr>
      <w:r w:rsidRPr="00AC1F4E">
        <w:t>AUSÊNCIA DE PUBLICAÇÕES. TERMOS ADITIVOS.</w:t>
      </w:r>
    </w:p>
    <w:p w:rsidR="00D774F6" w:rsidRPr="00AC1F4E" w:rsidRDefault="00D774F6" w:rsidP="00D774F6">
      <w:pPr>
        <w:pStyle w:val="PargrafodaLista"/>
        <w:numPr>
          <w:ilvl w:val="0"/>
          <w:numId w:val="30"/>
        </w:numPr>
        <w:tabs>
          <w:tab w:val="left" w:pos="1032"/>
        </w:tabs>
        <w:ind w:left="2268" w:firstLine="0"/>
        <w:jc w:val="both"/>
      </w:pPr>
      <w:r w:rsidRPr="00AC1F4E">
        <w:t>Ausência de pu</w:t>
      </w:r>
      <w:r w:rsidR="00E767F4" w:rsidRPr="00AC1F4E">
        <w:t>blicações dos termos aditivos, p</w:t>
      </w:r>
      <w:r w:rsidRPr="00AC1F4E">
        <w:t>ela documentação encaminhada observa-se que todas as publicações referentes ao contrato em análise foram realizadas fora do prazo disposto na lei de licitações. Não ficou comprovada a publicação do extrato do referido contrato.</w:t>
      </w:r>
    </w:p>
    <w:p w:rsidR="0016444A" w:rsidRPr="00AC1F4E" w:rsidRDefault="0016444A" w:rsidP="0016444A">
      <w:pPr>
        <w:tabs>
          <w:tab w:val="left" w:pos="1032"/>
        </w:tabs>
        <w:ind w:left="2268"/>
        <w:jc w:val="both"/>
      </w:pPr>
      <w:r w:rsidRPr="00AC1F4E">
        <w:t xml:space="preserve">(Prestação de Contas. Processo </w:t>
      </w:r>
      <w:hyperlink r:id="rId23" w:history="1">
        <w:r w:rsidRPr="00AC1F4E">
          <w:rPr>
            <w:rStyle w:val="Hyperlink"/>
          </w:rPr>
          <w:t>TC/</w:t>
        </w:r>
        <w:r w:rsidR="00E767F4" w:rsidRPr="00AC1F4E">
          <w:rPr>
            <w:rStyle w:val="Hyperlink"/>
          </w:rPr>
          <w:t>003037/2016</w:t>
        </w:r>
      </w:hyperlink>
      <w:r w:rsidRPr="00AC1F4E">
        <w:t xml:space="preserve"> – </w:t>
      </w:r>
      <w:r w:rsidR="00E767F4" w:rsidRPr="00AC1F4E">
        <w:t>Relatora: Cons.ª Lilian de Almeida Veloso Nunes Martins</w:t>
      </w:r>
      <w:r w:rsidRPr="00AC1F4E">
        <w:t xml:space="preserve">. </w:t>
      </w:r>
      <w:r w:rsidR="004401B6" w:rsidRPr="00AC1F4E">
        <w:t>Segunda</w:t>
      </w:r>
      <w:r w:rsidR="00DD241A" w:rsidRPr="00AC1F4E">
        <w:t xml:space="preserve"> Câmara</w:t>
      </w:r>
      <w:r w:rsidRPr="00AC1F4E">
        <w:t xml:space="preserve">. Decisão unânime. Acórdão nº </w:t>
      </w:r>
      <w:r w:rsidR="00E767F4" w:rsidRPr="00AC1F4E">
        <w:t>1118</w:t>
      </w:r>
      <w:r w:rsidRPr="00AC1F4E">
        <w:t xml:space="preserve">/18 publicado no </w:t>
      </w:r>
      <w:hyperlink r:id="rId24" w:history="1">
        <w:r w:rsidRPr="00AC1F4E">
          <w:rPr>
            <w:rStyle w:val="Hyperlink"/>
          </w:rPr>
          <w:t xml:space="preserve">DOE/TCE-PI º </w:t>
        </w:r>
        <w:r w:rsidR="00E36F22" w:rsidRPr="00AC1F4E">
          <w:rPr>
            <w:rStyle w:val="Hyperlink"/>
          </w:rPr>
          <w:t>1</w:t>
        </w:r>
        <w:r w:rsidR="00A523A9" w:rsidRPr="00AC1F4E">
          <w:rPr>
            <w:rStyle w:val="Hyperlink"/>
          </w:rPr>
          <w:t>3</w:t>
        </w:r>
        <w:r w:rsidR="00E36F22" w:rsidRPr="00AC1F4E">
          <w:rPr>
            <w:rStyle w:val="Hyperlink"/>
          </w:rPr>
          <w:t>3</w:t>
        </w:r>
        <w:r w:rsidRPr="00AC1F4E">
          <w:rPr>
            <w:rStyle w:val="Hyperlink"/>
          </w:rPr>
          <w:t>/18</w:t>
        </w:r>
      </w:hyperlink>
      <w:r w:rsidRPr="00AC1F4E">
        <w:t>)</w:t>
      </w:r>
    </w:p>
    <w:p w:rsidR="00E81D41" w:rsidRPr="00AC1F4E" w:rsidRDefault="00E81D41" w:rsidP="00E81D41">
      <w:pPr>
        <w:pStyle w:val="Ttulo1"/>
        <w:jc w:val="both"/>
      </w:pPr>
      <w:bookmarkStart w:id="11" w:name="_Toc521576612"/>
      <w:r w:rsidRPr="00AC1F4E">
        <w:t>EDUCAÇÃO</w:t>
      </w:r>
      <w:bookmarkEnd w:id="11"/>
    </w:p>
    <w:p w:rsidR="00E81D41" w:rsidRPr="00AC1F4E" w:rsidRDefault="00E81D41" w:rsidP="00E81D41">
      <w:pPr>
        <w:pStyle w:val="Ttulo1"/>
        <w:jc w:val="both"/>
      </w:pPr>
      <w:bookmarkStart w:id="12" w:name="_Toc521576613"/>
      <w:r w:rsidRPr="00AC1F4E">
        <w:t xml:space="preserve">Educação. </w:t>
      </w:r>
      <w:r w:rsidR="0093263D" w:rsidRPr="00AC1F4E">
        <w:t>FUNDEF</w:t>
      </w:r>
      <w:r w:rsidR="00BB6799" w:rsidRPr="00AC1F4E">
        <w:t>.</w:t>
      </w:r>
      <w:r w:rsidR="0093263D" w:rsidRPr="00AC1F4E">
        <w:t xml:space="preserve"> </w:t>
      </w:r>
      <w:r w:rsidR="003941A3" w:rsidRPr="00AC1F4E">
        <w:t>Honorários advocatícios</w:t>
      </w:r>
      <w:r w:rsidR="00706770" w:rsidRPr="00AC1F4E">
        <w:t>.</w:t>
      </w:r>
      <w:bookmarkEnd w:id="12"/>
    </w:p>
    <w:p w:rsidR="00E81D41" w:rsidRPr="00AC1F4E" w:rsidRDefault="00E81D41" w:rsidP="00E81D41">
      <w:pPr>
        <w:tabs>
          <w:tab w:val="left" w:pos="1032"/>
        </w:tabs>
        <w:ind w:left="2268"/>
        <w:jc w:val="both"/>
      </w:pPr>
    </w:p>
    <w:p w:rsidR="00706770" w:rsidRPr="00AC1F4E" w:rsidRDefault="00706770" w:rsidP="00706770">
      <w:pPr>
        <w:ind w:left="2268"/>
        <w:jc w:val="both"/>
      </w:pPr>
      <w:r w:rsidRPr="00AC1F4E">
        <w:t>PRECATÓRIOS DO FUNDEF. ATENDIMENTO DAS CONDIÇÕES DEFINIDAS PELO TCE-PI. DESBLOQUEIO PARCIAL DOS RECURSOS. CONTRATAÇÃO IRREGULAR DE ADVOGADO. INSTAURAÇÃO DE TOMADA DE CONTAS ESPECIAL.</w:t>
      </w:r>
    </w:p>
    <w:p w:rsidR="00706770" w:rsidRPr="00AC1F4E" w:rsidRDefault="00706770" w:rsidP="00706770">
      <w:pPr>
        <w:ind w:left="2268"/>
        <w:jc w:val="both"/>
      </w:pPr>
      <w:r w:rsidRPr="00AC1F4E">
        <w:t>1.</w:t>
      </w:r>
      <w:r w:rsidRPr="00AC1F4E">
        <w:tab/>
        <w:t>Demonstrado o atendimento dos requisitos exigidos pelo TCE-PI, como elaboração do Plano de Aplicação e abertura de contas específicas, possibilita-se o desbloqueio dos recursos do FUNDEF.</w:t>
      </w:r>
    </w:p>
    <w:p w:rsidR="00706770" w:rsidRPr="00AC1F4E" w:rsidRDefault="00706770" w:rsidP="00706770">
      <w:pPr>
        <w:ind w:left="2268"/>
        <w:jc w:val="both"/>
      </w:pPr>
      <w:r w:rsidRPr="00AC1F4E">
        <w:t>2.</w:t>
      </w:r>
      <w:r w:rsidRPr="00AC1F4E">
        <w:tab/>
        <w:t>O gestor deve abster-se de realizar o pagamento de honorários advocatícios com recursos oriundos do FUNDEF, em razão da destinação exclusiva destes recursos em ações com educação, consoante artigo 60 do ADCT e Lei nº 11.494/2007, devendo-se instaurar Tomada de Contas Especial para apurar responsabilidade decorrente de contratação irregular.</w:t>
      </w:r>
    </w:p>
    <w:p w:rsidR="00E81D41" w:rsidRPr="00AC1F4E" w:rsidRDefault="00E81D41" w:rsidP="0093263D">
      <w:pPr>
        <w:ind w:left="2268"/>
        <w:jc w:val="both"/>
      </w:pPr>
      <w:r w:rsidRPr="00AC1F4E">
        <w:t>(</w:t>
      </w:r>
      <w:r w:rsidR="0093263D" w:rsidRPr="00AC1F4E">
        <w:t>Representação</w:t>
      </w:r>
      <w:r w:rsidRPr="00AC1F4E">
        <w:t xml:space="preserve">. Processo </w:t>
      </w:r>
      <w:hyperlink r:id="rId25" w:history="1">
        <w:r w:rsidRPr="00AC1F4E">
          <w:rPr>
            <w:rStyle w:val="Hyperlink"/>
          </w:rPr>
          <w:t>TC/</w:t>
        </w:r>
        <w:r w:rsidR="00706770" w:rsidRPr="00AC1F4E">
          <w:rPr>
            <w:rStyle w:val="Hyperlink"/>
            <w:bCs/>
          </w:rPr>
          <w:t>014695/2017</w:t>
        </w:r>
      </w:hyperlink>
      <w:r w:rsidRPr="00AC1F4E">
        <w:t xml:space="preserve"> – Relator: </w:t>
      </w:r>
      <w:r w:rsidR="00706770" w:rsidRPr="00AC1F4E">
        <w:t>Cons.ª Waltânia Maria N. de Sousa Leal Alvarenga</w:t>
      </w:r>
      <w:r w:rsidRPr="00AC1F4E">
        <w:t>. P</w:t>
      </w:r>
      <w:r w:rsidR="00756D3A" w:rsidRPr="00AC1F4E">
        <w:t>lenário.</w:t>
      </w:r>
      <w:r w:rsidRPr="00AC1F4E">
        <w:t xml:space="preserve"> Decisão unânime. Acórdão nº </w:t>
      </w:r>
      <w:r w:rsidR="00706770" w:rsidRPr="00AC1F4E">
        <w:t>1.133</w:t>
      </w:r>
      <w:r w:rsidR="0093263D" w:rsidRPr="00AC1F4E">
        <w:t>/18</w:t>
      </w:r>
      <w:r w:rsidRPr="00AC1F4E">
        <w:t xml:space="preserve"> publicado no </w:t>
      </w:r>
      <w:hyperlink r:id="rId26" w:history="1">
        <w:r w:rsidRPr="00AC1F4E">
          <w:rPr>
            <w:rStyle w:val="Hyperlink"/>
          </w:rPr>
          <w:t xml:space="preserve">DOE/TCE-PI º </w:t>
        </w:r>
        <w:r w:rsidR="00E36F22" w:rsidRPr="00AC1F4E">
          <w:rPr>
            <w:rStyle w:val="Hyperlink"/>
          </w:rPr>
          <w:t>1</w:t>
        </w:r>
        <w:r w:rsidR="00A523A9" w:rsidRPr="00AC1F4E">
          <w:rPr>
            <w:rStyle w:val="Hyperlink"/>
          </w:rPr>
          <w:t>29</w:t>
        </w:r>
        <w:r w:rsidRPr="00AC1F4E">
          <w:rPr>
            <w:rStyle w:val="Hyperlink"/>
          </w:rPr>
          <w:t>/18</w:t>
        </w:r>
      </w:hyperlink>
      <w:r w:rsidRPr="00AC1F4E">
        <w:t xml:space="preserve">) </w:t>
      </w:r>
    </w:p>
    <w:p w:rsidR="00BB38F8" w:rsidRPr="00AC1F4E" w:rsidRDefault="00BB38F8" w:rsidP="00BB38F8">
      <w:pPr>
        <w:pStyle w:val="Ttulo1"/>
        <w:jc w:val="both"/>
      </w:pPr>
      <w:bookmarkStart w:id="13" w:name="_Toc521576614"/>
      <w:r w:rsidRPr="00AC1F4E">
        <w:t>LICITAÇÃO</w:t>
      </w:r>
      <w:bookmarkEnd w:id="13"/>
    </w:p>
    <w:p w:rsidR="0037060C" w:rsidRPr="00AC1F4E" w:rsidRDefault="0037060C" w:rsidP="0037060C"/>
    <w:p w:rsidR="00137FF9" w:rsidRPr="00AC1F4E" w:rsidRDefault="00137FF9" w:rsidP="00137FF9">
      <w:pPr>
        <w:pStyle w:val="Ttulo2"/>
        <w:jc w:val="both"/>
      </w:pPr>
      <w:bookmarkStart w:id="14" w:name="_Toc521576615"/>
      <w:r w:rsidRPr="00AC1F4E">
        <w:t xml:space="preserve">Licitação. </w:t>
      </w:r>
      <w:r w:rsidR="00DA2C80" w:rsidRPr="00AC1F4E">
        <w:t>Inexigibilidade. Contratação de escritório de advocacia.</w:t>
      </w:r>
      <w:bookmarkEnd w:id="14"/>
    </w:p>
    <w:p w:rsidR="00137FF9" w:rsidRPr="00AC1F4E" w:rsidRDefault="00137FF9" w:rsidP="00137FF9">
      <w:pPr>
        <w:ind w:left="2268"/>
        <w:jc w:val="both"/>
      </w:pPr>
    </w:p>
    <w:p w:rsidR="005F2C35" w:rsidRPr="00AC1F4E" w:rsidRDefault="005F2C35" w:rsidP="005F2C35">
      <w:pPr>
        <w:ind w:left="2268"/>
        <w:jc w:val="both"/>
      </w:pPr>
      <w:r w:rsidRPr="00AC1F4E">
        <w:t xml:space="preserve">DENÚNCIA. LICITAÇÃO. SUPOSTAS IRREGULARIDADES EM CONTRATAÇÃO DE SERVIÇOS ADVOCATÍCIOS. </w:t>
      </w:r>
    </w:p>
    <w:p w:rsidR="005F2C35" w:rsidRPr="00AC1F4E" w:rsidRDefault="005F2C35" w:rsidP="005F2C35">
      <w:pPr>
        <w:ind w:left="2268"/>
        <w:jc w:val="both"/>
      </w:pPr>
      <w:r w:rsidRPr="00AC1F4E">
        <w:t>1.</w:t>
      </w:r>
      <w:r w:rsidRPr="00AC1F4E">
        <w:tab/>
        <w:t xml:space="preserve">A contratação de serviços advocatícios através de procedimento de inexigibilidade é possível, preponderando-se a liberdade de escolha do gestor. Tal liberdade não é absoluta, visto que encontra limites na lei. </w:t>
      </w:r>
    </w:p>
    <w:p w:rsidR="005F2C35" w:rsidRPr="00AC1F4E" w:rsidRDefault="005F2C35" w:rsidP="005F2C35">
      <w:pPr>
        <w:ind w:left="2268"/>
        <w:jc w:val="both"/>
      </w:pPr>
      <w:r w:rsidRPr="00AC1F4E">
        <w:t>2.</w:t>
      </w:r>
      <w:r w:rsidRPr="00AC1F4E">
        <w:tab/>
        <w:t>Os recursos vinculados do FUNDEF não podem ser utilizados para o pagamento de honorários contratuais, visto que estes possuem finalidade específica para a educação.</w:t>
      </w:r>
    </w:p>
    <w:p w:rsidR="00137FF9" w:rsidRPr="00AC1F4E" w:rsidRDefault="00137FF9" w:rsidP="00137FF9">
      <w:pPr>
        <w:ind w:left="2268"/>
        <w:jc w:val="both"/>
      </w:pPr>
      <w:r w:rsidRPr="00AC1F4E">
        <w:t>(</w:t>
      </w:r>
      <w:r w:rsidR="005F2C35" w:rsidRPr="00AC1F4E">
        <w:t>Denúncia</w:t>
      </w:r>
      <w:r w:rsidRPr="00AC1F4E">
        <w:t xml:space="preserve">. Processo </w:t>
      </w:r>
      <w:hyperlink r:id="rId27" w:history="1">
        <w:r w:rsidRPr="00AC1F4E">
          <w:rPr>
            <w:rStyle w:val="Hyperlink"/>
          </w:rPr>
          <w:t>TC/</w:t>
        </w:r>
        <w:r w:rsidR="005F2C35" w:rsidRPr="00AC1F4E">
          <w:rPr>
            <w:rStyle w:val="Hyperlink"/>
            <w:bCs/>
          </w:rPr>
          <w:t>020147/2016</w:t>
        </w:r>
      </w:hyperlink>
      <w:r w:rsidRPr="00AC1F4E">
        <w:t xml:space="preserve"> – Relator: Cons. </w:t>
      </w:r>
      <w:r w:rsidR="005F2C35" w:rsidRPr="00AC1F4E">
        <w:t>Substituto Delano Carneiro da Cunha Câmara</w:t>
      </w:r>
      <w:r w:rsidRPr="00AC1F4E">
        <w:t xml:space="preserve">. </w:t>
      </w:r>
      <w:r w:rsidR="003F3C2C" w:rsidRPr="00AC1F4E">
        <w:t>Primeira</w:t>
      </w:r>
      <w:r w:rsidRPr="00AC1F4E">
        <w:t xml:space="preserve"> Câmara. Decisão unânime. </w:t>
      </w:r>
      <w:r w:rsidR="004401B6" w:rsidRPr="00AC1F4E">
        <w:t>Acórdão</w:t>
      </w:r>
      <w:r w:rsidRPr="00AC1F4E">
        <w:t xml:space="preserve"> nº </w:t>
      </w:r>
      <w:r w:rsidR="004401B6" w:rsidRPr="00AC1F4E">
        <w:t>934</w:t>
      </w:r>
      <w:r w:rsidRPr="00AC1F4E">
        <w:t xml:space="preserve">/18 publicado no </w:t>
      </w:r>
      <w:hyperlink r:id="rId28" w:history="1">
        <w:r w:rsidRPr="00AC1F4E">
          <w:rPr>
            <w:rStyle w:val="Hyperlink"/>
          </w:rPr>
          <w:t xml:space="preserve">DOE/TCE-PI º </w:t>
        </w:r>
        <w:r w:rsidR="00A523A9" w:rsidRPr="00AC1F4E">
          <w:rPr>
            <w:rStyle w:val="Hyperlink"/>
          </w:rPr>
          <w:t>13</w:t>
        </w:r>
        <w:r w:rsidR="00BB51F7" w:rsidRPr="00AC1F4E">
          <w:rPr>
            <w:rStyle w:val="Hyperlink"/>
          </w:rPr>
          <w:t>0</w:t>
        </w:r>
        <w:r w:rsidRPr="00AC1F4E">
          <w:rPr>
            <w:rStyle w:val="Hyperlink"/>
          </w:rPr>
          <w:t>/18</w:t>
        </w:r>
      </w:hyperlink>
      <w:r w:rsidRPr="00AC1F4E">
        <w:t xml:space="preserve">) </w:t>
      </w:r>
    </w:p>
    <w:p w:rsidR="00137FF9" w:rsidRPr="00AC1F4E" w:rsidRDefault="00137FF9" w:rsidP="00137FF9">
      <w:pPr>
        <w:pStyle w:val="Ttulo2"/>
        <w:jc w:val="both"/>
      </w:pPr>
      <w:bookmarkStart w:id="15" w:name="_Toc521576616"/>
      <w:r w:rsidRPr="00AC1F4E">
        <w:t xml:space="preserve">Licitação. </w:t>
      </w:r>
      <w:r w:rsidR="00553BEE" w:rsidRPr="00AC1F4E">
        <w:t>Inexigibilidade. Comprovação de exclusividade.</w:t>
      </w:r>
      <w:bookmarkEnd w:id="15"/>
    </w:p>
    <w:p w:rsidR="00137FF9" w:rsidRPr="00AC1F4E" w:rsidRDefault="00137FF9" w:rsidP="00137FF9">
      <w:pPr>
        <w:ind w:left="2268"/>
        <w:jc w:val="both"/>
      </w:pPr>
    </w:p>
    <w:p w:rsidR="00553BEE" w:rsidRPr="00AC1F4E" w:rsidRDefault="00553BEE" w:rsidP="00553BEE">
      <w:pPr>
        <w:ind w:left="2268"/>
        <w:jc w:val="both"/>
      </w:pPr>
      <w:r w:rsidRPr="00AC1F4E">
        <w:t xml:space="preserve">DENÚNCIA: IRREGULARIDADE EM DECRETO EMERGENCIAL E EM INEXIGIBILIDADE DE LICITAÇÃO. </w:t>
      </w:r>
    </w:p>
    <w:p w:rsidR="00553BEE" w:rsidRPr="00AC1F4E" w:rsidRDefault="00553BEE" w:rsidP="00553BEE">
      <w:pPr>
        <w:pStyle w:val="PargrafodaLista"/>
        <w:numPr>
          <w:ilvl w:val="0"/>
          <w:numId w:val="33"/>
        </w:numPr>
        <w:ind w:left="2268" w:firstLine="0"/>
        <w:jc w:val="both"/>
      </w:pPr>
      <w:r w:rsidRPr="00AC1F4E">
        <w:t>Demonstra-se irregular o procedimento de Inexigibilidade de Licitação fundamentado no art. 25, inciso I, Lei nº 8.666/93, quando não restar devidamente comprovada a exclusividade do fornecedor.</w:t>
      </w:r>
    </w:p>
    <w:p w:rsidR="00137FF9" w:rsidRPr="00AC1F4E" w:rsidRDefault="00137FF9" w:rsidP="00137FF9">
      <w:pPr>
        <w:ind w:left="2268"/>
        <w:jc w:val="both"/>
      </w:pPr>
      <w:r w:rsidRPr="00AC1F4E">
        <w:t>(</w:t>
      </w:r>
      <w:r w:rsidR="00553BEE" w:rsidRPr="00AC1F4E">
        <w:t>Representação</w:t>
      </w:r>
      <w:r w:rsidRPr="00AC1F4E">
        <w:t xml:space="preserve">. Processo </w:t>
      </w:r>
      <w:hyperlink r:id="rId29" w:history="1">
        <w:r w:rsidRPr="00AC1F4E">
          <w:rPr>
            <w:rStyle w:val="Hyperlink"/>
          </w:rPr>
          <w:t>TC/</w:t>
        </w:r>
        <w:r w:rsidR="00553BEE" w:rsidRPr="00AC1F4E">
          <w:rPr>
            <w:rStyle w:val="Hyperlink"/>
            <w:bCs/>
          </w:rPr>
          <w:t>003229/2017</w:t>
        </w:r>
      </w:hyperlink>
      <w:r w:rsidRPr="00AC1F4E">
        <w:t xml:space="preserve"> – Relatora: Cons.ª Waltânia Maria N. de Sousa Leal Alvarenga. </w:t>
      </w:r>
      <w:r w:rsidR="004401B6" w:rsidRPr="00AC1F4E">
        <w:t>Segunda Câmara</w:t>
      </w:r>
      <w:r w:rsidRPr="00AC1F4E">
        <w:t xml:space="preserve">. Decisão unânime. Acórdão nº </w:t>
      </w:r>
      <w:r w:rsidR="00553BEE" w:rsidRPr="00AC1F4E">
        <w:t>1.081</w:t>
      </w:r>
      <w:r w:rsidRPr="00AC1F4E">
        <w:t xml:space="preserve">/2018 publicado no </w:t>
      </w:r>
      <w:hyperlink r:id="rId30" w:history="1">
        <w:r w:rsidRPr="00AC1F4E">
          <w:rPr>
            <w:rStyle w:val="Hyperlink"/>
          </w:rPr>
          <w:t xml:space="preserve">DOE/TCE-PI º </w:t>
        </w:r>
        <w:r w:rsidR="00BB51F7" w:rsidRPr="00AC1F4E">
          <w:rPr>
            <w:rStyle w:val="Hyperlink"/>
          </w:rPr>
          <w:t>1</w:t>
        </w:r>
        <w:r w:rsidR="00A523A9" w:rsidRPr="00AC1F4E">
          <w:rPr>
            <w:rStyle w:val="Hyperlink"/>
          </w:rPr>
          <w:t>32</w:t>
        </w:r>
        <w:r w:rsidRPr="00AC1F4E">
          <w:rPr>
            <w:rStyle w:val="Hyperlink"/>
          </w:rPr>
          <w:t>/18</w:t>
        </w:r>
      </w:hyperlink>
      <w:r w:rsidRPr="00AC1F4E">
        <w:t xml:space="preserve">) </w:t>
      </w:r>
    </w:p>
    <w:p w:rsidR="00137FF9" w:rsidRPr="00AC1F4E" w:rsidRDefault="00553BEE" w:rsidP="00553BEE">
      <w:pPr>
        <w:tabs>
          <w:tab w:val="left" w:pos="2410"/>
        </w:tabs>
        <w:jc w:val="center"/>
      </w:pPr>
      <w:r w:rsidRPr="00AC1F4E">
        <w:rPr>
          <w:i/>
          <w:color w:val="7F7F7F" w:themeColor="text1" w:themeTint="80"/>
          <w:sz w:val="18"/>
          <w:szCs w:val="18"/>
        </w:rPr>
        <w:t xml:space="preserve">  </w:t>
      </w:r>
    </w:p>
    <w:p w:rsidR="00BB38F8" w:rsidRPr="00AC1F4E" w:rsidRDefault="00BB38F8" w:rsidP="00BB38F8">
      <w:pPr>
        <w:pStyle w:val="Ttulo2"/>
        <w:jc w:val="both"/>
      </w:pPr>
      <w:bookmarkStart w:id="16" w:name="_Toc521576617"/>
      <w:r w:rsidRPr="00AC1F4E">
        <w:t xml:space="preserve">Licitação. </w:t>
      </w:r>
      <w:r w:rsidR="0065004F" w:rsidRPr="00AC1F4E">
        <w:t>Contratação de empresas cujos sócios são servidores efetivos do órgão.</w:t>
      </w:r>
      <w:bookmarkEnd w:id="16"/>
    </w:p>
    <w:p w:rsidR="00BB38F8" w:rsidRPr="00AC1F4E" w:rsidRDefault="00BB38F8" w:rsidP="00BB38F8">
      <w:pPr>
        <w:ind w:left="2268"/>
        <w:jc w:val="both"/>
      </w:pPr>
    </w:p>
    <w:p w:rsidR="005D4485" w:rsidRPr="00AC1F4E" w:rsidRDefault="005D4485" w:rsidP="005D4485">
      <w:pPr>
        <w:ind w:left="2268"/>
        <w:jc w:val="both"/>
      </w:pPr>
      <w:r w:rsidRPr="00AC1F4E">
        <w:t>CONTRATO. CONTRATAÇÃO DE EMPRESAS CUJOS SÓCIOS SÃO SERVIDORES EFETIVOS DO ÓRGÃO. IRREGULARIDADE.</w:t>
      </w:r>
    </w:p>
    <w:p w:rsidR="005D4485" w:rsidRPr="00AC1F4E" w:rsidRDefault="005D4485" w:rsidP="005D4485">
      <w:pPr>
        <w:ind w:left="2268"/>
        <w:jc w:val="both"/>
      </w:pPr>
      <w:r w:rsidRPr="00AC1F4E">
        <w:t>1.  Contratação de empresas cujos sócios são servidores efetivos do órgão é vedado pelo art. 9 ° da Lei n° 8.666/93.</w:t>
      </w:r>
    </w:p>
    <w:p w:rsidR="00BB38F8" w:rsidRPr="00AC1F4E" w:rsidRDefault="00BB38F8" w:rsidP="00BB38F8">
      <w:pPr>
        <w:ind w:left="2268"/>
        <w:jc w:val="both"/>
      </w:pPr>
      <w:r w:rsidRPr="00AC1F4E">
        <w:t xml:space="preserve">(Prestação de Contas. Processo </w:t>
      </w:r>
      <w:hyperlink r:id="rId31" w:history="1">
        <w:r w:rsidRPr="00AC1F4E">
          <w:rPr>
            <w:rStyle w:val="Hyperlink"/>
          </w:rPr>
          <w:t>TC/</w:t>
        </w:r>
        <w:r w:rsidR="0065004F" w:rsidRPr="00AC1F4E">
          <w:rPr>
            <w:rStyle w:val="Hyperlink"/>
            <w:bCs/>
          </w:rPr>
          <w:t>003124/2016</w:t>
        </w:r>
      </w:hyperlink>
      <w:r w:rsidRPr="00AC1F4E">
        <w:t xml:space="preserve"> – Relator: Cons. </w:t>
      </w:r>
      <w:r w:rsidR="003203F4" w:rsidRPr="00AC1F4E">
        <w:t xml:space="preserve">Substituto </w:t>
      </w:r>
      <w:r w:rsidR="0093263D" w:rsidRPr="00AC1F4E">
        <w:t>Jaylson Fabianh Lopes Campelo</w:t>
      </w:r>
      <w:r w:rsidR="00F451DD" w:rsidRPr="00AC1F4E">
        <w:t>. Primeira</w:t>
      </w:r>
      <w:r w:rsidRPr="00AC1F4E">
        <w:t xml:space="preserve"> Câmara. Decisão unânime. Acórdão nº </w:t>
      </w:r>
      <w:r w:rsidR="00D371CA" w:rsidRPr="00AC1F4E">
        <w:t>1.138</w:t>
      </w:r>
      <w:r w:rsidR="0093263D" w:rsidRPr="00AC1F4E">
        <w:t>/18</w:t>
      </w:r>
      <w:r w:rsidRPr="00AC1F4E">
        <w:t xml:space="preserve"> publicado no </w:t>
      </w:r>
      <w:hyperlink r:id="rId32" w:history="1">
        <w:r w:rsidRPr="00AC1F4E">
          <w:rPr>
            <w:rStyle w:val="Hyperlink"/>
          </w:rPr>
          <w:t xml:space="preserve">DOE/TCE-PI º </w:t>
        </w:r>
        <w:r w:rsidR="00BB51F7" w:rsidRPr="00AC1F4E">
          <w:rPr>
            <w:rStyle w:val="Hyperlink"/>
          </w:rPr>
          <w:t>1</w:t>
        </w:r>
        <w:r w:rsidR="00A523A9" w:rsidRPr="00AC1F4E">
          <w:rPr>
            <w:rStyle w:val="Hyperlink"/>
          </w:rPr>
          <w:t>28</w:t>
        </w:r>
        <w:r w:rsidRPr="00AC1F4E">
          <w:rPr>
            <w:rStyle w:val="Hyperlink"/>
          </w:rPr>
          <w:t>/18</w:t>
        </w:r>
      </w:hyperlink>
      <w:r w:rsidRPr="00AC1F4E">
        <w:t xml:space="preserve">) </w:t>
      </w:r>
    </w:p>
    <w:p w:rsidR="00BB38F8" w:rsidRPr="00AC1F4E" w:rsidRDefault="00BB38F8" w:rsidP="00BB38F8">
      <w:pPr>
        <w:pStyle w:val="Ttulo1"/>
        <w:jc w:val="both"/>
      </w:pPr>
      <w:bookmarkStart w:id="17" w:name="_Toc521576618"/>
      <w:r w:rsidRPr="00AC1F4E">
        <w:t>PESSOAL</w:t>
      </w:r>
      <w:bookmarkEnd w:id="17"/>
    </w:p>
    <w:p w:rsidR="009D3514" w:rsidRPr="00AC1F4E" w:rsidRDefault="009D3514" w:rsidP="009D3514">
      <w:pPr>
        <w:pStyle w:val="Ttulo2"/>
        <w:jc w:val="both"/>
      </w:pPr>
      <w:bookmarkStart w:id="18" w:name="_Toc521576619"/>
      <w:r w:rsidRPr="00AC1F4E">
        <w:t xml:space="preserve">Pessoal. </w:t>
      </w:r>
      <w:r w:rsidR="00531402" w:rsidRPr="00AC1F4E">
        <w:t>Acumulação ilegal de cargos públicos</w:t>
      </w:r>
      <w:r w:rsidRPr="00AC1F4E">
        <w:t>.</w:t>
      </w:r>
      <w:r w:rsidR="00531402" w:rsidRPr="00AC1F4E">
        <w:t xml:space="preserve"> Carga horária de 100 horas semanais.</w:t>
      </w:r>
      <w:bookmarkEnd w:id="18"/>
    </w:p>
    <w:p w:rsidR="009D3514" w:rsidRPr="00AC1F4E" w:rsidRDefault="009D3514" w:rsidP="009D3514">
      <w:pPr>
        <w:ind w:left="2268"/>
        <w:jc w:val="both"/>
      </w:pPr>
    </w:p>
    <w:p w:rsidR="004C1D9E" w:rsidRPr="00AC1F4E" w:rsidRDefault="004C1D9E" w:rsidP="004C1D9E">
      <w:pPr>
        <w:ind w:left="2268"/>
        <w:jc w:val="both"/>
        <w:rPr>
          <w:bCs/>
        </w:rPr>
      </w:pPr>
      <w:r w:rsidRPr="00AC1F4E">
        <w:rPr>
          <w:bCs/>
        </w:rPr>
        <w:t xml:space="preserve">DENÚNCIA REF. IRREGULARIDADES NA ADMINISTRAÇÃO MUNICIPAL DE VÁRZEA GRANDE. ACÚMULO ILEGAL DE CARGOS E FUNÇÕES PÚBLICAS. </w:t>
      </w:r>
    </w:p>
    <w:p w:rsidR="00531402" w:rsidRPr="00AC1F4E" w:rsidRDefault="004C1D9E" w:rsidP="00531402">
      <w:pPr>
        <w:pStyle w:val="PargrafodaLista"/>
        <w:numPr>
          <w:ilvl w:val="0"/>
          <w:numId w:val="23"/>
        </w:numPr>
        <w:ind w:left="2268" w:firstLine="0"/>
        <w:jc w:val="both"/>
        <w:rPr>
          <w:bCs/>
        </w:rPr>
      </w:pPr>
      <w:r w:rsidRPr="00AC1F4E">
        <w:rPr>
          <w:bCs/>
        </w:rPr>
        <w:t>É ilegal o acúmulo de cargos e funções públicas fora das hipóteses previstas no art. 37, XVI, da CF/88.</w:t>
      </w:r>
    </w:p>
    <w:p w:rsidR="00531402" w:rsidRPr="00AC1F4E" w:rsidRDefault="004C1D9E" w:rsidP="00531402">
      <w:pPr>
        <w:pStyle w:val="PargrafodaLista"/>
        <w:numPr>
          <w:ilvl w:val="0"/>
          <w:numId w:val="23"/>
        </w:numPr>
        <w:ind w:left="2268" w:firstLine="0"/>
        <w:jc w:val="both"/>
        <w:rPr>
          <w:bCs/>
        </w:rPr>
      </w:pPr>
      <w:r w:rsidRPr="00AC1F4E">
        <w:rPr>
          <w:bCs/>
        </w:rPr>
        <w:t>Não há que se falar em compatibilidade de horário, quando comprovado nos autos que o denunciado possuía contratos que totalizavam carga horária de 100 horas semanais, em 2013.</w:t>
      </w:r>
    </w:p>
    <w:p w:rsidR="004C1D9E" w:rsidRPr="00AC1F4E" w:rsidRDefault="004C1D9E" w:rsidP="00531402">
      <w:pPr>
        <w:pStyle w:val="PargrafodaLista"/>
        <w:numPr>
          <w:ilvl w:val="0"/>
          <w:numId w:val="23"/>
        </w:numPr>
        <w:ind w:left="2268" w:firstLine="0"/>
        <w:jc w:val="both"/>
        <w:rPr>
          <w:bCs/>
        </w:rPr>
      </w:pPr>
      <w:r w:rsidRPr="00AC1F4E">
        <w:rPr>
          <w:bCs/>
        </w:rPr>
        <w:t xml:space="preserve">Restou comprovado ainda que o denunciado </w:t>
      </w:r>
      <w:r w:rsidR="00531402" w:rsidRPr="00AC1F4E">
        <w:rPr>
          <w:bCs/>
        </w:rPr>
        <w:t>possuía</w:t>
      </w:r>
      <w:r w:rsidRPr="00AC1F4E">
        <w:rPr>
          <w:bCs/>
        </w:rPr>
        <w:t xml:space="preserve"> dois vínculos com a mesma matrícula, recebendo em 2013 cinquenta (50) pagamentos em folha e em 2014 vinte e três pagamentos.</w:t>
      </w:r>
    </w:p>
    <w:p w:rsidR="009D3514" w:rsidRPr="00AC1F4E" w:rsidRDefault="009D3514" w:rsidP="009D3514">
      <w:pPr>
        <w:ind w:left="2268"/>
        <w:jc w:val="both"/>
      </w:pPr>
      <w:r w:rsidRPr="00AC1F4E">
        <w:t>(</w:t>
      </w:r>
      <w:r w:rsidR="00531402" w:rsidRPr="00AC1F4E">
        <w:t>Denúncia</w:t>
      </w:r>
      <w:r w:rsidR="003E10E5" w:rsidRPr="00AC1F4E">
        <w:t xml:space="preserve">. Processo </w:t>
      </w:r>
      <w:hyperlink r:id="rId33" w:history="1">
        <w:r w:rsidR="003E10E5" w:rsidRPr="00AC1F4E">
          <w:rPr>
            <w:rStyle w:val="Hyperlink"/>
          </w:rPr>
          <w:t>TC/</w:t>
        </w:r>
        <w:r w:rsidR="00531402" w:rsidRPr="00AC1F4E">
          <w:rPr>
            <w:rStyle w:val="Hyperlink"/>
          </w:rPr>
          <w:t>001920/2014</w:t>
        </w:r>
      </w:hyperlink>
      <w:r w:rsidR="003E10E5" w:rsidRPr="00AC1F4E">
        <w:t xml:space="preserve"> – Relator</w:t>
      </w:r>
      <w:r w:rsidR="00531402" w:rsidRPr="00AC1F4E">
        <w:t>a</w:t>
      </w:r>
      <w:r w:rsidR="003E10E5" w:rsidRPr="00AC1F4E">
        <w:t xml:space="preserve">: </w:t>
      </w:r>
      <w:r w:rsidR="00531402" w:rsidRPr="00AC1F4E">
        <w:t>Cons.ª Lilian de Almeida Veloso Nunes Martins</w:t>
      </w:r>
      <w:r w:rsidR="003E10E5" w:rsidRPr="00AC1F4E">
        <w:t xml:space="preserve">. </w:t>
      </w:r>
      <w:r w:rsidR="004401B6" w:rsidRPr="00AC1F4E">
        <w:t>Segunda</w:t>
      </w:r>
      <w:r w:rsidR="00BF7962" w:rsidRPr="00AC1F4E">
        <w:t xml:space="preserve"> Câmara</w:t>
      </w:r>
      <w:r w:rsidR="003E10E5" w:rsidRPr="00AC1F4E">
        <w:t xml:space="preserve">. Decisão Unânime. Acórdão nº </w:t>
      </w:r>
      <w:r w:rsidR="00531402" w:rsidRPr="00AC1F4E">
        <w:t>1.203</w:t>
      </w:r>
      <w:r w:rsidR="00BD4D73" w:rsidRPr="00AC1F4E">
        <w:t>/18</w:t>
      </w:r>
      <w:r w:rsidR="003E10E5" w:rsidRPr="00AC1F4E">
        <w:t xml:space="preserve"> publicado no </w:t>
      </w:r>
      <w:hyperlink r:id="rId34" w:history="1">
        <w:r w:rsidR="003E10E5" w:rsidRPr="00AC1F4E">
          <w:rPr>
            <w:rStyle w:val="Hyperlink"/>
          </w:rPr>
          <w:t xml:space="preserve">DOE/TCE-PI º </w:t>
        </w:r>
        <w:r w:rsidR="00A523A9" w:rsidRPr="00AC1F4E">
          <w:rPr>
            <w:rStyle w:val="Hyperlink"/>
          </w:rPr>
          <w:t>137</w:t>
        </w:r>
        <w:r w:rsidR="003E10E5" w:rsidRPr="00AC1F4E">
          <w:rPr>
            <w:rStyle w:val="Hyperlink"/>
          </w:rPr>
          <w:t>/18</w:t>
        </w:r>
      </w:hyperlink>
      <w:r w:rsidRPr="00AC1F4E">
        <w:t>)</w:t>
      </w:r>
    </w:p>
    <w:p w:rsidR="0093369C" w:rsidRPr="00AC1F4E" w:rsidRDefault="0093369C" w:rsidP="009D3514">
      <w:pPr>
        <w:ind w:left="2268"/>
        <w:jc w:val="both"/>
      </w:pPr>
    </w:p>
    <w:p w:rsidR="00BB38F8" w:rsidRPr="00AC1F4E" w:rsidRDefault="00BB38F8" w:rsidP="00BB38F8">
      <w:pPr>
        <w:pStyle w:val="Ttulo2"/>
        <w:jc w:val="both"/>
      </w:pPr>
      <w:bookmarkStart w:id="19" w:name="_Toc521576620"/>
      <w:r w:rsidRPr="00AC1F4E">
        <w:t xml:space="preserve">Pessoal. </w:t>
      </w:r>
      <w:r w:rsidR="000D667D" w:rsidRPr="00AC1F4E">
        <w:t>Descumprimento de índice</w:t>
      </w:r>
      <w:r w:rsidR="00B4429A" w:rsidRPr="00AC1F4E">
        <w:t>.</w:t>
      </w:r>
      <w:r w:rsidR="00730FD0" w:rsidRPr="00AC1F4E">
        <w:t xml:space="preserve"> Exclusão dos recursos do Governo Federal para programas de saúde e dos gastos com profissionais de saúde.</w:t>
      </w:r>
      <w:bookmarkEnd w:id="19"/>
    </w:p>
    <w:p w:rsidR="00BB38F8" w:rsidRPr="00AC1F4E" w:rsidRDefault="00BB38F8" w:rsidP="00BB38F8">
      <w:pPr>
        <w:ind w:left="2268"/>
        <w:jc w:val="both"/>
      </w:pPr>
    </w:p>
    <w:p w:rsidR="003F092E" w:rsidRPr="00AC1F4E" w:rsidRDefault="003F092E" w:rsidP="003F092E">
      <w:pPr>
        <w:ind w:left="2268"/>
        <w:jc w:val="both"/>
        <w:rPr>
          <w:bCs/>
        </w:rPr>
      </w:pPr>
      <w:r w:rsidRPr="00AC1F4E">
        <w:rPr>
          <w:bCs/>
        </w:rPr>
        <w:t xml:space="preserve">DESPESA. DESPESAS COM PESSOAL DO PODER EXECUTIVO SUPERIOR AO LIMITE LEGAL. REGULARIDADE. </w:t>
      </w:r>
    </w:p>
    <w:p w:rsidR="00730FD0" w:rsidRPr="00AC1F4E" w:rsidRDefault="003F092E" w:rsidP="00BB38F8">
      <w:pPr>
        <w:pStyle w:val="PargrafodaLista"/>
        <w:numPr>
          <w:ilvl w:val="0"/>
          <w:numId w:val="32"/>
        </w:numPr>
        <w:ind w:left="2268" w:firstLine="0"/>
        <w:jc w:val="both"/>
      </w:pPr>
      <w:r w:rsidRPr="00AC1F4E">
        <w:rPr>
          <w:bCs/>
        </w:rPr>
        <w:t>Por meio da Decisão n° 889/14, o Tribunal de Contas do Estado do Piauí decidiu não reprovar as Contas de Governo quando descumprido o índice de pessoal do Poder Executivo Municipal, previsto na LRF, caso fosse demonstrado cabalmente pelo gestor que o índice em tela foi cumprido com a exclusão dos recursos transferidos pelo Governo Federal para o custeio dos programas com a saúde da</w:t>
      </w:r>
      <w:r w:rsidR="00730FD0" w:rsidRPr="00AC1F4E">
        <w:rPr>
          <w:bCs/>
        </w:rPr>
        <w:t xml:space="preserve"> apuração da Receita Corrente Lí</w:t>
      </w:r>
      <w:r w:rsidRPr="00AC1F4E">
        <w:rPr>
          <w:bCs/>
        </w:rPr>
        <w:t>quida e com a retirada dos gastos com os profissionais de saúde custeados por programas federais da despesa de pessoal, desde que observados alguns requisitos.</w:t>
      </w:r>
    </w:p>
    <w:p w:rsidR="00BB38F8" w:rsidRPr="00AC1F4E" w:rsidRDefault="00221C3F" w:rsidP="00730FD0">
      <w:pPr>
        <w:ind w:left="2268"/>
        <w:jc w:val="both"/>
      </w:pPr>
      <w:r w:rsidRPr="00AC1F4E">
        <w:t>(</w:t>
      </w:r>
      <w:r w:rsidR="000D667D" w:rsidRPr="00AC1F4E">
        <w:t>Prestação de Contas</w:t>
      </w:r>
      <w:r w:rsidR="00BB38F8" w:rsidRPr="00AC1F4E">
        <w:t xml:space="preserve">. Processo </w:t>
      </w:r>
      <w:hyperlink r:id="rId35" w:history="1">
        <w:r w:rsidR="00BB38F8" w:rsidRPr="00AC1F4E">
          <w:rPr>
            <w:rStyle w:val="Hyperlink"/>
          </w:rPr>
          <w:t>TC/</w:t>
        </w:r>
        <w:r w:rsidR="00730FD0" w:rsidRPr="00AC1F4E">
          <w:rPr>
            <w:rStyle w:val="Hyperlink"/>
            <w:bCs/>
          </w:rPr>
          <w:t>005402/2015</w:t>
        </w:r>
      </w:hyperlink>
      <w:r w:rsidR="00BB38F8" w:rsidRPr="00AC1F4E">
        <w:t xml:space="preserve"> – Relator: </w:t>
      </w:r>
      <w:r w:rsidR="00730FD0" w:rsidRPr="00AC1F4E">
        <w:t>Cons. Substituto Jaylson Fabianh Lopes Campelo</w:t>
      </w:r>
      <w:r w:rsidR="00BB38F8" w:rsidRPr="00AC1F4E">
        <w:t xml:space="preserve">. </w:t>
      </w:r>
      <w:r w:rsidR="00BF7962" w:rsidRPr="00AC1F4E">
        <w:t>Primeira Câmara</w:t>
      </w:r>
      <w:r w:rsidR="00BB38F8" w:rsidRPr="00AC1F4E">
        <w:t>.</w:t>
      </w:r>
      <w:r w:rsidR="00BF7962" w:rsidRPr="00AC1F4E">
        <w:t xml:space="preserve"> Decisão Unânime. Parecer Prévio </w:t>
      </w:r>
      <w:r w:rsidR="00BB38F8" w:rsidRPr="00AC1F4E">
        <w:t xml:space="preserve">nº </w:t>
      </w:r>
      <w:r w:rsidR="000D667D" w:rsidRPr="00AC1F4E">
        <w:t>0</w:t>
      </w:r>
      <w:r w:rsidR="00730FD0" w:rsidRPr="00AC1F4E">
        <w:t>92</w:t>
      </w:r>
      <w:r w:rsidR="000D667D" w:rsidRPr="00AC1F4E">
        <w:t xml:space="preserve">/18 </w:t>
      </w:r>
      <w:r w:rsidR="00BB38F8" w:rsidRPr="00AC1F4E">
        <w:t xml:space="preserve">publicado no </w:t>
      </w:r>
      <w:hyperlink r:id="rId36" w:history="1">
        <w:r w:rsidR="00BB51F7" w:rsidRPr="00AC1F4E">
          <w:rPr>
            <w:rStyle w:val="Hyperlink"/>
          </w:rPr>
          <w:t>DOE/TCE-PI º 1</w:t>
        </w:r>
        <w:r w:rsidR="00A523A9" w:rsidRPr="00AC1F4E">
          <w:rPr>
            <w:rStyle w:val="Hyperlink"/>
          </w:rPr>
          <w:t>25</w:t>
        </w:r>
        <w:r w:rsidR="00BB38F8" w:rsidRPr="00AC1F4E">
          <w:rPr>
            <w:rStyle w:val="Hyperlink"/>
          </w:rPr>
          <w:t>/18</w:t>
        </w:r>
      </w:hyperlink>
      <w:r w:rsidR="00BB38F8" w:rsidRPr="00AC1F4E">
        <w:t>)</w:t>
      </w:r>
    </w:p>
    <w:p w:rsidR="003F092E" w:rsidRPr="00AC1F4E" w:rsidRDefault="003F092E" w:rsidP="003F092E">
      <w:pPr>
        <w:pStyle w:val="Ttulo1"/>
        <w:jc w:val="both"/>
      </w:pPr>
      <w:bookmarkStart w:id="20" w:name="_Toc521576621"/>
      <w:r w:rsidRPr="00AC1F4E">
        <w:t>PREVIDÊNCIA</w:t>
      </w:r>
      <w:bookmarkEnd w:id="20"/>
    </w:p>
    <w:p w:rsidR="003F092E" w:rsidRPr="00AC1F4E" w:rsidRDefault="003F092E" w:rsidP="003F092E">
      <w:pPr>
        <w:pStyle w:val="Ttulo2"/>
        <w:jc w:val="both"/>
      </w:pPr>
      <w:bookmarkStart w:id="21" w:name="_Toc521576622"/>
      <w:r w:rsidRPr="00AC1F4E">
        <w:t>Previdência. Omissão do Gestor. Medidas para amenizar insolvência futura de Regime Próprio.</w:t>
      </w:r>
      <w:bookmarkEnd w:id="21"/>
    </w:p>
    <w:p w:rsidR="003F092E" w:rsidRPr="00AC1F4E" w:rsidRDefault="003F092E" w:rsidP="003F092E">
      <w:pPr>
        <w:ind w:left="2268"/>
        <w:jc w:val="both"/>
      </w:pPr>
    </w:p>
    <w:p w:rsidR="003F092E" w:rsidRPr="00AC1F4E" w:rsidRDefault="003F092E" w:rsidP="003F092E">
      <w:pPr>
        <w:ind w:left="2268"/>
        <w:jc w:val="both"/>
      </w:pPr>
      <w:r w:rsidRPr="00AC1F4E">
        <w:t>FMPS. CONDUTA OMISSA. MEDIDAS. AMENIZAR INSOLVÊNCIA FUTURA.</w:t>
      </w:r>
    </w:p>
    <w:p w:rsidR="003F092E" w:rsidRPr="00AC1F4E" w:rsidRDefault="003F092E" w:rsidP="003F092E">
      <w:pPr>
        <w:pStyle w:val="PargrafodaLista"/>
        <w:numPr>
          <w:ilvl w:val="0"/>
          <w:numId w:val="31"/>
        </w:numPr>
        <w:ind w:left="2268" w:firstLine="0"/>
        <w:jc w:val="both"/>
      </w:pPr>
      <w:r w:rsidRPr="00AC1F4E">
        <w:t>Conduta omissa do gestor, que não comprovou a esse TCE que diante de tal situação grave, não procurou de forma ativa e proativa adotar medidas junto à prefeita para amenizar a condição de uma suposta insolvência futura deste Regime Próprio.</w:t>
      </w:r>
    </w:p>
    <w:p w:rsidR="003F092E" w:rsidRPr="00AC1F4E" w:rsidRDefault="003F092E" w:rsidP="003F092E">
      <w:pPr>
        <w:ind w:left="2268"/>
        <w:jc w:val="both"/>
      </w:pPr>
      <w:r w:rsidRPr="00AC1F4E">
        <w:t xml:space="preserve">(Prestação de Contas. Processo </w:t>
      </w:r>
      <w:hyperlink r:id="rId37" w:history="1">
        <w:r w:rsidRPr="00AC1F4E">
          <w:rPr>
            <w:rStyle w:val="Hyperlink"/>
          </w:rPr>
          <w:t>TC/</w:t>
        </w:r>
        <w:r w:rsidRPr="00AC1F4E">
          <w:rPr>
            <w:rStyle w:val="Hyperlink"/>
            <w:bCs/>
          </w:rPr>
          <w:t>003037/2016</w:t>
        </w:r>
      </w:hyperlink>
      <w:r w:rsidRPr="00AC1F4E">
        <w:t xml:space="preserve"> – Relatora: Cons.ª Lílian de Almeida Veloso Nunes Martins. </w:t>
      </w:r>
      <w:r w:rsidR="00076775" w:rsidRPr="00AC1F4E">
        <w:t>Segunda Câmara</w:t>
      </w:r>
      <w:r w:rsidRPr="00AC1F4E">
        <w:t xml:space="preserve">. Decisão Unânime. Acórdão nº 1119/18 publicado no </w:t>
      </w:r>
      <w:hyperlink r:id="rId38" w:history="1">
        <w:r w:rsidRPr="00AC1F4E">
          <w:rPr>
            <w:rStyle w:val="Hyperlink"/>
          </w:rPr>
          <w:t>DOE/TCE-PI º 1</w:t>
        </w:r>
        <w:r w:rsidR="00A523A9" w:rsidRPr="00AC1F4E">
          <w:rPr>
            <w:rStyle w:val="Hyperlink"/>
          </w:rPr>
          <w:t>33</w:t>
        </w:r>
        <w:r w:rsidRPr="00AC1F4E">
          <w:rPr>
            <w:rStyle w:val="Hyperlink"/>
          </w:rPr>
          <w:t>/18</w:t>
        </w:r>
      </w:hyperlink>
      <w:r w:rsidRPr="00AC1F4E">
        <w:t>)</w:t>
      </w:r>
    </w:p>
    <w:p w:rsidR="00BB38F8" w:rsidRPr="00AC1F4E" w:rsidRDefault="00BB38F8" w:rsidP="00BB38F8">
      <w:pPr>
        <w:pStyle w:val="Ttulo1"/>
        <w:jc w:val="both"/>
      </w:pPr>
      <w:bookmarkStart w:id="22" w:name="_Toc521576623"/>
      <w:r w:rsidRPr="00AC1F4E">
        <w:t>PR</w:t>
      </w:r>
      <w:r w:rsidR="008070E9" w:rsidRPr="00AC1F4E">
        <w:t>OCESSUAL</w:t>
      </w:r>
      <w:bookmarkEnd w:id="22"/>
    </w:p>
    <w:p w:rsidR="00137FF9" w:rsidRPr="00AC1F4E" w:rsidRDefault="00E36F22" w:rsidP="00137FF9">
      <w:pPr>
        <w:pStyle w:val="Ttulo2"/>
        <w:jc w:val="both"/>
      </w:pPr>
      <w:bookmarkStart w:id="23" w:name="_Toc521576624"/>
      <w:r w:rsidRPr="00AC1F4E">
        <w:t xml:space="preserve">Processual. </w:t>
      </w:r>
      <w:r w:rsidR="008F2038" w:rsidRPr="00AC1F4E">
        <w:t>Competência do Tribunal de Contas. Impossibilidade de análise de veto do executivo acerca de projeto de lei</w:t>
      </w:r>
      <w:r w:rsidR="00137FF9" w:rsidRPr="00AC1F4E">
        <w:t>.</w:t>
      </w:r>
      <w:bookmarkEnd w:id="23"/>
    </w:p>
    <w:p w:rsidR="00137FF9" w:rsidRPr="00AC1F4E" w:rsidRDefault="00137FF9" w:rsidP="00137FF9">
      <w:pPr>
        <w:ind w:left="2268"/>
        <w:jc w:val="both"/>
      </w:pPr>
    </w:p>
    <w:p w:rsidR="008F2038" w:rsidRPr="00AC1F4E" w:rsidRDefault="008F2038" w:rsidP="008F2038">
      <w:pPr>
        <w:ind w:left="2268"/>
        <w:jc w:val="both"/>
      </w:pPr>
      <w:r w:rsidRPr="00AC1F4E">
        <w:t xml:space="preserve">PESSOAL. CONTRATAÇÃO DE ESTAGIÁRIO. VÍCIO FORMAL DE INICIATIVA DO PROCESSO LEGISLATIVO. COMPETÊNCIA PRIVATIVA DOS PODERES E ÓRGÃO FIXADOS CONSTITUCIONALMENTE. AUSÊNCIA DE COMPETÊNCIA DO TRIBUNAL DE CONTAS. </w:t>
      </w:r>
    </w:p>
    <w:p w:rsidR="008F2038" w:rsidRPr="00AC1F4E" w:rsidRDefault="008F2038" w:rsidP="008F2038">
      <w:pPr>
        <w:pStyle w:val="PargrafodaLista"/>
        <w:numPr>
          <w:ilvl w:val="0"/>
          <w:numId w:val="28"/>
        </w:numPr>
        <w:ind w:left="2268" w:firstLine="0"/>
        <w:jc w:val="both"/>
      </w:pPr>
      <w:r w:rsidRPr="00AC1F4E">
        <w:t>Os Poderes Executivo e Judiciário possuem competência privativa para legislar acerca da seleção de seu pessoal.</w:t>
      </w:r>
    </w:p>
    <w:p w:rsidR="008F2038" w:rsidRPr="00AC1F4E" w:rsidRDefault="008F2038" w:rsidP="008F2038">
      <w:pPr>
        <w:pStyle w:val="PargrafodaLista"/>
        <w:numPr>
          <w:ilvl w:val="0"/>
          <w:numId w:val="28"/>
        </w:numPr>
        <w:ind w:left="2268" w:firstLine="0"/>
        <w:jc w:val="both"/>
      </w:pPr>
      <w:r w:rsidRPr="00AC1F4E">
        <w:t>O Tribunal de Contas, segundo o art.2º de sua Lei Orgânica, não tem competência para analisar o veto do Executivo acerca de projeto de lei.</w:t>
      </w:r>
    </w:p>
    <w:p w:rsidR="008F2038" w:rsidRPr="00AC1F4E" w:rsidRDefault="008F2038" w:rsidP="008F2038">
      <w:pPr>
        <w:pStyle w:val="PargrafodaLista"/>
        <w:numPr>
          <w:ilvl w:val="0"/>
          <w:numId w:val="28"/>
        </w:numPr>
        <w:ind w:left="2268" w:firstLine="0"/>
        <w:jc w:val="both"/>
      </w:pPr>
      <w:r w:rsidRPr="00AC1F4E">
        <w:t>Inviabilidade da solicitação do denunciante (Instauração de auditorias).</w:t>
      </w:r>
    </w:p>
    <w:p w:rsidR="00137FF9" w:rsidRPr="00AC1F4E" w:rsidRDefault="00137FF9" w:rsidP="00137FF9">
      <w:pPr>
        <w:pStyle w:val="PargrafodaLista"/>
        <w:ind w:left="2268"/>
        <w:jc w:val="both"/>
      </w:pPr>
      <w:r w:rsidRPr="00AC1F4E">
        <w:t xml:space="preserve">(Denúncia. Processo </w:t>
      </w:r>
      <w:hyperlink r:id="rId39" w:history="1">
        <w:r w:rsidRPr="00AC1F4E">
          <w:rPr>
            <w:rStyle w:val="Hyperlink"/>
          </w:rPr>
          <w:t>TC/</w:t>
        </w:r>
        <w:r w:rsidR="008F2038" w:rsidRPr="00AC1F4E">
          <w:rPr>
            <w:rStyle w:val="Hyperlink"/>
            <w:bCs/>
          </w:rPr>
          <w:t>021663/2017</w:t>
        </w:r>
      </w:hyperlink>
      <w:r w:rsidRPr="00AC1F4E">
        <w:t xml:space="preserve"> – Relator: Cons. Joa</w:t>
      </w:r>
      <w:r w:rsidR="0093115D" w:rsidRPr="00AC1F4E">
        <w:t>quim Kennedy Nogueira Barros. Plenário</w:t>
      </w:r>
      <w:r w:rsidRPr="00AC1F4E">
        <w:t xml:space="preserve">. Decisão Unânime. Acórdão nº </w:t>
      </w:r>
      <w:r w:rsidR="008F2038" w:rsidRPr="00AC1F4E">
        <w:t>1.022</w:t>
      </w:r>
      <w:r w:rsidRPr="00AC1F4E">
        <w:t xml:space="preserve">/18 publicado no </w:t>
      </w:r>
      <w:hyperlink r:id="rId40" w:history="1">
        <w:r w:rsidR="0093115D" w:rsidRPr="00AC1F4E">
          <w:rPr>
            <w:rStyle w:val="Hyperlink"/>
          </w:rPr>
          <w:t>DOE/TCE-PI º 1</w:t>
        </w:r>
        <w:r w:rsidR="00A523A9" w:rsidRPr="00AC1F4E">
          <w:rPr>
            <w:rStyle w:val="Hyperlink"/>
          </w:rPr>
          <w:t>23</w:t>
        </w:r>
        <w:r w:rsidR="0093115D" w:rsidRPr="00AC1F4E">
          <w:rPr>
            <w:rStyle w:val="Hyperlink"/>
          </w:rPr>
          <w:t>/18</w:t>
        </w:r>
      </w:hyperlink>
      <w:r w:rsidRPr="00AC1F4E">
        <w:t>)</w:t>
      </w:r>
    </w:p>
    <w:p w:rsidR="00553BEE" w:rsidRPr="00AC1F4E" w:rsidRDefault="00553BEE" w:rsidP="00553BEE">
      <w:pPr>
        <w:pStyle w:val="Corpodetexto"/>
        <w:tabs>
          <w:tab w:val="left" w:pos="0"/>
        </w:tabs>
        <w:jc w:val="center"/>
        <w:rPr>
          <w:rFonts w:eastAsiaTheme="minorHAnsi"/>
          <w:b/>
          <w:bCs/>
          <w:iCs/>
          <w:sz w:val="18"/>
          <w:szCs w:val="18"/>
          <w:lang w:eastAsia="en-US"/>
        </w:rPr>
      </w:pPr>
    </w:p>
    <w:p w:rsidR="00553BEE" w:rsidRPr="00AC1F4E" w:rsidRDefault="00553BEE" w:rsidP="00553BEE">
      <w:pPr>
        <w:pStyle w:val="Ttulo2"/>
        <w:jc w:val="both"/>
      </w:pPr>
      <w:bookmarkStart w:id="24" w:name="_Toc521576625"/>
      <w:r w:rsidRPr="00AC1F4E">
        <w:t xml:space="preserve">Processual. Competência do Tribunal de Contas. </w:t>
      </w:r>
      <w:r w:rsidR="00F87453" w:rsidRPr="00AC1F4E">
        <w:t>Ausência de recolhimento previdenciário. Gerenciamento dos recursos públicos.</w:t>
      </w:r>
      <w:r w:rsidR="008946C7" w:rsidRPr="00AC1F4E">
        <w:t xml:space="preserve"> Tipificação de Crime. Poder Judiciário.</w:t>
      </w:r>
      <w:bookmarkEnd w:id="24"/>
    </w:p>
    <w:p w:rsidR="00553BEE" w:rsidRPr="00AC1F4E" w:rsidRDefault="00553BEE" w:rsidP="00553BEE">
      <w:pPr>
        <w:ind w:left="2268"/>
        <w:jc w:val="both"/>
      </w:pPr>
    </w:p>
    <w:p w:rsidR="00553BEE" w:rsidRPr="00AC1F4E" w:rsidRDefault="00553BEE" w:rsidP="00553BEE">
      <w:pPr>
        <w:ind w:left="2268"/>
        <w:jc w:val="both"/>
      </w:pPr>
      <w:r w:rsidRPr="00AC1F4E">
        <w:t xml:space="preserve">DENÚNCIA. RECOLHIMENTO PREVIDENCIÁRIO. AUSÊNCIA.  POSSIBILIDADE DE TIPIFICAÇÃO CRIMINAL. COMPETÊNCIA PODER JUDICIÁRIO.  GESTÃO. DILIGÊNCIA.  RECURSOS PÚBLICOS. COMPETÊNCIA TRIBUNAL DE CONTAS.   </w:t>
      </w:r>
    </w:p>
    <w:p w:rsidR="00553BEE" w:rsidRPr="00AC1F4E" w:rsidRDefault="00553BEE" w:rsidP="00553BEE">
      <w:pPr>
        <w:ind w:left="2268"/>
        <w:jc w:val="both"/>
      </w:pPr>
      <w:r w:rsidRPr="00AC1F4E">
        <w:t>1.</w:t>
      </w:r>
      <w:r w:rsidRPr="00AC1F4E">
        <w:tab/>
        <w:t xml:space="preserve">O não recolhimento de tributos previdenciários possibilita a tipificação de crime, cabendo o julgamento pelo Poder Judiciário. Compete, entretanto, ao Tribunal de Contas analisar e julgar a diligência do gestor na condução e gerenciamento dos recursos públicos.    </w:t>
      </w:r>
    </w:p>
    <w:p w:rsidR="00553BEE" w:rsidRPr="00AC1F4E" w:rsidRDefault="00553BEE" w:rsidP="00553BEE">
      <w:pPr>
        <w:pStyle w:val="PargrafodaLista"/>
        <w:ind w:left="2268"/>
        <w:jc w:val="both"/>
      </w:pPr>
      <w:r w:rsidRPr="00AC1F4E">
        <w:t xml:space="preserve">(Denúncia. Processo </w:t>
      </w:r>
      <w:hyperlink r:id="rId41" w:history="1">
        <w:r w:rsidRPr="00AC1F4E">
          <w:rPr>
            <w:rStyle w:val="Hyperlink"/>
          </w:rPr>
          <w:t>TC/</w:t>
        </w:r>
        <w:r w:rsidR="00076775" w:rsidRPr="00AC1F4E">
          <w:rPr>
            <w:rStyle w:val="Hyperlink"/>
            <w:bCs/>
          </w:rPr>
          <w:t>015183/2014</w:t>
        </w:r>
      </w:hyperlink>
      <w:r w:rsidRPr="00AC1F4E">
        <w:t xml:space="preserve"> – Relator: Cons. Luciano Nunes Santos. </w:t>
      </w:r>
      <w:r w:rsidR="00076775" w:rsidRPr="00AC1F4E">
        <w:t>Primeira Câmara</w:t>
      </w:r>
      <w:r w:rsidRPr="00AC1F4E">
        <w:t xml:space="preserve">. Decisão Unânime. Acórdão nº 1069/18 publicado no </w:t>
      </w:r>
      <w:hyperlink r:id="rId42" w:history="1">
        <w:r w:rsidRPr="00AC1F4E">
          <w:rPr>
            <w:rStyle w:val="Hyperlink"/>
          </w:rPr>
          <w:t>DOE/TCE-PI º 1</w:t>
        </w:r>
        <w:r w:rsidR="00A523A9" w:rsidRPr="00AC1F4E">
          <w:rPr>
            <w:rStyle w:val="Hyperlink"/>
          </w:rPr>
          <w:t>26</w:t>
        </w:r>
        <w:r w:rsidRPr="00AC1F4E">
          <w:rPr>
            <w:rStyle w:val="Hyperlink"/>
          </w:rPr>
          <w:t>/18</w:t>
        </w:r>
      </w:hyperlink>
      <w:r w:rsidRPr="00AC1F4E">
        <w:t>)</w:t>
      </w:r>
    </w:p>
    <w:p w:rsidR="00553BEE" w:rsidRPr="00AC1F4E" w:rsidRDefault="00553BEE" w:rsidP="00553BEE">
      <w:pPr>
        <w:jc w:val="both"/>
        <w:rPr>
          <w:b/>
          <w:bCs/>
          <w:i/>
          <w:sz w:val="18"/>
          <w:szCs w:val="18"/>
        </w:rPr>
      </w:pPr>
    </w:p>
    <w:p w:rsidR="00137FF9" w:rsidRPr="00AC1F4E" w:rsidRDefault="007A61BF" w:rsidP="00137FF9">
      <w:pPr>
        <w:pStyle w:val="Ttulo2"/>
        <w:jc w:val="both"/>
      </w:pPr>
      <w:bookmarkStart w:id="25" w:name="_Toc521576626"/>
      <w:r w:rsidRPr="00AC1F4E">
        <w:t>Processual. Pedido de Revisão</w:t>
      </w:r>
      <w:r w:rsidR="00137FF9" w:rsidRPr="00AC1F4E">
        <w:t>.</w:t>
      </w:r>
      <w:r w:rsidRPr="00AC1F4E">
        <w:t xml:space="preserve"> Cabimento.</w:t>
      </w:r>
      <w:bookmarkEnd w:id="25"/>
    </w:p>
    <w:p w:rsidR="00137FF9" w:rsidRPr="00AC1F4E" w:rsidRDefault="00137FF9" w:rsidP="00137FF9">
      <w:pPr>
        <w:ind w:left="2268"/>
        <w:jc w:val="both"/>
      </w:pPr>
    </w:p>
    <w:p w:rsidR="007A61BF" w:rsidRPr="00AC1F4E" w:rsidRDefault="007A61BF" w:rsidP="007A61BF">
      <w:pPr>
        <w:ind w:left="2268"/>
        <w:jc w:val="both"/>
      </w:pPr>
      <w:r w:rsidRPr="00AC1F4E">
        <w:t>PEDIDO DE REVISÃO REF. A RECURSO DE RECONSIDERAÇÃO. PRESTAÇÃO DE CONTAS DO FUNDO DE PREVIDÊNCIA SOCIAL (FMPS). EXERCÍCIO DE 2010.  EXISTÊNCIA DE DÉFICIT DE ARRECADAÇÃO. IMPOSSIBILIDADE DE APURAR O TOTAL DAS CONTRIBUIÇÕES POR ENTE MUNICIPAL. REPASSE DAS CONTRIBUIÇÕES PREVIDENCIÁRIAS FEITAS FORA DO PRAZO SEM A APLICAÇÃO DOS ENCARGOS MORATÓRIOS. DIVERGÊNCIA E INCOMPATIBILIDADE NA EXECUÇÃO DA DESPESA ORÇAMENTÁRIA. AUSÊNCIA DE PROCESSO LICITATÓRIO (R$ 12.000,00). INCONSISTÊNCIAS VERIFICADAS NO BALANÇO FINANCEIRO. INCONSISTÊNCIAS VERIFICADAS NA APURAÇÃO DOS RESTOS A PAGAR.</w:t>
      </w:r>
    </w:p>
    <w:p w:rsidR="007A61BF" w:rsidRPr="00AC1F4E" w:rsidRDefault="007A61BF" w:rsidP="007A61BF">
      <w:pPr>
        <w:ind w:left="2268"/>
        <w:jc w:val="both"/>
      </w:pPr>
      <w:r w:rsidRPr="00AC1F4E">
        <w:t>1.</w:t>
      </w:r>
      <w:r w:rsidRPr="00AC1F4E">
        <w:tab/>
        <w:t xml:space="preserve">O recorrente fundamentou a admissibilidade recursal alegando superveniência de documentos novos com eficácia sobre a prova produzida, e ainda, a insuficiência de documentos em que se tenha fundamentado os acórdãos recorridos, no entanto, não apontou onde e quais seriam os tais documentos que poderiam ensejar a alteração da decisão recorrida. </w:t>
      </w:r>
    </w:p>
    <w:p w:rsidR="007A61BF" w:rsidRPr="00AC1F4E" w:rsidRDefault="007A61BF" w:rsidP="007A61BF">
      <w:pPr>
        <w:ind w:left="2268"/>
        <w:jc w:val="both"/>
      </w:pPr>
      <w:r w:rsidRPr="00AC1F4E">
        <w:t>2.</w:t>
      </w:r>
      <w:r w:rsidRPr="00AC1F4E">
        <w:tab/>
        <w:t xml:space="preserve">Deveras, o requerente apenas fez menção genérica das provas que poderiam influenciar na análise meritória deste recurso. Além disso, ao verificar os processos de prestação de contas e o recurso de reconsideração, verifica-se que em todos eles o recorrente se valeu das mesmas justificativas. </w:t>
      </w:r>
    </w:p>
    <w:p w:rsidR="007A61BF" w:rsidRPr="00AC1F4E" w:rsidRDefault="007A61BF" w:rsidP="007A61BF">
      <w:pPr>
        <w:ind w:left="2268"/>
        <w:jc w:val="both"/>
      </w:pPr>
      <w:r w:rsidRPr="00AC1F4E">
        <w:t>3.</w:t>
      </w:r>
      <w:r w:rsidRPr="00AC1F4E">
        <w:tab/>
        <w:t>A revisão não é meio hábil para discutir, unicamente, a justiça da decisão ou a valoração de prova constante no processo originário, bem assim que era da obrigação do proponente demonstrar, em preliminar, os requisitos de admissibilidade, segundo as hipóteses previstas, bem como reproduzir todos os documentos necessários à sua propositura.</w:t>
      </w:r>
    </w:p>
    <w:p w:rsidR="00137FF9" w:rsidRPr="00AC1F4E" w:rsidRDefault="00137FF9" w:rsidP="00137FF9">
      <w:pPr>
        <w:pStyle w:val="PargrafodaLista"/>
        <w:ind w:left="2268"/>
        <w:jc w:val="both"/>
      </w:pPr>
      <w:r w:rsidRPr="00AC1F4E">
        <w:t>(</w:t>
      </w:r>
      <w:r w:rsidR="007A61BF" w:rsidRPr="00AC1F4E">
        <w:t>Pedido de Revisão</w:t>
      </w:r>
      <w:r w:rsidRPr="00AC1F4E">
        <w:t xml:space="preserve">. Processo </w:t>
      </w:r>
      <w:hyperlink r:id="rId43" w:history="1">
        <w:r w:rsidRPr="00AC1F4E">
          <w:rPr>
            <w:rStyle w:val="Hyperlink"/>
          </w:rPr>
          <w:t>TC/</w:t>
        </w:r>
        <w:r w:rsidR="007A61BF" w:rsidRPr="00AC1F4E">
          <w:rPr>
            <w:rStyle w:val="Hyperlink"/>
            <w:bCs/>
          </w:rPr>
          <w:t>010006/2018</w:t>
        </w:r>
      </w:hyperlink>
      <w:r w:rsidRPr="00AC1F4E">
        <w:t xml:space="preserve"> – Relator</w:t>
      </w:r>
      <w:r w:rsidR="007A61BF" w:rsidRPr="00AC1F4E">
        <w:t>a</w:t>
      </w:r>
      <w:r w:rsidRPr="00AC1F4E">
        <w:t xml:space="preserve">: </w:t>
      </w:r>
      <w:r w:rsidR="007A61BF" w:rsidRPr="00AC1F4E">
        <w:t>Cons.ª Lílian de Almeida Veloso Nunes Martins</w:t>
      </w:r>
      <w:r w:rsidRPr="00AC1F4E">
        <w:t>. P</w:t>
      </w:r>
      <w:r w:rsidR="0093115D" w:rsidRPr="00AC1F4E">
        <w:t>lenário</w:t>
      </w:r>
      <w:r w:rsidRPr="00AC1F4E">
        <w:t>. Decisão</w:t>
      </w:r>
      <w:r w:rsidR="0093115D" w:rsidRPr="00AC1F4E">
        <w:t xml:space="preserve"> </w:t>
      </w:r>
      <w:r w:rsidR="007A61BF" w:rsidRPr="00AC1F4E">
        <w:t>Unânime</w:t>
      </w:r>
      <w:r w:rsidRPr="00AC1F4E">
        <w:t xml:space="preserve">. Acórdão nº </w:t>
      </w:r>
      <w:r w:rsidR="007A61BF" w:rsidRPr="00AC1F4E">
        <w:t>1.058</w:t>
      </w:r>
      <w:r w:rsidRPr="00AC1F4E">
        <w:t xml:space="preserve">/18 publicado no </w:t>
      </w:r>
      <w:hyperlink r:id="rId44" w:history="1">
        <w:r w:rsidRPr="00AC1F4E">
          <w:rPr>
            <w:rStyle w:val="Hyperlink"/>
          </w:rPr>
          <w:t xml:space="preserve">DOE/TCE-PI º </w:t>
        </w:r>
        <w:r w:rsidR="0093115D" w:rsidRPr="00AC1F4E">
          <w:rPr>
            <w:rStyle w:val="Hyperlink"/>
          </w:rPr>
          <w:t>101</w:t>
        </w:r>
        <w:r w:rsidRPr="00AC1F4E">
          <w:rPr>
            <w:rStyle w:val="Hyperlink"/>
          </w:rPr>
          <w:t>/18</w:t>
        </w:r>
      </w:hyperlink>
      <w:r w:rsidRPr="00AC1F4E">
        <w:t>)</w:t>
      </w:r>
    </w:p>
    <w:p w:rsidR="00137FF9" w:rsidRPr="00AC1F4E" w:rsidRDefault="00137FF9" w:rsidP="00BB38F8">
      <w:pPr>
        <w:pStyle w:val="Ttulo2"/>
        <w:jc w:val="both"/>
      </w:pPr>
    </w:p>
    <w:p w:rsidR="00BB38F8" w:rsidRPr="00AC1F4E" w:rsidRDefault="00BB38F8" w:rsidP="00BB38F8">
      <w:pPr>
        <w:pStyle w:val="Ttulo2"/>
        <w:jc w:val="both"/>
      </w:pPr>
      <w:bookmarkStart w:id="26" w:name="_Toc521576627"/>
      <w:r w:rsidRPr="00AC1F4E">
        <w:t>Pr</w:t>
      </w:r>
      <w:r w:rsidR="008070E9" w:rsidRPr="00AC1F4E">
        <w:t>ocessual</w:t>
      </w:r>
      <w:r w:rsidRPr="00AC1F4E">
        <w:t>.</w:t>
      </w:r>
      <w:r w:rsidR="00BC00A5" w:rsidRPr="00AC1F4E">
        <w:t xml:space="preserve"> </w:t>
      </w:r>
      <w:r w:rsidR="00E873BF" w:rsidRPr="00AC1F4E">
        <w:t>Citação em endereço incorreto.</w:t>
      </w:r>
      <w:bookmarkEnd w:id="26"/>
    </w:p>
    <w:p w:rsidR="00BB38F8" w:rsidRPr="00AC1F4E" w:rsidRDefault="00BB38F8" w:rsidP="00BB38F8">
      <w:pPr>
        <w:ind w:left="2268"/>
        <w:jc w:val="both"/>
      </w:pPr>
    </w:p>
    <w:p w:rsidR="00E873BF" w:rsidRPr="00AC1F4E" w:rsidRDefault="00E873BF" w:rsidP="00E873BF">
      <w:pPr>
        <w:ind w:left="2268"/>
        <w:jc w:val="both"/>
      </w:pPr>
      <w:r w:rsidRPr="00AC1F4E">
        <w:t xml:space="preserve">PROCESSUAL. CITAÇÃO EM ENDEREÇO INCORRETO. NULIDADE DA CITAÇÃO. </w:t>
      </w:r>
    </w:p>
    <w:p w:rsidR="00E873BF" w:rsidRPr="00AC1F4E" w:rsidRDefault="00E873BF" w:rsidP="00E873BF">
      <w:pPr>
        <w:pStyle w:val="PargrafodaLista"/>
        <w:numPr>
          <w:ilvl w:val="0"/>
          <w:numId w:val="26"/>
        </w:numPr>
        <w:ind w:left="2268" w:firstLine="0"/>
        <w:jc w:val="both"/>
      </w:pPr>
      <w:r w:rsidRPr="00AC1F4E">
        <w:t>Comprovado o prejuízo no envio de citação para endereço incorreto do gestor, este poderá requerer sua nulidade.</w:t>
      </w:r>
    </w:p>
    <w:p w:rsidR="00BB38F8" w:rsidRPr="00AC1F4E" w:rsidRDefault="00BB38F8" w:rsidP="00E873BF">
      <w:pPr>
        <w:ind w:left="2268"/>
        <w:jc w:val="both"/>
      </w:pPr>
      <w:r w:rsidRPr="00AC1F4E">
        <w:t>(</w:t>
      </w:r>
      <w:r w:rsidR="00BC00A5" w:rsidRPr="00AC1F4E">
        <w:t>A</w:t>
      </w:r>
      <w:r w:rsidR="00E873BF" w:rsidRPr="00AC1F4E">
        <w:t>uditoria Concomitante</w:t>
      </w:r>
      <w:r w:rsidRPr="00AC1F4E">
        <w:t xml:space="preserve">. Processo </w:t>
      </w:r>
      <w:hyperlink r:id="rId45" w:history="1">
        <w:r w:rsidRPr="00AC1F4E">
          <w:rPr>
            <w:rStyle w:val="Hyperlink"/>
          </w:rPr>
          <w:t>TC/</w:t>
        </w:r>
        <w:r w:rsidR="00E873BF" w:rsidRPr="00AC1F4E">
          <w:rPr>
            <w:rStyle w:val="Hyperlink"/>
            <w:bCs/>
          </w:rPr>
          <w:t>026675/2017</w:t>
        </w:r>
      </w:hyperlink>
      <w:r w:rsidR="004D63D3" w:rsidRPr="00AC1F4E">
        <w:t xml:space="preserve"> – Relator: </w:t>
      </w:r>
      <w:r w:rsidR="00E873BF" w:rsidRPr="00AC1F4E">
        <w:t>Cons. Substituto Jaylson Fabianh Lopes Campelo</w:t>
      </w:r>
      <w:r w:rsidRPr="00AC1F4E">
        <w:t xml:space="preserve">. </w:t>
      </w:r>
      <w:r w:rsidR="001B4FEC" w:rsidRPr="00AC1F4E">
        <w:t>P</w:t>
      </w:r>
      <w:r w:rsidR="0093115D" w:rsidRPr="00AC1F4E">
        <w:t>lenário</w:t>
      </w:r>
      <w:r w:rsidRPr="00AC1F4E">
        <w:t>. Decisão Unânime</w:t>
      </w:r>
      <w:r w:rsidR="004D63D3" w:rsidRPr="00AC1F4E">
        <w:t xml:space="preserve">. </w:t>
      </w:r>
      <w:r w:rsidR="00BC00A5" w:rsidRPr="00AC1F4E">
        <w:t>Acórdão</w:t>
      </w:r>
      <w:r w:rsidR="004D63D3" w:rsidRPr="00AC1F4E">
        <w:t xml:space="preserve"> </w:t>
      </w:r>
      <w:r w:rsidRPr="00AC1F4E">
        <w:t xml:space="preserve">nº </w:t>
      </w:r>
      <w:r w:rsidR="00E873BF" w:rsidRPr="00AC1F4E">
        <w:t>1.101-A</w:t>
      </w:r>
      <w:r w:rsidR="00BC00A5" w:rsidRPr="00AC1F4E">
        <w:t xml:space="preserve">/18 </w:t>
      </w:r>
      <w:r w:rsidRPr="00AC1F4E">
        <w:t xml:space="preserve">publicado no </w:t>
      </w:r>
      <w:hyperlink r:id="rId46" w:history="1">
        <w:r w:rsidR="0093115D" w:rsidRPr="00AC1F4E">
          <w:rPr>
            <w:rStyle w:val="Hyperlink"/>
          </w:rPr>
          <w:t>DOE/TCE-PI º 1</w:t>
        </w:r>
        <w:r w:rsidR="00A523A9" w:rsidRPr="00AC1F4E">
          <w:rPr>
            <w:rStyle w:val="Hyperlink"/>
          </w:rPr>
          <w:t>22</w:t>
        </w:r>
        <w:r w:rsidRPr="00AC1F4E">
          <w:rPr>
            <w:rStyle w:val="Hyperlink"/>
          </w:rPr>
          <w:t>/18</w:t>
        </w:r>
      </w:hyperlink>
      <w:r w:rsidRPr="00AC1F4E">
        <w:t>)</w:t>
      </w:r>
    </w:p>
    <w:p w:rsidR="005D4485" w:rsidRPr="00AC1F4E" w:rsidRDefault="005D4485" w:rsidP="005D4485">
      <w:pPr>
        <w:pStyle w:val="Ttulo1"/>
        <w:jc w:val="both"/>
      </w:pPr>
      <w:bookmarkStart w:id="27" w:name="_Toc521576628"/>
      <w:r w:rsidRPr="00AC1F4E">
        <w:t>RECEITA</w:t>
      </w:r>
      <w:bookmarkEnd w:id="27"/>
    </w:p>
    <w:p w:rsidR="005D4485" w:rsidRPr="00AC1F4E" w:rsidRDefault="005D4485" w:rsidP="005D4485">
      <w:pPr>
        <w:pStyle w:val="Ttulo2"/>
        <w:jc w:val="both"/>
      </w:pPr>
      <w:bookmarkStart w:id="28" w:name="_Toc521576629"/>
      <w:r w:rsidRPr="00AC1F4E">
        <w:t>Receita. Déficit na receita total arrecadada. Não aplicação de multa.</w:t>
      </w:r>
      <w:bookmarkEnd w:id="28"/>
    </w:p>
    <w:p w:rsidR="005D4485" w:rsidRPr="00AC1F4E" w:rsidRDefault="005D4485" w:rsidP="005D4485">
      <w:pPr>
        <w:ind w:left="2268"/>
        <w:jc w:val="both"/>
      </w:pPr>
    </w:p>
    <w:p w:rsidR="005D4485" w:rsidRPr="00AC1F4E" w:rsidRDefault="005D4485" w:rsidP="005D4485">
      <w:pPr>
        <w:ind w:left="2268"/>
        <w:jc w:val="both"/>
        <w:rPr>
          <w:bCs/>
        </w:rPr>
      </w:pPr>
      <w:r w:rsidRPr="00AC1F4E">
        <w:rPr>
          <w:bCs/>
        </w:rPr>
        <w:t>PRESTAÇÃO DE CONTAS. DÉFICIT NA RECEITA TOTAL ARRECADADA. REPERCUSSÃO PARCIALMENTE NEGATIVA. SEM APLICAÇÃO DE MULTA.</w:t>
      </w:r>
    </w:p>
    <w:p w:rsidR="005D4485" w:rsidRPr="00AC1F4E" w:rsidRDefault="005D4485" w:rsidP="005D4485">
      <w:pPr>
        <w:ind w:left="2268"/>
        <w:jc w:val="both"/>
        <w:rPr>
          <w:bCs/>
        </w:rPr>
      </w:pPr>
      <w:r w:rsidRPr="00AC1F4E">
        <w:rPr>
          <w:bCs/>
        </w:rPr>
        <w:t>1.</w:t>
      </w:r>
      <w:r w:rsidRPr="00AC1F4E">
        <w:rPr>
          <w:bCs/>
        </w:rPr>
        <w:tab/>
        <w:t>A ocorrência de déficit na receita total arrecadada (única falha constatada na análise da prestação de contas) enseja em repercussão parcialmente negativa no julgamento. No entanto, tal irregularidade não é fator essencial para aplicação de multa.</w:t>
      </w:r>
    </w:p>
    <w:p w:rsidR="005D4485" w:rsidRPr="00AC1F4E" w:rsidRDefault="005D4485" w:rsidP="005D4485">
      <w:pPr>
        <w:ind w:left="2268"/>
        <w:jc w:val="both"/>
      </w:pPr>
      <w:r w:rsidRPr="00AC1F4E">
        <w:t xml:space="preserve">(Prestação de Contas. Processo </w:t>
      </w:r>
      <w:hyperlink r:id="rId47" w:history="1">
        <w:r w:rsidRPr="00AC1F4E">
          <w:rPr>
            <w:rStyle w:val="Hyperlink"/>
          </w:rPr>
          <w:t>TC/005462/2015</w:t>
        </w:r>
      </w:hyperlink>
      <w:r w:rsidRPr="00AC1F4E">
        <w:t xml:space="preserve"> – Relator: Cons. Abelardo Pio Vilanova e Silva. </w:t>
      </w:r>
      <w:r w:rsidR="00076775" w:rsidRPr="00AC1F4E">
        <w:t>Primeira</w:t>
      </w:r>
      <w:r w:rsidRPr="00AC1F4E">
        <w:t xml:space="preserve"> Câmara. Decisão Unânime. Acórdão nº 1135/18 publicado no </w:t>
      </w:r>
      <w:hyperlink r:id="rId48" w:history="1">
        <w:r w:rsidR="00A523A9" w:rsidRPr="00AC1F4E">
          <w:rPr>
            <w:rStyle w:val="Hyperlink"/>
          </w:rPr>
          <w:t>DOE/TCE-PI º 12</w:t>
        </w:r>
        <w:r w:rsidRPr="00AC1F4E">
          <w:rPr>
            <w:rStyle w:val="Hyperlink"/>
          </w:rPr>
          <w:t>8/18</w:t>
        </w:r>
      </w:hyperlink>
      <w:r w:rsidRPr="00AC1F4E">
        <w:t>)</w:t>
      </w:r>
    </w:p>
    <w:p w:rsidR="005D4485" w:rsidRPr="00AC1F4E" w:rsidRDefault="005D4485" w:rsidP="005D4485">
      <w:pPr>
        <w:jc w:val="center"/>
        <w:rPr>
          <w:b/>
          <w:sz w:val="18"/>
          <w:szCs w:val="18"/>
        </w:rPr>
      </w:pPr>
    </w:p>
    <w:p w:rsidR="00DE2870" w:rsidRPr="00AC1F4E" w:rsidRDefault="00DE2870" w:rsidP="00DE2870">
      <w:pPr>
        <w:pStyle w:val="Ttulo1"/>
        <w:jc w:val="both"/>
      </w:pPr>
      <w:bookmarkStart w:id="29" w:name="_Toc521576630"/>
      <w:r w:rsidRPr="00AC1F4E">
        <w:t>SAÚDE</w:t>
      </w:r>
      <w:bookmarkEnd w:id="29"/>
    </w:p>
    <w:p w:rsidR="00DE2870" w:rsidRPr="00AC1F4E" w:rsidRDefault="00DE2870" w:rsidP="00DE2870">
      <w:pPr>
        <w:pStyle w:val="Ttulo2"/>
        <w:jc w:val="both"/>
      </w:pPr>
      <w:bookmarkStart w:id="30" w:name="_Toc521576631"/>
      <w:r w:rsidRPr="00AC1F4E">
        <w:t>Saúde. Empenhamento de despesas estranhas à ação saúde. Gastos com transporte de paciente.</w:t>
      </w:r>
      <w:bookmarkEnd w:id="30"/>
    </w:p>
    <w:p w:rsidR="00DE2870" w:rsidRPr="00AC1F4E" w:rsidRDefault="00DE2870" w:rsidP="00DE2870">
      <w:pPr>
        <w:ind w:left="2268"/>
        <w:jc w:val="both"/>
      </w:pPr>
    </w:p>
    <w:p w:rsidR="00DE2870" w:rsidRPr="00AC1F4E" w:rsidRDefault="00DE2870" w:rsidP="00DE2870">
      <w:pPr>
        <w:ind w:left="2268"/>
        <w:jc w:val="both"/>
        <w:rPr>
          <w:bCs/>
        </w:rPr>
      </w:pPr>
      <w:r w:rsidRPr="00AC1F4E">
        <w:rPr>
          <w:bCs/>
        </w:rPr>
        <w:t xml:space="preserve">DESPESA. EMPENHAMENTO DE DESPESAS ESTRANHAS À AÇÃO SAÚDE. IRREGULARIDADE. </w:t>
      </w:r>
    </w:p>
    <w:p w:rsidR="00DE2870" w:rsidRPr="00AC1F4E" w:rsidRDefault="00DE2870" w:rsidP="00DE2870">
      <w:pPr>
        <w:pStyle w:val="PargrafodaLista"/>
        <w:numPr>
          <w:ilvl w:val="0"/>
          <w:numId w:val="27"/>
        </w:numPr>
        <w:ind w:left="2268" w:firstLine="0"/>
        <w:jc w:val="both"/>
        <w:rPr>
          <w:bCs/>
        </w:rPr>
      </w:pPr>
      <w:r w:rsidRPr="00AC1F4E">
        <w:rPr>
          <w:bCs/>
        </w:rPr>
        <w:t>Mesmo que a natureza da falha seja moderada, os gastos inerentes aos transportes de paciente para tratamento devem ser suportados pelo FMAS, em rubrica própria da assistência social. Já que a despesa c</w:t>
      </w:r>
      <w:bookmarkStart w:id="31" w:name="_GoBack"/>
      <w:bookmarkEnd w:id="31"/>
      <w:r w:rsidRPr="00AC1F4E">
        <w:rPr>
          <w:bCs/>
        </w:rPr>
        <w:t>om ações de saúde não contempla o serviço de transporte realizado em veículos de terceiros.</w:t>
      </w:r>
    </w:p>
    <w:p w:rsidR="00DE2870" w:rsidRDefault="00DE2870" w:rsidP="00DE2870">
      <w:pPr>
        <w:ind w:left="2268"/>
        <w:jc w:val="both"/>
      </w:pPr>
      <w:r w:rsidRPr="00AC1F4E">
        <w:t xml:space="preserve">(Prestação de Contas. Processo </w:t>
      </w:r>
      <w:hyperlink r:id="rId49" w:history="1">
        <w:r w:rsidRPr="00AC1F4E">
          <w:rPr>
            <w:rStyle w:val="Hyperlink"/>
          </w:rPr>
          <w:t>TC/002979/2016</w:t>
        </w:r>
      </w:hyperlink>
      <w:r w:rsidRPr="00AC1F4E">
        <w:t xml:space="preserve"> – Relator: Cons. Substituto Jaylson Fabianh Lopes Campelo. Segunda Câmara. Decisão Unânime. Acórdão nº 1.111/18 publicado no </w:t>
      </w:r>
      <w:hyperlink r:id="rId50" w:history="1">
        <w:r w:rsidRPr="00AC1F4E">
          <w:rPr>
            <w:rStyle w:val="Hyperlink"/>
          </w:rPr>
          <w:t>DOE/TCE-PI º 1</w:t>
        </w:r>
        <w:r w:rsidR="00AC1F4E" w:rsidRPr="00AC1F4E">
          <w:rPr>
            <w:rStyle w:val="Hyperlink"/>
          </w:rPr>
          <w:t>24</w:t>
        </w:r>
        <w:r w:rsidRPr="00AC1F4E">
          <w:rPr>
            <w:rStyle w:val="Hyperlink"/>
          </w:rPr>
          <w:t>/18</w:t>
        </w:r>
      </w:hyperlink>
      <w:r w:rsidRPr="00AC1F4E">
        <w:t>)</w:t>
      </w:r>
    </w:p>
    <w:p w:rsidR="004B0EE1" w:rsidRPr="002C5B97" w:rsidRDefault="004B0EE1" w:rsidP="004B0EE1">
      <w:pPr>
        <w:autoSpaceDE w:val="0"/>
        <w:autoSpaceDN w:val="0"/>
        <w:adjustRightInd w:val="0"/>
        <w:spacing w:line="360" w:lineRule="auto"/>
        <w:jc w:val="both"/>
        <w:rPr>
          <w:sz w:val="18"/>
          <w:szCs w:val="18"/>
        </w:rPr>
      </w:pPr>
    </w:p>
    <w:p w:rsidR="004B0EE1" w:rsidRPr="00F2326E" w:rsidRDefault="004B0EE1" w:rsidP="004B0EE1">
      <w:pPr>
        <w:pStyle w:val="Default"/>
        <w:tabs>
          <w:tab w:val="left" w:pos="6150"/>
        </w:tabs>
        <w:jc w:val="both"/>
        <w:rPr>
          <w:rFonts w:ascii="Times New Roman" w:hAnsi="Times New Roman" w:cs="Times New Roman"/>
          <w:b/>
          <w:bCs/>
          <w:i/>
          <w:color w:val="FF0000"/>
          <w:sz w:val="18"/>
          <w:szCs w:val="18"/>
        </w:rPr>
      </w:pPr>
      <w:r>
        <w:rPr>
          <w:rFonts w:ascii="Times New Roman" w:hAnsi="Times New Roman" w:cs="Times New Roman"/>
          <w:b/>
          <w:bCs/>
          <w:i/>
          <w:color w:val="FF0000"/>
          <w:sz w:val="18"/>
          <w:szCs w:val="18"/>
        </w:rPr>
        <w:tab/>
      </w:r>
    </w:p>
    <w:sectPr w:rsidR="004B0EE1" w:rsidRPr="00F2326E" w:rsidSect="002820DA">
      <w:headerReference w:type="default" r:id="rId5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718" w:rsidRDefault="00BC5718" w:rsidP="002820DA">
      <w:pPr>
        <w:spacing w:after="0" w:line="240" w:lineRule="auto"/>
      </w:pPr>
      <w:r>
        <w:separator/>
      </w:r>
    </w:p>
  </w:endnote>
  <w:endnote w:type="continuationSeparator" w:id="0">
    <w:p w:rsidR="00BC5718" w:rsidRDefault="00BC5718"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718" w:rsidRDefault="00BC5718" w:rsidP="002820DA">
      <w:pPr>
        <w:spacing w:after="0" w:line="240" w:lineRule="auto"/>
      </w:pPr>
      <w:r>
        <w:separator/>
      </w:r>
    </w:p>
  </w:footnote>
  <w:footnote w:type="continuationSeparator" w:id="0">
    <w:p w:rsidR="00BC5718" w:rsidRDefault="00BC5718"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19200D" w:rsidTr="00B97A73">
      <w:trPr>
        <w:trHeight w:val="908"/>
        <w:jc w:val="center"/>
      </w:trPr>
      <w:tc>
        <w:tcPr>
          <w:tcW w:w="1560" w:type="dxa"/>
        </w:tcPr>
        <w:p w:rsidR="0019200D" w:rsidRDefault="0019200D" w:rsidP="00B97A73">
          <w:pPr>
            <w:pStyle w:val="Cabealho"/>
            <w:jc w:val="center"/>
          </w:pPr>
          <w:r>
            <w:rPr>
              <w:noProof/>
              <w:lang w:eastAsia="pt-BR"/>
            </w:rPr>
            <w:drawing>
              <wp:inline distT="0" distB="0" distL="0" distR="0" wp14:anchorId="6CB0BD01" wp14:editId="534FC706">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19200D" w:rsidRDefault="0019200D" w:rsidP="00B97A73">
          <w:pPr>
            <w:rPr>
              <w:rFonts w:ascii="Arial" w:hAnsi="Arial"/>
              <w:sz w:val="48"/>
            </w:rPr>
          </w:pPr>
          <w:r>
            <w:rPr>
              <w:rFonts w:ascii="Arial" w:hAnsi="Arial"/>
              <w:sz w:val="48"/>
            </w:rPr>
            <w:t>Estado do Piauí</w:t>
          </w:r>
        </w:p>
        <w:p w:rsidR="0019200D" w:rsidRDefault="0019200D" w:rsidP="00B97A73">
          <w:r>
            <w:rPr>
              <w:rFonts w:ascii="Arial" w:hAnsi="Arial"/>
              <w:sz w:val="48"/>
            </w:rPr>
            <w:t>Tribunal de Contas</w:t>
          </w:r>
        </w:p>
      </w:tc>
      <w:tc>
        <w:tcPr>
          <w:tcW w:w="1559" w:type="dxa"/>
          <w:vAlign w:val="center"/>
        </w:tcPr>
        <w:p w:rsidR="0019200D" w:rsidRDefault="0019200D" w:rsidP="00B97A73">
          <w:pPr>
            <w:pStyle w:val="Cabealho"/>
            <w:jc w:val="center"/>
          </w:pPr>
          <w:r>
            <w:rPr>
              <w:noProof/>
              <w:lang w:eastAsia="pt-BR"/>
            </w:rPr>
            <w:drawing>
              <wp:inline distT="0" distB="0" distL="0" distR="0" wp14:anchorId="36930E2B" wp14:editId="42934B0F">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19200D" w:rsidRDefault="0019200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8AA11DF"/>
    <w:multiLevelType w:val="hybridMultilevel"/>
    <w:tmpl w:val="9F9CB184"/>
    <w:lvl w:ilvl="0" w:tplc="9F34114A">
      <w:start w:val="1"/>
      <w:numFmt w:val="decimal"/>
      <w:lvlText w:val="%1."/>
      <w:lvlJc w:val="left"/>
      <w:pPr>
        <w:ind w:left="4613" w:hanging="360"/>
      </w:pPr>
      <w:rPr>
        <w:rFonts w:hint="default"/>
      </w:rPr>
    </w:lvl>
    <w:lvl w:ilvl="1" w:tplc="04160019" w:tentative="1">
      <w:start w:val="1"/>
      <w:numFmt w:val="lowerLetter"/>
      <w:lvlText w:val="%2."/>
      <w:lvlJc w:val="left"/>
      <w:pPr>
        <w:ind w:left="5333" w:hanging="360"/>
      </w:pPr>
    </w:lvl>
    <w:lvl w:ilvl="2" w:tplc="0416001B" w:tentative="1">
      <w:start w:val="1"/>
      <w:numFmt w:val="lowerRoman"/>
      <w:lvlText w:val="%3."/>
      <w:lvlJc w:val="right"/>
      <w:pPr>
        <w:ind w:left="6053" w:hanging="180"/>
      </w:pPr>
    </w:lvl>
    <w:lvl w:ilvl="3" w:tplc="0416000F" w:tentative="1">
      <w:start w:val="1"/>
      <w:numFmt w:val="decimal"/>
      <w:lvlText w:val="%4."/>
      <w:lvlJc w:val="left"/>
      <w:pPr>
        <w:ind w:left="6773" w:hanging="360"/>
      </w:pPr>
    </w:lvl>
    <w:lvl w:ilvl="4" w:tplc="04160019" w:tentative="1">
      <w:start w:val="1"/>
      <w:numFmt w:val="lowerLetter"/>
      <w:lvlText w:val="%5."/>
      <w:lvlJc w:val="left"/>
      <w:pPr>
        <w:ind w:left="7493" w:hanging="360"/>
      </w:pPr>
    </w:lvl>
    <w:lvl w:ilvl="5" w:tplc="0416001B" w:tentative="1">
      <w:start w:val="1"/>
      <w:numFmt w:val="lowerRoman"/>
      <w:lvlText w:val="%6."/>
      <w:lvlJc w:val="right"/>
      <w:pPr>
        <w:ind w:left="8213" w:hanging="180"/>
      </w:pPr>
    </w:lvl>
    <w:lvl w:ilvl="6" w:tplc="0416000F" w:tentative="1">
      <w:start w:val="1"/>
      <w:numFmt w:val="decimal"/>
      <w:lvlText w:val="%7."/>
      <w:lvlJc w:val="left"/>
      <w:pPr>
        <w:ind w:left="8933" w:hanging="360"/>
      </w:pPr>
    </w:lvl>
    <w:lvl w:ilvl="7" w:tplc="04160019" w:tentative="1">
      <w:start w:val="1"/>
      <w:numFmt w:val="lowerLetter"/>
      <w:lvlText w:val="%8."/>
      <w:lvlJc w:val="left"/>
      <w:pPr>
        <w:ind w:left="9653" w:hanging="360"/>
      </w:pPr>
    </w:lvl>
    <w:lvl w:ilvl="8" w:tplc="0416001B" w:tentative="1">
      <w:start w:val="1"/>
      <w:numFmt w:val="lowerRoman"/>
      <w:lvlText w:val="%9."/>
      <w:lvlJc w:val="right"/>
      <w:pPr>
        <w:ind w:left="10373" w:hanging="180"/>
      </w:pPr>
    </w:lvl>
  </w:abstractNum>
  <w:abstractNum w:abstractNumId="2">
    <w:nsid w:val="098A113E"/>
    <w:multiLevelType w:val="hybridMultilevel"/>
    <w:tmpl w:val="1D4E9DFE"/>
    <w:lvl w:ilvl="0" w:tplc="A1409B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9D017E4"/>
    <w:multiLevelType w:val="hybridMultilevel"/>
    <w:tmpl w:val="8050DD74"/>
    <w:lvl w:ilvl="0" w:tplc="CA0472D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CD9091F"/>
    <w:multiLevelType w:val="hybridMultilevel"/>
    <w:tmpl w:val="FCDE69B8"/>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0E3D6F8C"/>
    <w:multiLevelType w:val="hybridMultilevel"/>
    <w:tmpl w:val="04E8B33E"/>
    <w:lvl w:ilvl="0" w:tplc="3F1ED6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0E8A7829"/>
    <w:multiLevelType w:val="hybridMultilevel"/>
    <w:tmpl w:val="F3CEB8EE"/>
    <w:lvl w:ilvl="0" w:tplc="71344A4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0E8D77C7"/>
    <w:multiLevelType w:val="hybridMultilevel"/>
    <w:tmpl w:val="F45C00F4"/>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9">
    <w:nsid w:val="15B61569"/>
    <w:multiLevelType w:val="hybridMultilevel"/>
    <w:tmpl w:val="07604940"/>
    <w:lvl w:ilvl="0" w:tplc="5E4CEC4E">
      <w:start w:val="1"/>
      <w:numFmt w:val="decimal"/>
      <w:lvlText w:val="%1."/>
      <w:lvlJc w:val="left"/>
      <w:pPr>
        <w:ind w:left="3195" w:hanging="360"/>
      </w:pPr>
      <w:rPr>
        <w:rFonts w:hint="default"/>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10">
    <w:nsid w:val="177D5BE4"/>
    <w:multiLevelType w:val="hybridMultilevel"/>
    <w:tmpl w:val="2712464A"/>
    <w:lvl w:ilvl="0" w:tplc="6C0A4EA2">
      <w:start w:val="1"/>
      <w:numFmt w:val="decimal"/>
      <w:lvlText w:val="%1."/>
      <w:lvlJc w:val="left"/>
      <w:pPr>
        <w:ind w:left="6024" w:hanging="360"/>
      </w:pPr>
      <w:rPr>
        <w:rFonts w:hint="default"/>
      </w:rPr>
    </w:lvl>
    <w:lvl w:ilvl="1" w:tplc="04160019" w:tentative="1">
      <w:start w:val="1"/>
      <w:numFmt w:val="lowerLetter"/>
      <w:lvlText w:val="%2."/>
      <w:lvlJc w:val="left"/>
      <w:pPr>
        <w:ind w:left="6744" w:hanging="360"/>
      </w:pPr>
    </w:lvl>
    <w:lvl w:ilvl="2" w:tplc="0416001B" w:tentative="1">
      <w:start w:val="1"/>
      <w:numFmt w:val="lowerRoman"/>
      <w:lvlText w:val="%3."/>
      <w:lvlJc w:val="right"/>
      <w:pPr>
        <w:ind w:left="7464" w:hanging="180"/>
      </w:pPr>
    </w:lvl>
    <w:lvl w:ilvl="3" w:tplc="0416000F" w:tentative="1">
      <w:start w:val="1"/>
      <w:numFmt w:val="decimal"/>
      <w:lvlText w:val="%4."/>
      <w:lvlJc w:val="left"/>
      <w:pPr>
        <w:ind w:left="8184" w:hanging="360"/>
      </w:pPr>
    </w:lvl>
    <w:lvl w:ilvl="4" w:tplc="04160019" w:tentative="1">
      <w:start w:val="1"/>
      <w:numFmt w:val="lowerLetter"/>
      <w:lvlText w:val="%5."/>
      <w:lvlJc w:val="left"/>
      <w:pPr>
        <w:ind w:left="8904" w:hanging="360"/>
      </w:pPr>
    </w:lvl>
    <w:lvl w:ilvl="5" w:tplc="0416001B" w:tentative="1">
      <w:start w:val="1"/>
      <w:numFmt w:val="lowerRoman"/>
      <w:lvlText w:val="%6."/>
      <w:lvlJc w:val="right"/>
      <w:pPr>
        <w:ind w:left="9624" w:hanging="180"/>
      </w:pPr>
    </w:lvl>
    <w:lvl w:ilvl="6" w:tplc="0416000F" w:tentative="1">
      <w:start w:val="1"/>
      <w:numFmt w:val="decimal"/>
      <w:lvlText w:val="%7."/>
      <w:lvlJc w:val="left"/>
      <w:pPr>
        <w:ind w:left="10344" w:hanging="360"/>
      </w:pPr>
    </w:lvl>
    <w:lvl w:ilvl="7" w:tplc="04160019" w:tentative="1">
      <w:start w:val="1"/>
      <w:numFmt w:val="lowerLetter"/>
      <w:lvlText w:val="%8."/>
      <w:lvlJc w:val="left"/>
      <w:pPr>
        <w:ind w:left="11064" w:hanging="360"/>
      </w:pPr>
    </w:lvl>
    <w:lvl w:ilvl="8" w:tplc="0416001B" w:tentative="1">
      <w:start w:val="1"/>
      <w:numFmt w:val="lowerRoman"/>
      <w:lvlText w:val="%9."/>
      <w:lvlJc w:val="right"/>
      <w:pPr>
        <w:ind w:left="11784" w:hanging="180"/>
      </w:pPr>
    </w:lvl>
  </w:abstractNum>
  <w:abstractNum w:abstractNumId="11">
    <w:nsid w:val="17A97578"/>
    <w:multiLevelType w:val="hybridMultilevel"/>
    <w:tmpl w:val="ABC057C6"/>
    <w:lvl w:ilvl="0" w:tplc="067C13D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E1C6233"/>
    <w:multiLevelType w:val="hybridMultilevel"/>
    <w:tmpl w:val="328A5E5E"/>
    <w:lvl w:ilvl="0" w:tplc="05748DE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2E86201"/>
    <w:multiLevelType w:val="hybridMultilevel"/>
    <w:tmpl w:val="4ADC4E34"/>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2A246FD0"/>
    <w:multiLevelType w:val="hybridMultilevel"/>
    <w:tmpl w:val="77B0FBB0"/>
    <w:lvl w:ilvl="0" w:tplc="B76A1024">
      <w:start w:val="1"/>
      <w:numFmt w:val="decimal"/>
      <w:lvlText w:val="%1."/>
      <w:lvlJc w:val="left"/>
      <w:pPr>
        <w:ind w:left="3195" w:hanging="360"/>
      </w:pPr>
      <w:rPr>
        <w:rFonts w:hint="default"/>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15">
    <w:nsid w:val="2ABC176E"/>
    <w:multiLevelType w:val="hybridMultilevel"/>
    <w:tmpl w:val="F84C445E"/>
    <w:lvl w:ilvl="0" w:tplc="E9E4513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2AC5714C"/>
    <w:multiLevelType w:val="hybridMultilevel"/>
    <w:tmpl w:val="F1DC4D98"/>
    <w:lvl w:ilvl="0" w:tplc="069E40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33D07285"/>
    <w:multiLevelType w:val="hybridMultilevel"/>
    <w:tmpl w:val="70DAE9CA"/>
    <w:lvl w:ilvl="0" w:tplc="FFEC8FB4">
      <w:start w:val="1"/>
      <w:numFmt w:val="decimal"/>
      <w:lvlText w:val="%1."/>
      <w:lvlJc w:val="left"/>
      <w:pPr>
        <w:ind w:left="4613" w:hanging="360"/>
      </w:pPr>
    </w:lvl>
    <w:lvl w:ilvl="1" w:tplc="04090019">
      <w:start w:val="1"/>
      <w:numFmt w:val="lowerLetter"/>
      <w:lvlText w:val="%2."/>
      <w:lvlJc w:val="left"/>
      <w:pPr>
        <w:ind w:left="5333" w:hanging="360"/>
      </w:pPr>
    </w:lvl>
    <w:lvl w:ilvl="2" w:tplc="0409001B">
      <w:start w:val="1"/>
      <w:numFmt w:val="lowerRoman"/>
      <w:lvlText w:val="%3."/>
      <w:lvlJc w:val="right"/>
      <w:pPr>
        <w:ind w:left="6053" w:hanging="180"/>
      </w:pPr>
    </w:lvl>
    <w:lvl w:ilvl="3" w:tplc="0409000F">
      <w:start w:val="1"/>
      <w:numFmt w:val="decimal"/>
      <w:lvlText w:val="%4."/>
      <w:lvlJc w:val="left"/>
      <w:pPr>
        <w:ind w:left="6773" w:hanging="360"/>
      </w:pPr>
    </w:lvl>
    <w:lvl w:ilvl="4" w:tplc="04090019">
      <w:start w:val="1"/>
      <w:numFmt w:val="lowerLetter"/>
      <w:lvlText w:val="%5."/>
      <w:lvlJc w:val="left"/>
      <w:pPr>
        <w:ind w:left="7493" w:hanging="360"/>
      </w:pPr>
    </w:lvl>
    <w:lvl w:ilvl="5" w:tplc="0409001B">
      <w:start w:val="1"/>
      <w:numFmt w:val="lowerRoman"/>
      <w:lvlText w:val="%6."/>
      <w:lvlJc w:val="right"/>
      <w:pPr>
        <w:ind w:left="8213" w:hanging="180"/>
      </w:pPr>
    </w:lvl>
    <w:lvl w:ilvl="6" w:tplc="0409000F">
      <w:start w:val="1"/>
      <w:numFmt w:val="decimal"/>
      <w:lvlText w:val="%7."/>
      <w:lvlJc w:val="left"/>
      <w:pPr>
        <w:ind w:left="8933" w:hanging="360"/>
      </w:pPr>
    </w:lvl>
    <w:lvl w:ilvl="7" w:tplc="04090019">
      <w:start w:val="1"/>
      <w:numFmt w:val="lowerLetter"/>
      <w:lvlText w:val="%8."/>
      <w:lvlJc w:val="left"/>
      <w:pPr>
        <w:ind w:left="9653" w:hanging="360"/>
      </w:pPr>
    </w:lvl>
    <w:lvl w:ilvl="8" w:tplc="0409001B">
      <w:start w:val="1"/>
      <w:numFmt w:val="lowerRoman"/>
      <w:lvlText w:val="%9."/>
      <w:lvlJc w:val="right"/>
      <w:pPr>
        <w:ind w:left="10373" w:hanging="180"/>
      </w:pPr>
    </w:lvl>
  </w:abstractNum>
  <w:abstractNum w:abstractNumId="18">
    <w:nsid w:val="3CBA638E"/>
    <w:multiLevelType w:val="hybridMultilevel"/>
    <w:tmpl w:val="090ED3E4"/>
    <w:lvl w:ilvl="0" w:tplc="5554031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FD4C50"/>
    <w:multiLevelType w:val="hybridMultilevel"/>
    <w:tmpl w:val="921812AE"/>
    <w:lvl w:ilvl="0" w:tplc="A3D49494">
      <w:start w:val="1"/>
      <w:numFmt w:val="decimal"/>
      <w:lvlText w:val="%1)"/>
      <w:lvlJc w:val="left"/>
      <w:pPr>
        <w:ind w:left="5039" w:hanging="360"/>
      </w:pPr>
      <w:rPr>
        <w:rFonts w:hint="default"/>
      </w:rPr>
    </w:lvl>
    <w:lvl w:ilvl="1" w:tplc="04160019" w:tentative="1">
      <w:start w:val="1"/>
      <w:numFmt w:val="lowerLetter"/>
      <w:lvlText w:val="%2."/>
      <w:lvlJc w:val="left"/>
      <w:pPr>
        <w:ind w:left="5759" w:hanging="360"/>
      </w:pPr>
    </w:lvl>
    <w:lvl w:ilvl="2" w:tplc="0416001B" w:tentative="1">
      <w:start w:val="1"/>
      <w:numFmt w:val="lowerRoman"/>
      <w:lvlText w:val="%3."/>
      <w:lvlJc w:val="right"/>
      <w:pPr>
        <w:ind w:left="6479" w:hanging="180"/>
      </w:pPr>
    </w:lvl>
    <w:lvl w:ilvl="3" w:tplc="0416000F" w:tentative="1">
      <w:start w:val="1"/>
      <w:numFmt w:val="decimal"/>
      <w:lvlText w:val="%4."/>
      <w:lvlJc w:val="left"/>
      <w:pPr>
        <w:ind w:left="7199" w:hanging="360"/>
      </w:pPr>
    </w:lvl>
    <w:lvl w:ilvl="4" w:tplc="04160019" w:tentative="1">
      <w:start w:val="1"/>
      <w:numFmt w:val="lowerLetter"/>
      <w:lvlText w:val="%5."/>
      <w:lvlJc w:val="left"/>
      <w:pPr>
        <w:ind w:left="7919" w:hanging="360"/>
      </w:pPr>
    </w:lvl>
    <w:lvl w:ilvl="5" w:tplc="0416001B" w:tentative="1">
      <w:start w:val="1"/>
      <w:numFmt w:val="lowerRoman"/>
      <w:lvlText w:val="%6."/>
      <w:lvlJc w:val="right"/>
      <w:pPr>
        <w:ind w:left="8639" w:hanging="180"/>
      </w:pPr>
    </w:lvl>
    <w:lvl w:ilvl="6" w:tplc="0416000F" w:tentative="1">
      <w:start w:val="1"/>
      <w:numFmt w:val="decimal"/>
      <w:lvlText w:val="%7."/>
      <w:lvlJc w:val="left"/>
      <w:pPr>
        <w:ind w:left="9359" w:hanging="360"/>
      </w:pPr>
    </w:lvl>
    <w:lvl w:ilvl="7" w:tplc="04160019" w:tentative="1">
      <w:start w:val="1"/>
      <w:numFmt w:val="lowerLetter"/>
      <w:lvlText w:val="%8."/>
      <w:lvlJc w:val="left"/>
      <w:pPr>
        <w:ind w:left="10079" w:hanging="360"/>
      </w:pPr>
    </w:lvl>
    <w:lvl w:ilvl="8" w:tplc="0416001B" w:tentative="1">
      <w:start w:val="1"/>
      <w:numFmt w:val="lowerRoman"/>
      <w:lvlText w:val="%9."/>
      <w:lvlJc w:val="right"/>
      <w:pPr>
        <w:ind w:left="10799" w:hanging="180"/>
      </w:pPr>
    </w:lvl>
  </w:abstractNum>
  <w:abstractNum w:abstractNumId="20">
    <w:nsid w:val="437F0EC2"/>
    <w:multiLevelType w:val="hybridMultilevel"/>
    <w:tmpl w:val="46208B9E"/>
    <w:lvl w:ilvl="0" w:tplc="FACE394A">
      <w:start w:val="1"/>
      <w:numFmt w:val="decimal"/>
      <w:lvlText w:val="%1."/>
      <w:lvlJc w:val="left"/>
      <w:pPr>
        <w:ind w:left="4896" w:hanging="360"/>
      </w:pPr>
      <w:rPr>
        <w:rFonts w:hint="default"/>
      </w:rPr>
    </w:lvl>
    <w:lvl w:ilvl="1" w:tplc="04160019" w:tentative="1">
      <w:start w:val="1"/>
      <w:numFmt w:val="lowerLetter"/>
      <w:lvlText w:val="%2."/>
      <w:lvlJc w:val="left"/>
      <w:pPr>
        <w:ind w:left="5616" w:hanging="360"/>
      </w:pPr>
    </w:lvl>
    <w:lvl w:ilvl="2" w:tplc="0416001B" w:tentative="1">
      <w:start w:val="1"/>
      <w:numFmt w:val="lowerRoman"/>
      <w:lvlText w:val="%3."/>
      <w:lvlJc w:val="right"/>
      <w:pPr>
        <w:ind w:left="6336" w:hanging="180"/>
      </w:pPr>
    </w:lvl>
    <w:lvl w:ilvl="3" w:tplc="0416000F" w:tentative="1">
      <w:start w:val="1"/>
      <w:numFmt w:val="decimal"/>
      <w:lvlText w:val="%4."/>
      <w:lvlJc w:val="left"/>
      <w:pPr>
        <w:ind w:left="7056" w:hanging="360"/>
      </w:pPr>
    </w:lvl>
    <w:lvl w:ilvl="4" w:tplc="04160019" w:tentative="1">
      <w:start w:val="1"/>
      <w:numFmt w:val="lowerLetter"/>
      <w:lvlText w:val="%5."/>
      <w:lvlJc w:val="left"/>
      <w:pPr>
        <w:ind w:left="7776" w:hanging="360"/>
      </w:pPr>
    </w:lvl>
    <w:lvl w:ilvl="5" w:tplc="0416001B" w:tentative="1">
      <w:start w:val="1"/>
      <w:numFmt w:val="lowerRoman"/>
      <w:lvlText w:val="%6."/>
      <w:lvlJc w:val="right"/>
      <w:pPr>
        <w:ind w:left="8496" w:hanging="180"/>
      </w:pPr>
    </w:lvl>
    <w:lvl w:ilvl="6" w:tplc="0416000F" w:tentative="1">
      <w:start w:val="1"/>
      <w:numFmt w:val="decimal"/>
      <w:lvlText w:val="%7."/>
      <w:lvlJc w:val="left"/>
      <w:pPr>
        <w:ind w:left="9216" w:hanging="360"/>
      </w:pPr>
    </w:lvl>
    <w:lvl w:ilvl="7" w:tplc="04160019" w:tentative="1">
      <w:start w:val="1"/>
      <w:numFmt w:val="lowerLetter"/>
      <w:lvlText w:val="%8."/>
      <w:lvlJc w:val="left"/>
      <w:pPr>
        <w:ind w:left="9936" w:hanging="360"/>
      </w:pPr>
    </w:lvl>
    <w:lvl w:ilvl="8" w:tplc="0416001B" w:tentative="1">
      <w:start w:val="1"/>
      <w:numFmt w:val="lowerRoman"/>
      <w:lvlText w:val="%9."/>
      <w:lvlJc w:val="right"/>
      <w:pPr>
        <w:ind w:left="10656" w:hanging="180"/>
      </w:pPr>
    </w:lvl>
  </w:abstractNum>
  <w:abstractNum w:abstractNumId="21">
    <w:nsid w:val="450E6E99"/>
    <w:multiLevelType w:val="hybridMultilevel"/>
    <w:tmpl w:val="68C00F14"/>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B03788D"/>
    <w:multiLevelType w:val="hybridMultilevel"/>
    <w:tmpl w:val="AB14B5EA"/>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BA66DD9"/>
    <w:multiLevelType w:val="hybridMultilevel"/>
    <w:tmpl w:val="4AD683F6"/>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0604357"/>
    <w:multiLevelType w:val="hybridMultilevel"/>
    <w:tmpl w:val="753CD828"/>
    <w:lvl w:ilvl="0" w:tplc="5E9C123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5AF5EEA"/>
    <w:multiLevelType w:val="hybridMultilevel"/>
    <w:tmpl w:val="6B1EE026"/>
    <w:lvl w:ilvl="0" w:tplc="11F4235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63158D4"/>
    <w:multiLevelType w:val="hybridMultilevel"/>
    <w:tmpl w:val="9B4ACAB0"/>
    <w:lvl w:ilvl="0" w:tplc="8FE27DD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564A1A7C"/>
    <w:multiLevelType w:val="hybridMultilevel"/>
    <w:tmpl w:val="FCDE69B8"/>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5E3B4550"/>
    <w:multiLevelType w:val="hybridMultilevel"/>
    <w:tmpl w:val="01E4FE66"/>
    <w:lvl w:ilvl="0" w:tplc="82545BE6">
      <w:start w:val="1"/>
      <w:numFmt w:val="decimal"/>
      <w:lvlText w:val="%1."/>
      <w:lvlJc w:val="left"/>
      <w:pPr>
        <w:ind w:left="4472" w:hanging="360"/>
      </w:pPr>
      <w:rPr>
        <w:rFonts w:hint="default"/>
      </w:rPr>
    </w:lvl>
    <w:lvl w:ilvl="1" w:tplc="04160019" w:tentative="1">
      <w:start w:val="1"/>
      <w:numFmt w:val="lowerLetter"/>
      <w:lvlText w:val="%2."/>
      <w:lvlJc w:val="left"/>
      <w:pPr>
        <w:ind w:left="5192" w:hanging="360"/>
      </w:pPr>
    </w:lvl>
    <w:lvl w:ilvl="2" w:tplc="0416001B" w:tentative="1">
      <w:start w:val="1"/>
      <w:numFmt w:val="lowerRoman"/>
      <w:lvlText w:val="%3."/>
      <w:lvlJc w:val="right"/>
      <w:pPr>
        <w:ind w:left="5912" w:hanging="180"/>
      </w:pPr>
    </w:lvl>
    <w:lvl w:ilvl="3" w:tplc="0416000F" w:tentative="1">
      <w:start w:val="1"/>
      <w:numFmt w:val="decimal"/>
      <w:lvlText w:val="%4."/>
      <w:lvlJc w:val="left"/>
      <w:pPr>
        <w:ind w:left="6632" w:hanging="360"/>
      </w:pPr>
    </w:lvl>
    <w:lvl w:ilvl="4" w:tplc="04160019" w:tentative="1">
      <w:start w:val="1"/>
      <w:numFmt w:val="lowerLetter"/>
      <w:lvlText w:val="%5."/>
      <w:lvlJc w:val="left"/>
      <w:pPr>
        <w:ind w:left="7352" w:hanging="360"/>
      </w:pPr>
    </w:lvl>
    <w:lvl w:ilvl="5" w:tplc="0416001B" w:tentative="1">
      <w:start w:val="1"/>
      <w:numFmt w:val="lowerRoman"/>
      <w:lvlText w:val="%6."/>
      <w:lvlJc w:val="right"/>
      <w:pPr>
        <w:ind w:left="8072" w:hanging="180"/>
      </w:pPr>
    </w:lvl>
    <w:lvl w:ilvl="6" w:tplc="0416000F" w:tentative="1">
      <w:start w:val="1"/>
      <w:numFmt w:val="decimal"/>
      <w:lvlText w:val="%7."/>
      <w:lvlJc w:val="left"/>
      <w:pPr>
        <w:ind w:left="8792" w:hanging="360"/>
      </w:pPr>
    </w:lvl>
    <w:lvl w:ilvl="7" w:tplc="04160019" w:tentative="1">
      <w:start w:val="1"/>
      <w:numFmt w:val="lowerLetter"/>
      <w:lvlText w:val="%8."/>
      <w:lvlJc w:val="left"/>
      <w:pPr>
        <w:ind w:left="9512" w:hanging="360"/>
      </w:pPr>
    </w:lvl>
    <w:lvl w:ilvl="8" w:tplc="0416001B" w:tentative="1">
      <w:start w:val="1"/>
      <w:numFmt w:val="lowerRoman"/>
      <w:lvlText w:val="%9."/>
      <w:lvlJc w:val="right"/>
      <w:pPr>
        <w:ind w:left="10232" w:hanging="180"/>
      </w:pPr>
    </w:lvl>
  </w:abstractNum>
  <w:abstractNum w:abstractNumId="29">
    <w:nsid w:val="5FA6243C"/>
    <w:multiLevelType w:val="hybridMultilevel"/>
    <w:tmpl w:val="5E1A6A0C"/>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6246564A"/>
    <w:multiLevelType w:val="hybridMultilevel"/>
    <w:tmpl w:val="59FEBC14"/>
    <w:lvl w:ilvl="0" w:tplc="2D3A887A">
      <w:start w:val="1"/>
      <w:numFmt w:val="decimal"/>
      <w:lvlText w:val="%1."/>
      <w:lvlJc w:val="left"/>
      <w:pPr>
        <w:ind w:left="4896" w:hanging="360"/>
      </w:pPr>
      <w:rPr>
        <w:rFonts w:hint="default"/>
      </w:rPr>
    </w:lvl>
    <w:lvl w:ilvl="1" w:tplc="04160019" w:tentative="1">
      <w:start w:val="1"/>
      <w:numFmt w:val="lowerLetter"/>
      <w:lvlText w:val="%2."/>
      <w:lvlJc w:val="left"/>
      <w:pPr>
        <w:ind w:left="5616" w:hanging="360"/>
      </w:pPr>
    </w:lvl>
    <w:lvl w:ilvl="2" w:tplc="0416001B" w:tentative="1">
      <w:start w:val="1"/>
      <w:numFmt w:val="lowerRoman"/>
      <w:lvlText w:val="%3."/>
      <w:lvlJc w:val="right"/>
      <w:pPr>
        <w:ind w:left="6336" w:hanging="180"/>
      </w:pPr>
    </w:lvl>
    <w:lvl w:ilvl="3" w:tplc="0416000F" w:tentative="1">
      <w:start w:val="1"/>
      <w:numFmt w:val="decimal"/>
      <w:lvlText w:val="%4."/>
      <w:lvlJc w:val="left"/>
      <w:pPr>
        <w:ind w:left="7056" w:hanging="360"/>
      </w:pPr>
    </w:lvl>
    <w:lvl w:ilvl="4" w:tplc="04160019" w:tentative="1">
      <w:start w:val="1"/>
      <w:numFmt w:val="lowerLetter"/>
      <w:lvlText w:val="%5."/>
      <w:lvlJc w:val="left"/>
      <w:pPr>
        <w:ind w:left="7776" w:hanging="360"/>
      </w:pPr>
    </w:lvl>
    <w:lvl w:ilvl="5" w:tplc="0416001B" w:tentative="1">
      <w:start w:val="1"/>
      <w:numFmt w:val="lowerRoman"/>
      <w:lvlText w:val="%6."/>
      <w:lvlJc w:val="right"/>
      <w:pPr>
        <w:ind w:left="8496" w:hanging="180"/>
      </w:pPr>
    </w:lvl>
    <w:lvl w:ilvl="6" w:tplc="0416000F" w:tentative="1">
      <w:start w:val="1"/>
      <w:numFmt w:val="decimal"/>
      <w:lvlText w:val="%7."/>
      <w:lvlJc w:val="left"/>
      <w:pPr>
        <w:ind w:left="9216" w:hanging="360"/>
      </w:pPr>
    </w:lvl>
    <w:lvl w:ilvl="7" w:tplc="04160019" w:tentative="1">
      <w:start w:val="1"/>
      <w:numFmt w:val="lowerLetter"/>
      <w:lvlText w:val="%8."/>
      <w:lvlJc w:val="left"/>
      <w:pPr>
        <w:ind w:left="9936" w:hanging="360"/>
      </w:pPr>
    </w:lvl>
    <w:lvl w:ilvl="8" w:tplc="0416001B" w:tentative="1">
      <w:start w:val="1"/>
      <w:numFmt w:val="lowerRoman"/>
      <w:lvlText w:val="%9."/>
      <w:lvlJc w:val="right"/>
      <w:pPr>
        <w:ind w:left="10656" w:hanging="180"/>
      </w:pPr>
    </w:lvl>
  </w:abstractNum>
  <w:abstractNum w:abstractNumId="31">
    <w:nsid w:val="69A81019"/>
    <w:multiLevelType w:val="hybridMultilevel"/>
    <w:tmpl w:val="5B0EC336"/>
    <w:lvl w:ilvl="0" w:tplc="CF5E002E">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75E2217D"/>
    <w:multiLevelType w:val="hybridMultilevel"/>
    <w:tmpl w:val="2D86ED42"/>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7A5E2DA3"/>
    <w:multiLevelType w:val="hybridMultilevel"/>
    <w:tmpl w:val="C1B838EE"/>
    <w:lvl w:ilvl="0" w:tplc="50B800C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7C9B237E"/>
    <w:multiLevelType w:val="hybridMultilevel"/>
    <w:tmpl w:val="0B1A5D3C"/>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2"/>
  </w:num>
  <w:num w:numId="3">
    <w:abstractNumId w:val="32"/>
  </w:num>
  <w:num w:numId="4">
    <w:abstractNumId w:val="7"/>
  </w:num>
  <w:num w:numId="5">
    <w:abstractNumId w:val="31"/>
  </w:num>
  <w:num w:numId="6">
    <w:abstractNumId w:val="34"/>
  </w:num>
  <w:num w:numId="7">
    <w:abstractNumId w:val="4"/>
  </w:num>
  <w:num w:numId="8">
    <w:abstractNumId w:val="21"/>
  </w:num>
  <w:num w:numId="9">
    <w:abstractNumId w:val="27"/>
  </w:num>
  <w:num w:numId="10">
    <w:abstractNumId w:val="29"/>
  </w:num>
  <w:num w:numId="11">
    <w:abstractNumId w:val="13"/>
  </w:num>
  <w:num w:numId="12">
    <w:abstractNumId w:val="23"/>
  </w:num>
  <w:num w:numId="13">
    <w:abstractNumId w:val="9"/>
  </w:num>
  <w:num w:numId="14">
    <w:abstractNumId w:val="30"/>
  </w:num>
  <w:num w:numId="15">
    <w:abstractNumId w:val="14"/>
  </w:num>
  <w:num w:numId="16">
    <w:abstractNumId w:val="19"/>
  </w:num>
  <w:num w:numId="17">
    <w:abstractNumId w:val="1"/>
  </w:num>
  <w:num w:numId="18">
    <w:abstractNumId w:val="28"/>
  </w:num>
  <w:num w:numId="19">
    <w:abstractNumId w:val="20"/>
  </w:num>
  <w:num w:numId="20">
    <w:abstractNumId w:val="1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3"/>
  </w:num>
  <w:num w:numId="24">
    <w:abstractNumId w:val="26"/>
  </w:num>
  <w:num w:numId="25">
    <w:abstractNumId w:val="6"/>
  </w:num>
  <w:num w:numId="26">
    <w:abstractNumId w:val="18"/>
  </w:num>
  <w:num w:numId="27">
    <w:abstractNumId w:val="15"/>
  </w:num>
  <w:num w:numId="28">
    <w:abstractNumId w:val="12"/>
  </w:num>
  <w:num w:numId="29">
    <w:abstractNumId w:val="24"/>
  </w:num>
  <w:num w:numId="30">
    <w:abstractNumId w:val="16"/>
  </w:num>
  <w:num w:numId="31">
    <w:abstractNumId w:val="11"/>
  </w:num>
  <w:num w:numId="32">
    <w:abstractNumId w:val="5"/>
  </w:num>
  <w:num w:numId="33">
    <w:abstractNumId w:val="25"/>
  </w:num>
  <w:num w:numId="34">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F5E"/>
    <w:rsid w:val="00011FD1"/>
    <w:rsid w:val="00014A04"/>
    <w:rsid w:val="0001708E"/>
    <w:rsid w:val="000215FE"/>
    <w:rsid w:val="0004021F"/>
    <w:rsid w:val="00047F55"/>
    <w:rsid w:val="00050D44"/>
    <w:rsid w:val="00054D87"/>
    <w:rsid w:val="000667F7"/>
    <w:rsid w:val="00076775"/>
    <w:rsid w:val="000942DD"/>
    <w:rsid w:val="000979EE"/>
    <w:rsid w:val="000A1BB6"/>
    <w:rsid w:val="000A5BED"/>
    <w:rsid w:val="000A6F36"/>
    <w:rsid w:val="000A7909"/>
    <w:rsid w:val="000B369B"/>
    <w:rsid w:val="000D0D20"/>
    <w:rsid w:val="000D667D"/>
    <w:rsid w:val="000E12AE"/>
    <w:rsid w:val="000E55AC"/>
    <w:rsid w:val="000E7AEF"/>
    <w:rsid w:val="000F27DB"/>
    <w:rsid w:val="001059D3"/>
    <w:rsid w:val="00112ADF"/>
    <w:rsid w:val="0011418C"/>
    <w:rsid w:val="00130956"/>
    <w:rsid w:val="00136668"/>
    <w:rsid w:val="00137FF9"/>
    <w:rsid w:val="0015172F"/>
    <w:rsid w:val="0016444A"/>
    <w:rsid w:val="00184BC9"/>
    <w:rsid w:val="0018563F"/>
    <w:rsid w:val="001858C9"/>
    <w:rsid w:val="0019200D"/>
    <w:rsid w:val="001A7419"/>
    <w:rsid w:val="001B4FEC"/>
    <w:rsid w:val="001B6C8C"/>
    <w:rsid w:val="001C2B7B"/>
    <w:rsid w:val="001D3CE7"/>
    <w:rsid w:val="001E7E45"/>
    <w:rsid w:val="001F5F9C"/>
    <w:rsid w:val="0020124E"/>
    <w:rsid w:val="0020150C"/>
    <w:rsid w:val="0020179D"/>
    <w:rsid w:val="002135AB"/>
    <w:rsid w:val="00221C3F"/>
    <w:rsid w:val="002254BE"/>
    <w:rsid w:val="002257D3"/>
    <w:rsid w:val="002401D0"/>
    <w:rsid w:val="00244779"/>
    <w:rsid w:val="002450CD"/>
    <w:rsid w:val="002539D4"/>
    <w:rsid w:val="002820DA"/>
    <w:rsid w:val="0028376F"/>
    <w:rsid w:val="00286C02"/>
    <w:rsid w:val="00293C66"/>
    <w:rsid w:val="00293EE7"/>
    <w:rsid w:val="002B55A2"/>
    <w:rsid w:val="002B729F"/>
    <w:rsid w:val="002C7EDC"/>
    <w:rsid w:val="002D09C4"/>
    <w:rsid w:val="002D4AAC"/>
    <w:rsid w:val="002E5C39"/>
    <w:rsid w:val="002F19A3"/>
    <w:rsid w:val="002F2DD9"/>
    <w:rsid w:val="002F4D6D"/>
    <w:rsid w:val="002F6317"/>
    <w:rsid w:val="003002C2"/>
    <w:rsid w:val="003029E3"/>
    <w:rsid w:val="003203F4"/>
    <w:rsid w:val="003277A4"/>
    <w:rsid w:val="003313A3"/>
    <w:rsid w:val="00332976"/>
    <w:rsid w:val="00333CF2"/>
    <w:rsid w:val="003374D2"/>
    <w:rsid w:val="003376CA"/>
    <w:rsid w:val="00342AF8"/>
    <w:rsid w:val="003436F6"/>
    <w:rsid w:val="0035270B"/>
    <w:rsid w:val="00356E4F"/>
    <w:rsid w:val="00366F7A"/>
    <w:rsid w:val="00367112"/>
    <w:rsid w:val="0037060C"/>
    <w:rsid w:val="00370C1F"/>
    <w:rsid w:val="003941A3"/>
    <w:rsid w:val="003A59D9"/>
    <w:rsid w:val="003B2A4B"/>
    <w:rsid w:val="003B46E4"/>
    <w:rsid w:val="003B5863"/>
    <w:rsid w:val="003D257A"/>
    <w:rsid w:val="003D35C3"/>
    <w:rsid w:val="003D6961"/>
    <w:rsid w:val="003E10E5"/>
    <w:rsid w:val="003E7B28"/>
    <w:rsid w:val="003F092E"/>
    <w:rsid w:val="003F1DCA"/>
    <w:rsid w:val="003F3C2C"/>
    <w:rsid w:val="00405437"/>
    <w:rsid w:val="00405D05"/>
    <w:rsid w:val="004115A4"/>
    <w:rsid w:val="004161E1"/>
    <w:rsid w:val="004251CB"/>
    <w:rsid w:val="0043606E"/>
    <w:rsid w:val="004401B6"/>
    <w:rsid w:val="00444661"/>
    <w:rsid w:val="00450F95"/>
    <w:rsid w:val="00471A8A"/>
    <w:rsid w:val="0047687F"/>
    <w:rsid w:val="00487735"/>
    <w:rsid w:val="0049051D"/>
    <w:rsid w:val="004B0EE1"/>
    <w:rsid w:val="004B1FBA"/>
    <w:rsid w:val="004B5422"/>
    <w:rsid w:val="004B6731"/>
    <w:rsid w:val="004C1D9E"/>
    <w:rsid w:val="004C4B65"/>
    <w:rsid w:val="004D1E4B"/>
    <w:rsid w:val="004D63D3"/>
    <w:rsid w:val="004E399C"/>
    <w:rsid w:val="004F2440"/>
    <w:rsid w:val="004F3E19"/>
    <w:rsid w:val="004F462E"/>
    <w:rsid w:val="004F798E"/>
    <w:rsid w:val="00501BC1"/>
    <w:rsid w:val="00502686"/>
    <w:rsid w:val="005030E6"/>
    <w:rsid w:val="00506110"/>
    <w:rsid w:val="005202C1"/>
    <w:rsid w:val="00526143"/>
    <w:rsid w:val="00531402"/>
    <w:rsid w:val="005347CF"/>
    <w:rsid w:val="0054156F"/>
    <w:rsid w:val="00545E53"/>
    <w:rsid w:val="00551259"/>
    <w:rsid w:val="00553BEE"/>
    <w:rsid w:val="005543FE"/>
    <w:rsid w:val="00557BAE"/>
    <w:rsid w:val="005601A9"/>
    <w:rsid w:val="005605E2"/>
    <w:rsid w:val="00563807"/>
    <w:rsid w:val="0056469B"/>
    <w:rsid w:val="00574FCA"/>
    <w:rsid w:val="005A56C7"/>
    <w:rsid w:val="005B415D"/>
    <w:rsid w:val="005B6338"/>
    <w:rsid w:val="005C2AD1"/>
    <w:rsid w:val="005D17AD"/>
    <w:rsid w:val="005D4485"/>
    <w:rsid w:val="005E0768"/>
    <w:rsid w:val="005F2C35"/>
    <w:rsid w:val="005F532A"/>
    <w:rsid w:val="0060514D"/>
    <w:rsid w:val="00636C95"/>
    <w:rsid w:val="006414BE"/>
    <w:rsid w:val="0065004F"/>
    <w:rsid w:val="00651DB1"/>
    <w:rsid w:val="0065305D"/>
    <w:rsid w:val="006644FC"/>
    <w:rsid w:val="00674F7C"/>
    <w:rsid w:val="00684289"/>
    <w:rsid w:val="00693AB6"/>
    <w:rsid w:val="006940B3"/>
    <w:rsid w:val="0069523A"/>
    <w:rsid w:val="006B40A1"/>
    <w:rsid w:val="006D07BE"/>
    <w:rsid w:val="006E02B2"/>
    <w:rsid w:val="006E5159"/>
    <w:rsid w:val="006E5931"/>
    <w:rsid w:val="006F1A7A"/>
    <w:rsid w:val="00704CE5"/>
    <w:rsid w:val="00706770"/>
    <w:rsid w:val="00723A08"/>
    <w:rsid w:val="007253BF"/>
    <w:rsid w:val="00730FD0"/>
    <w:rsid w:val="0074402D"/>
    <w:rsid w:val="00756D3A"/>
    <w:rsid w:val="007865AD"/>
    <w:rsid w:val="0079346F"/>
    <w:rsid w:val="007A05F2"/>
    <w:rsid w:val="007A570E"/>
    <w:rsid w:val="007A61BF"/>
    <w:rsid w:val="007B0B9E"/>
    <w:rsid w:val="007B0F32"/>
    <w:rsid w:val="007B245F"/>
    <w:rsid w:val="007B48AA"/>
    <w:rsid w:val="007B6713"/>
    <w:rsid w:val="007D4E84"/>
    <w:rsid w:val="007E331E"/>
    <w:rsid w:val="007F0B28"/>
    <w:rsid w:val="008070E9"/>
    <w:rsid w:val="00810BC9"/>
    <w:rsid w:val="00811E4F"/>
    <w:rsid w:val="008157AE"/>
    <w:rsid w:val="00817E56"/>
    <w:rsid w:val="00833531"/>
    <w:rsid w:val="00833E9C"/>
    <w:rsid w:val="00843D16"/>
    <w:rsid w:val="00845B4F"/>
    <w:rsid w:val="0085007A"/>
    <w:rsid w:val="008527CF"/>
    <w:rsid w:val="00865A98"/>
    <w:rsid w:val="008836C1"/>
    <w:rsid w:val="00884539"/>
    <w:rsid w:val="00890B6A"/>
    <w:rsid w:val="008946C7"/>
    <w:rsid w:val="008A3EC2"/>
    <w:rsid w:val="008B0197"/>
    <w:rsid w:val="008B5427"/>
    <w:rsid w:val="008D1E58"/>
    <w:rsid w:val="008D34C5"/>
    <w:rsid w:val="008F2038"/>
    <w:rsid w:val="008F6BBB"/>
    <w:rsid w:val="009219EA"/>
    <w:rsid w:val="0093115D"/>
    <w:rsid w:val="0093263D"/>
    <w:rsid w:val="00932E25"/>
    <w:rsid w:val="0093369C"/>
    <w:rsid w:val="00934450"/>
    <w:rsid w:val="00937F99"/>
    <w:rsid w:val="00940AAF"/>
    <w:rsid w:val="00946B75"/>
    <w:rsid w:val="00963342"/>
    <w:rsid w:val="00970E3F"/>
    <w:rsid w:val="00984809"/>
    <w:rsid w:val="00987B9D"/>
    <w:rsid w:val="00991BC6"/>
    <w:rsid w:val="00997438"/>
    <w:rsid w:val="009A127C"/>
    <w:rsid w:val="009A7C77"/>
    <w:rsid w:val="009B0859"/>
    <w:rsid w:val="009B15A8"/>
    <w:rsid w:val="009B1A41"/>
    <w:rsid w:val="009B7E21"/>
    <w:rsid w:val="009C01EE"/>
    <w:rsid w:val="009D34C3"/>
    <w:rsid w:val="009D3514"/>
    <w:rsid w:val="009D423A"/>
    <w:rsid w:val="009E771F"/>
    <w:rsid w:val="009F1E12"/>
    <w:rsid w:val="009F3257"/>
    <w:rsid w:val="00A265A6"/>
    <w:rsid w:val="00A278A0"/>
    <w:rsid w:val="00A3072E"/>
    <w:rsid w:val="00A31D38"/>
    <w:rsid w:val="00A33AA4"/>
    <w:rsid w:val="00A523A9"/>
    <w:rsid w:val="00A864FE"/>
    <w:rsid w:val="00AA3821"/>
    <w:rsid w:val="00AB6DDB"/>
    <w:rsid w:val="00AC1920"/>
    <w:rsid w:val="00AC1F4E"/>
    <w:rsid w:val="00AC3F3C"/>
    <w:rsid w:val="00AE773D"/>
    <w:rsid w:val="00AF0DEA"/>
    <w:rsid w:val="00B002B5"/>
    <w:rsid w:val="00B16454"/>
    <w:rsid w:val="00B2194C"/>
    <w:rsid w:val="00B27365"/>
    <w:rsid w:val="00B30E61"/>
    <w:rsid w:val="00B41F13"/>
    <w:rsid w:val="00B42FF2"/>
    <w:rsid w:val="00B4429A"/>
    <w:rsid w:val="00B57222"/>
    <w:rsid w:val="00B578B6"/>
    <w:rsid w:val="00B613E9"/>
    <w:rsid w:val="00B675FB"/>
    <w:rsid w:val="00B830F8"/>
    <w:rsid w:val="00B97A73"/>
    <w:rsid w:val="00B97F46"/>
    <w:rsid w:val="00BA1385"/>
    <w:rsid w:val="00BB2481"/>
    <w:rsid w:val="00BB38F8"/>
    <w:rsid w:val="00BB51F7"/>
    <w:rsid w:val="00BB6799"/>
    <w:rsid w:val="00BB687F"/>
    <w:rsid w:val="00BC00A5"/>
    <w:rsid w:val="00BC26C5"/>
    <w:rsid w:val="00BC3C00"/>
    <w:rsid w:val="00BC4F10"/>
    <w:rsid w:val="00BC5718"/>
    <w:rsid w:val="00BD4D73"/>
    <w:rsid w:val="00BE24D7"/>
    <w:rsid w:val="00BE34A4"/>
    <w:rsid w:val="00BE5D19"/>
    <w:rsid w:val="00BF7962"/>
    <w:rsid w:val="00C03358"/>
    <w:rsid w:val="00C12C00"/>
    <w:rsid w:val="00C27FB9"/>
    <w:rsid w:val="00C378FD"/>
    <w:rsid w:val="00C40F58"/>
    <w:rsid w:val="00C41DFD"/>
    <w:rsid w:val="00C43545"/>
    <w:rsid w:val="00C619A4"/>
    <w:rsid w:val="00C62523"/>
    <w:rsid w:val="00C81AEB"/>
    <w:rsid w:val="00C84C39"/>
    <w:rsid w:val="00C85D14"/>
    <w:rsid w:val="00C86F31"/>
    <w:rsid w:val="00C9172B"/>
    <w:rsid w:val="00CC1507"/>
    <w:rsid w:val="00CC2285"/>
    <w:rsid w:val="00CC57F2"/>
    <w:rsid w:val="00CC6CE4"/>
    <w:rsid w:val="00CE5424"/>
    <w:rsid w:val="00CE779D"/>
    <w:rsid w:val="00CF2B08"/>
    <w:rsid w:val="00D03E18"/>
    <w:rsid w:val="00D23E52"/>
    <w:rsid w:val="00D371CA"/>
    <w:rsid w:val="00D4150F"/>
    <w:rsid w:val="00D66D16"/>
    <w:rsid w:val="00D76E1F"/>
    <w:rsid w:val="00D774F6"/>
    <w:rsid w:val="00D80607"/>
    <w:rsid w:val="00D8072E"/>
    <w:rsid w:val="00D8378C"/>
    <w:rsid w:val="00D84B01"/>
    <w:rsid w:val="00D947FD"/>
    <w:rsid w:val="00D94E5E"/>
    <w:rsid w:val="00DA2C80"/>
    <w:rsid w:val="00DC3925"/>
    <w:rsid w:val="00DD241A"/>
    <w:rsid w:val="00DE07AF"/>
    <w:rsid w:val="00DE2870"/>
    <w:rsid w:val="00DF0767"/>
    <w:rsid w:val="00E12A29"/>
    <w:rsid w:val="00E17123"/>
    <w:rsid w:val="00E20889"/>
    <w:rsid w:val="00E23660"/>
    <w:rsid w:val="00E32B6B"/>
    <w:rsid w:val="00E36F22"/>
    <w:rsid w:val="00E50B8B"/>
    <w:rsid w:val="00E537B7"/>
    <w:rsid w:val="00E57C6A"/>
    <w:rsid w:val="00E767F4"/>
    <w:rsid w:val="00E81D41"/>
    <w:rsid w:val="00E831B4"/>
    <w:rsid w:val="00E8436B"/>
    <w:rsid w:val="00E873BF"/>
    <w:rsid w:val="00E94F81"/>
    <w:rsid w:val="00E95200"/>
    <w:rsid w:val="00EA2E20"/>
    <w:rsid w:val="00EA5CB4"/>
    <w:rsid w:val="00EB50E5"/>
    <w:rsid w:val="00EC6BC4"/>
    <w:rsid w:val="00EE15E8"/>
    <w:rsid w:val="00EE33FD"/>
    <w:rsid w:val="00EF1E04"/>
    <w:rsid w:val="00F03475"/>
    <w:rsid w:val="00F06F12"/>
    <w:rsid w:val="00F10026"/>
    <w:rsid w:val="00F137F1"/>
    <w:rsid w:val="00F13CB6"/>
    <w:rsid w:val="00F14F46"/>
    <w:rsid w:val="00F403BA"/>
    <w:rsid w:val="00F451DD"/>
    <w:rsid w:val="00F5203C"/>
    <w:rsid w:val="00F52827"/>
    <w:rsid w:val="00F557A3"/>
    <w:rsid w:val="00F57D6A"/>
    <w:rsid w:val="00F63422"/>
    <w:rsid w:val="00F7028D"/>
    <w:rsid w:val="00F807FE"/>
    <w:rsid w:val="00F87453"/>
    <w:rsid w:val="00FA4B14"/>
    <w:rsid w:val="00FB1B09"/>
    <w:rsid w:val="00FB49CB"/>
    <w:rsid w:val="00FC5B61"/>
    <w:rsid w:val="00FE3D4C"/>
    <w:rsid w:val="00FF0EC0"/>
    <w:rsid w:val="00FF1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w:uiPriority="0"/>
    <w:lsdException w:name="List Bullet" w:uiPriority="0"/>
    <w:lsdException w:name="Title" w:semiHidden="0" w:uiPriority="0" w:unhideWhenUsed="0" w:qFormat="1"/>
    <w:lsdException w:name="Default Paragraph Font" w:uiPriority="1"/>
    <w:lsdException w:name="Body Text" w:qFormat="1"/>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rsid w:val="00D03E18"/>
    <w:rPr>
      <w:rFonts w:ascii="Cambria" w:eastAsia="Times New Roman" w:hAnsi="Cambria" w:cs="Times New Roman"/>
      <w:i/>
      <w:iCs/>
      <w:color w:val="404040"/>
    </w:rPr>
  </w:style>
  <w:style w:type="character" w:customStyle="1" w:styleId="Ttulo8Char">
    <w:name w:val="Título 8 Char"/>
    <w:basedOn w:val="Fontepargpadro"/>
    <w:link w:val="Ttulo8"/>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nhideWhenUsed/>
    <w:rsid w:val="00D03E18"/>
    <w:pPr>
      <w:suppressAutoHyphens/>
    </w:pPr>
    <w:rPr>
      <w:rFonts w:cs="Tahoma"/>
      <w:b/>
      <w:lang w:eastAsia="ar-SA"/>
    </w:rPr>
  </w:style>
  <w:style w:type="paragraph" w:styleId="Commarcadores">
    <w:name w:val="List Bullet"/>
    <w:basedOn w:val="Normal"/>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qFormat/>
    <w:rsid w:val="00D03E18"/>
    <w:pPr>
      <w:spacing w:after="0" w:line="240" w:lineRule="auto"/>
    </w:pPr>
  </w:style>
  <w:style w:type="paragraph" w:customStyle="1" w:styleId="Recuodecorpodetexto21">
    <w:name w:val="Recuo de corpo de texto 21"/>
    <w:basedOn w:val="Normal"/>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rsid w:val="00D03E18"/>
    <w:pPr>
      <w:jc w:val="center"/>
    </w:pPr>
    <w:rPr>
      <w:b/>
      <w:bCs/>
    </w:rPr>
  </w:style>
  <w:style w:type="paragraph" w:customStyle="1" w:styleId="Corpodetexto21">
    <w:name w:val="Corpo de texto 21"/>
    <w:basedOn w:val="Normal"/>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rsid w:val="00D03E18"/>
    <w:pPr>
      <w:suppressAutoHyphens/>
    </w:pPr>
    <w:rPr>
      <w:sz w:val="28"/>
      <w:lang w:eastAsia="zh-CN"/>
    </w:rPr>
  </w:style>
  <w:style w:type="paragraph" w:customStyle="1" w:styleId="Contedodatabela">
    <w:name w:val="Conteúdo da tabela"/>
    <w:basedOn w:val="Normal"/>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rsid w:val="00D03E18"/>
    <w:pPr>
      <w:suppressAutoHyphens/>
    </w:pPr>
    <w:rPr>
      <w:rFonts w:ascii="Calibri" w:eastAsia="Calibri" w:hAnsi="Calibri" w:cs="Times New Roman"/>
      <w:kern w:val="2"/>
      <w:lang w:eastAsia="ar-SA"/>
    </w:rPr>
  </w:style>
  <w:style w:type="paragraph" w:customStyle="1" w:styleId="WW-Cabealho">
    <w:name w:val="WW-Cabeçalho"/>
    <w:basedOn w:val="Normal"/>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rsid w:val="00D03E18"/>
    <w:pPr>
      <w:suppressAutoHyphens/>
    </w:pPr>
    <w:rPr>
      <w:rFonts w:ascii="Calibri" w:eastAsia="Calibri" w:hAnsi="Calibri" w:cs="Times New Roman"/>
      <w:kern w:val="2"/>
      <w:lang w:eastAsia="ar-SA"/>
    </w:rPr>
  </w:style>
  <w:style w:type="paragraph" w:customStyle="1" w:styleId="Textodebalo2">
    <w:name w:val="Texto de balão2"/>
    <w:basedOn w:val="Normal"/>
    <w:rsid w:val="00D03E18"/>
    <w:pPr>
      <w:suppressAutoHyphens/>
    </w:pPr>
    <w:rPr>
      <w:rFonts w:ascii="Calibri" w:eastAsia="Calibri" w:hAnsi="Calibri" w:cs="Times New Roman"/>
      <w:kern w:val="2"/>
      <w:lang w:eastAsia="ar-SA"/>
    </w:rPr>
  </w:style>
  <w:style w:type="paragraph" w:customStyle="1" w:styleId="SemEspaamento2">
    <w:name w:val="Sem Espaçamento2"/>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rsid w:val="00D03E18"/>
    <w:pPr>
      <w:suppressAutoHyphens/>
    </w:pPr>
    <w:rPr>
      <w:rFonts w:ascii="Calibri" w:eastAsia="Calibri" w:hAnsi="Calibri" w:cs="Times New Roman"/>
      <w:kern w:val="2"/>
      <w:lang w:eastAsia="ar-SA"/>
    </w:rPr>
  </w:style>
  <w:style w:type="paragraph" w:customStyle="1" w:styleId="Textodebalo3">
    <w:name w:val="Texto de balão3"/>
    <w:basedOn w:val="Normal"/>
    <w:rsid w:val="00D03E18"/>
    <w:pPr>
      <w:suppressAutoHyphens/>
    </w:pPr>
    <w:rPr>
      <w:rFonts w:ascii="Calibri" w:eastAsia="Calibri" w:hAnsi="Calibri" w:cs="Times New Roman"/>
      <w:kern w:val="2"/>
      <w:lang w:eastAsia="ar-SA"/>
    </w:rPr>
  </w:style>
  <w:style w:type="paragraph" w:customStyle="1" w:styleId="SemEspaamento3">
    <w:name w:val="Sem Espaçamento3"/>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rsid w:val="00D03E18"/>
    <w:pPr>
      <w:suppressAutoHyphens/>
    </w:pPr>
    <w:rPr>
      <w:rFonts w:ascii="Calibri" w:eastAsia="Calibri" w:hAnsi="Calibri" w:cs="Times New Roman"/>
      <w:kern w:val="2"/>
      <w:lang w:eastAsia="ar-SA"/>
    </w:rPr>
  </w:style>
  <w:style w:type="paragraph" w:customStyle="1" w:styleId="Textodebalo4">
    <w:name w:val="Texto de balão4"/>
    <w:basedOn w:val="Normal"/>
    <w:rsid w:val="00D03E18"/>
    <w:pPr>
      <w:suppressAutoHyphens/>
    </w:pPr>
    <w:rPr>
      <w:rFonts w:ascii="Calibri" w:eastAsia="Calibri" w:hAnsi="Calibri" w:cs="Times New Roman"/>
      <w:kern w:val="2"/>
      <w:lang w:eastAsia="ar-SA"/>
    </w:rPr>
  </w:style>
  <w:style w:type="paragraph" w:customStyle="1" w:styleId="SemEspaamento4">
    <w:name w:val="Sem Espaçamento4"/>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rsid w:val="00D03E18"/>
    <w:pPr>
      <w:suppressAutoHyphens/>
      <w:autoSpaceDE w:val="0"/>
      <w:ind w:left="709"/>
      <w:jc w:val="both"/>
    </w:pPr>
    <w:rPr>
      <w:rFonts w:ascii="Arial" w:hAnsi="Arial" w:cs="Arial"/>
      <w:b/>
      <w:bCs/>
      <w:szCs w:val="24"/>
      <w:lang w:eastAsia="zh-CN"/>
    </w:rPr>
  </w:style>
  <w:style w:type="paragraph" w:customStyle="1" w:styleId="D">
    <w:name w:val="D"/>
    <w:basedOn w:val="Normal"/>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rsid w:val="00D03E18"/>
    <w:pPr>
      <w:tabs>
        <w:tab w:val="left" w:pos="926"/>
        <w:tab w:val="left" w:pos="1559"/>
      </w:tabs>
      <w:ind w:left="926"/>
    </w:pPr>
    <w:rPr>
      <w:spacing w:val="6"/>
    </w:rPr>
  </w:style>
  <w:style w:type="paragraph" w:customStyle="1" w:styleId="COMPRAS">
    <w:name w:val="COMPRAS"/>
    <w:basedOn w:val="Normal"/>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rsid w:val="00D03E18"/>
    <w:pPr>
      <w:suppressAutoHyphens/>
      <w:spacing w:after="0" w:line="240" w:lineRule="auto"/>
    </w:pPr>
    <w:rPr>
      <w:rFonts w:ascii="Calibri" w:eastAsia="Times New Roman" w:hAnsi="Calibri" w:cs="Calibri"/>
      <w:lang w:eastAsia="zh-CN"/>
    </w:rPr>
  </w:style>
  <w:style w:type="paragraph" w:customStyle="1" w:styleId="Normal10">
    <w:name w:val="Normal1"/>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2D09C4"/>
    <w:pPr>
      <w:jc w:val="center"/>
    </w:pPr>
    <w:rPr>
      <w:b/>
      <w:bCs/>
    </w:rPr>
  </w:style>
  <w:style w:type="paragraph" w:customStyle="1" w:styleId="FrameContents">
    <w:name w:val="Frame Contents"/>
    <w:basedOn w:val="Normal"/>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rsid w:val="000E12AE"/>
    <w:pPr>
      <w:spacing w:after="0" w:line="240" w:lineRule="auto"/>
    </w:pPr>
    <w:rPr>
      <w:rFonts w:ascii="Times New Roman" w:eastAsia="Times New Roman" w:hAnsi="Times New Roman" w:cs="Times New Roman"/>
      <w:sz w:val="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w:uiPriority="0"/>
    <w:lsdException w:name="List Bullet" w:uiPriority="0"/>
    <w:lsdException w:name="Title" w:semiHidden="0" w:uiPriority="0" w:unhideWhenUsed="0" w:qFormat="1"/>
    <w:lsdException w:name="Default Paragraph Font" w:uiPriority="1"/>
    <w:lsdException w:name="Body Text" w:qFormat="1"/>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rsid w:val="00D03E18"/>
    <w:rPr>
      <w:rFonts w:ascii="Cambria" w:eastAsia="Times New Roman" w:hAnsi="Cambria" w:cs="Times New Roman"/>
      <w:i/>
      <w:iCs/>
      <w:color w:val="404040"/>
    </w:rPr>
  </w:style>
  <w:style w:type="character" w:customStyle="1" w:styleId="Ttulo8Char">
    <w:name w:val="Título 8 Char"/>
    <w:basedOn w:val="Fontepargpadro"/>
    <w:link w:val="Ttulo8"/>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nhideWhenUsed/>
    <w:rsid w:val="00D03E18"/>
    <w:pPr>
      <w:suppressAutoHyphens/>
    </w:pPr>
    <w:rPr>
      <w:rFonts w:cs="Tahoma"/>
      <w:b/>
      <w:lang w:eastAsia="ar-SA"/>
    </w:rPr>
  </w:style>
  <w:style w:type="paragraph" w:styleId="Commarcadores">
    <w:name w:val="List Bullet"/>
    <w:basedOn w:val="Normal"/>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qFormat/>
    <w:rsid w:val="00D03E18"/>
    <w:pPr>
      <w:spacing w:after="0" w:line="240" w:lineRule="auto"/>
    </w:pPr>
  </w:style>
  <w:style w:type="paragraph" w:customStyle="1" w:styleId="Recuodecorpodetexto21">
    <w:name w:val="Recuo de corpo de texto 21"/>
    <w:basedOn w:val="Normal"/>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rsid w:val="00D03E18"/>
    <w:pPr>
      <w:jc w:val="center"/>
    </w:pPr>
    <w:rPr>
      <w:b/>
      <w:bCs/>
    </w:rPr>
  </w:style>
  <w:style w:type="paragraph" w:customStyle="1" w:styleId="Corpodetexto21">
    <w:name w:val="Corpo de texto 21"/>
    <w:basedOn w:val="Normal"/>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rsid w:val="00D03E18"/>
    <w:pPr>
      <w:suppressAutoHyphens/>
    </w:pPr>
    <w:rPr>
      <w:sz w:val="28"/>
      <w:lang w:eastAsia="zh-CN"/>
    </w:rPr>
  </w:style>
  <w:style w:type="paragraph" w:customStyle="1" w:styleId="Contedodatabela">
    <w:name w:val="Conteúdo da tabela"/>
    <w:basedOn w:val="Normal"/>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rsid w:val="00D03E18"/>
    <w:pPr>
      <w:suppressAutoHyphens/>
    </w:pPr>
    <w:rPr>
      <w:rFonts w:ascii="Calibri" w:eastAsia="Calibri" w:hAnsi="Calibri" w:cs="Times New Roman"/>
      <w:kern w:val="2"/>
      <w:lang w:eastAsia="ar-SA"/>
    </w:rPr>
  </w:style>
  <w:style w:type="paragraph" w:customStyle="1" w:styleId="WW-Cabealho">
    <w:name w:val="WW-Cabeçalho"/>
    <w:basedOn w:val="Normal"/>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rsid w:val="00D03E18"/>
    <w:pPr>
      <w:suppressAutoHyphens/>
    </w:pPr>
    <w:rPr>
      <w:rFonts w:ascii="Calibri" w:eastAsia="Calibri" w:hAnsi="Calibri" w:cs="Times New Roman"/>
      <w:kern w:val="2"/>
      <w:lang w:eastAsia="ar-SA"/>
    </w:rPr>
  </w:style>
  <w:style w:type="paragraph" w:customStyle="1" w:styleId="Textodebalo2">
    <w:name w:val="Texto de balão2"/>
    <w:basedOn w:val="Normal"/>
    <w:rsid w:val="00D03E18"/>
    <w:pPr>
      <w:suppressAutoHyphens/>
    </w:pPr>
    <w:rPr>
      <w:rFonts w:ascii="Calibri" w:eastAsia="Calibri" w:hAnsi="Calibri" w:cs="Times New Roman"/>
      <w:kern w:val="2"/>
      <w:lang w:eastAsia="ar-SA"/>
    </w:rPr>
  </w:style>
  <w:style w:type="paragraph" w:customStyle="1" w:styleId="SemEspaamento2">
    <w:name w:val="Sem Espaçamento2"/>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rsid w:val="00D03E18"/>
    <w:pPr>
      <w:suppressAutoHyphens/>
    </w:pPr>
    <w:rPr>
      <w:rFonts w:ascii="Calibri" w:eastAsia="Calibri" w:hAnsi="Calibri" w:cs="Times New Roman"/>
      <w:kern w:val="2"/>
      <w:lang w:eastAsia="ar-SA"/>
    </w:rPr>
  </w:style>
  <w:style w:type="paragraph" w:customStyle="1" w:styleId="Textodebalo3">
    <w:name w:val="Texto de balão3"/>
    <w:basedOn w:val="Normal"/>
    <w:rsid w:val="00D03E18"/>
    <w:pPr>
      <w:suppressAutoHyphens/>
    </w:pPr>
    <w:rPr>
      <w:rFonts w:ascii="Calibri" w:eastAsia="Calibri" w:hAnsi="Calibri" w:cs="Times New Roman"/>
      <w:kern w:val="2"/>
      <w:lang w:eastAsia="ar-SA"/>
    </w:rPr>
  </w:style>
  <w:style w:type="paragraph" w:customStyle="1" w:styleId="SemEspaamento3">
    <w:name w:val="Sem Espaçamento3"/>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rsid w:val="00D03E18"/>
    <w:pPr>
      <w:suppressAutoHyphens/>
    </w:pPr>
    <w:rPr>
      <w:rFonts w:ascii="Calibri" w:eastAsia="Calibri" w:hAnsi="Calibri" w:cs="Times New Roman"/>
      <w:kern w:val="2"/>
      <w:lang w:eastAsia="ar-SA"/>
    </w:rPr>
  </w:style>
  <w:style w:type="paragraph" w:customStyle="1" w:styleId="Textodebalo4">
    <w:name w:val="Texto de balão4"/>
    <w:basedOn w:val="Normal"/>
    <w:rsid w:val="00D03E18"/>
    <w:pPr>
      <w:suppressAutoHyphens/>
    </w:pPr>
    <w:rPr>
      <w:rFonts w:ascii="Calibri" w:eastAsia="Calibri" w:hAnsi="Calibri" w:cs="Times New Roman"/>
      <w:kern w:val="2"/>
      <w:lang w:eastAsia="ar-SA"/>
    </w:rPr>
  </w:style>
  <w:style w:type="paragraph" w:customStyle="1" w:styleId="SemEspaamento4">
    <w:name w:val="Sem Espaçamento4"/>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rsid w:val="00D03E18"/>
    <w:pPr>
      <w:suppressAutoHyphens/>
      <w:autoSpaceDE w:val="0"/>
      <w:ind w:left="709"/>
      <w:jc w:val="both"/>
    </w:pPr>
    <w:rPr>
      <w:rFonts w:ascii="Arial" w:hAnsi="Arial" w:cs="Arial"/>
      <w:b/>
      <w:bCs/>
      <w:szCs w:val="24"/>
      <w:lang w:eastAsia="zh-CN"/>
    </w:rPr>
  </w:style>
  <w:style w:type="paragraph" w:customStyle="1" w:styleId="D">
    <w:name w:val="D"/>
    <w:basedOn w:val="Normal"/>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rsid w:val="00D03E18"/>
    <w:pPr>
      <w:tabs>
        <w:tab w:val="left" w:pos="926"/>
        <w:tab w:val="left" w:pos="1559"/>
      </w:tabs>
      <w:ind w:left="926"/>
    </w:pPr>
    <w:rPr>
      <w:spacing w:val="6"/>
    </w:rPr>
  </w:style>
  <w:style w:type="paragraph" w:customStyle="1" w:styleId="COMPRAS">
    <w:name w:val="COMPRAS"/>
    <w:basedOn w:val="Normal"/>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rsid w:val="00D03E18"/>
    <w:pPr>
      <w:suppressAutoHyphens/>
      <w:spacing w:after="0" w:line="240" w:lineRule="auto"/>
    </w:pPr>
    <w:rPr>
      <w:rFonts w:ascii="Calibri" w:eastAsia="Times New Roman" w:hAnsi="Calibri" w:cs="Calibri"/>
      <w:lang w:eastAsia="zh-CN"/>
    </w:rPr>
  </w:style>
  <w:style w:type="paragraph" w:customStyle="1" w:styleId="Normal10">
    <w:name w:val="Normal1"/>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2D09C4"/>
    <w:pPr>
      <w:jc w:val="center"/>
    </w:pPr>
    <w:rPr>
      <w:b/>
      <w:bCs/>
    </w:rPr>
  </w:style>
  <w:style w:type="paragraph" w:customStyle="1" w:styleId="FrameContents">
    <w:name w:val="Frame Contents"/>
    <w:basedOn w:val="Normal"/>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rsid w:val="000E12AE"/>
    <w:pPr>
      <w:spacing w:after="0" w:line="240" w:lineRule="auto"/>
    </w:pPr>
    <w:rPr>
      <w:rFonts w:ascii="Times New Roman" w:eastAsia="Times New Roman" w:hAnsi="Times New Roman" w:cs="Times New Roman"/>
      <w:sz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ce.pi.gov.br/fiscalizado/pesquisa-de-processos/?n_tipo=0&amp;n_processo=011147%2F2018" TargetMode="External"/><Relationship Id="rId18" Type="http://schemas.openxmlformats.org/officeDocument/2006/relationships/hyperlink" Target="http://www.tce.pi.gov.br/download.php?type=publicacao&amp;id=2408" TargetMode="External"/><Relationship Id="rId26" Type="http://schemas.openxmlformats.org/officeDocument/2006/relationships/hyperlink" Target="http://www.tce.pi.gov.br/download.php?type=publicacao&amp;id=2412" TargetMode="External"/><Relationship Id="rId39" Type="http://schemas.openxmlformats.org/officeDocument/2006/relationships/hyperlink" Target="http://www.tce.pi.gov.br/fiscalizado/pesquisa-de-processos/?n_tipo=0&amp;n_processo=021663%2F2017" TargetMode="External"/><Relationship Id="rId3" Type="http://schemas.openxmlformats.org/officeDocument/2006/relationships/numbering" Target="numbering.xml"/><Relationship Id="rId21" Type="http://schemas.openxmlformats.org/officeDocument/2006/relationships/hyperlink" Target="http://www.tce.pi.gov.br/fiscalizado/pesquisa-de-processos/?n_tipo=0&amp;n_processo=006534%2F2018" TargetMode="External"/><Relationship Id="rId34" Type="http://schemas.openxmlformats.org/officeDocument/2006/relationships/hyperlink" Target="http://www.tce.pi.gov.br/download.php?type=publicacao&amp;id=2420" TargetMode="External"/><Relationship Id="rId42" Type="http://schemas.openxmlformats.org/officeDocument/2006/relationships/hyperlink" Target="http://www.tce.pi.gov.br/download.php?type=publicacao&amp;id=2409" TargetMode="External"/><Relationship Id="rId47" Type="http://schemas.openxmlformats.org/officeDocument/2006/relationships/hyperlink" Target="http://www.tce.pi.gov.br/fiscalizado/pesquisa-de-processos/?n_tipo=0&amp;n_processo=005462%2F2015" TargetMode="External"/><Relationship Id="rId50" Type="http://schemas.openxmlformats.org/officeDocument/2006/relationships/hyperlink" Target="http://www.tce.pi.gov.br/download.php?type=publicacao&amp;id=2407" TargetMode="External"/><Relationship Id="rId7" Type="http://schemas.openxmlformats.org/officeDocument/2006/relationships/webSettings" Target="webSettings.xml"/><Relationship Id="rId12" Type="http://schemas.openxmlformats.org/officeDocument/2006/relationships/hyperlink" Target="http://www.tce.pi.gov.br/download.php?type=publicacao&amp;id=2407" TargetMode="External"/><Relationship Id="rId17" Type="http://schemas.openxmlformats.org/officeDocument/2006/relationships/hyperlink" Target="http://www.tce.pi.gov.br/fiscalizado/pesquisa-de-processos/?n_tipo=0&amp;n_processo=005402%2F2015" TargetMode="External"/><Relationship Id="rId25" Type="http://schemas.openxmlformats.org/officeDocument/2006/relationships/hyperlink" Target="http://www.tce.pi.gov.br/fiscalizado/pesquisa-de-processos/?n_tipo=0&amp;n_processo=014695%2F2017" TargetMode="External"/><Relationship Id="rId33" Type="http://schemas.openxmlformats.org/officeDocument/2006/relationships/hyperlink" Target="http://www.tce.pi.gov.br/fiscalizado/pesquisa-de-processos/?n_tipo=0&amp;n_processo=001920%2F2014" TargetMode="External"/><Relationship Id="rId38" Type="http://schemas.openxmlformats.org/officeDocument/2006/relationships/hyperlink" Target="http://www.tce.pi.gov.br/download.php?type=publicacao&amp;id=2416" TargetMode="External"/><Relationship Id="rId46" Type="http://schemas.openxmlformats.org/officeDocument/2006/relationships/hyperlink" Target="http://www.tce.pi.gov.br/download.php?type=publicacao&amp;id=2405" TargetMode="External"/><Relationship Id="rId2" Type="http://schemas.openxmlformats.org/officeDocument/2006/relationships/customXml" Target="../customXml/item2.xml"/><Relationship Id="rId16" Type="http://schemas.openxmlformats.org/officeDocument/2006/relationships/hyperlink" Target="http://www.tce.pi.gov.br/download.php?type=publicacao&amp;id=2423" TargetMode="External"/><Relationship Id="rId20" Type="http://schemas.openxmlformats.org/officeDocument/2006/relationships/hyperlink" Target="http://www.tce.pi.gov.br/download.php?type=publicacao&amp;id=2404" TargetMode="External"/><Relationship Id="rId29" Type="http://schemas.openxmlformats.org/officeDocument/2006/relationships/hyperlink" Target="http://www.tce.pi.gov.br/fiscalizado/pesquisa-de-processos/?n_tipo=0&amp;n_processo=003229%2F2017" TargetMode="External"/><Relationship Id="rId41" Type="http://schemas.openxmlformats.org/officeDocument/2006/relationships/hyperlink" Target="http://www.tce.pi.gov.br/fiscalizado/pesquisa-de-processos/?n_tipo=0&amp;n_processo=015183%2F201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ce.pi.gov.br/fiscalizado/pesquisa-de-processos/?n_tipo=0&amp;n_processo=002908%2F2016" TargetMode="External"/><Relationship Id="rId24" Type="http://schemas.openxmlformats.org/officeDocument/2006/relationships/hyperlink" Target="http://www.tce.pi.gov.br/download.php?type=publicacao&amp;id=2416" TargetMode="External"/><Relationship Id="rId32" Type="http://schemas.openxmlformats.org/officeDocument/2006/relationships/hyperlink" Target="http://www.tce.pi.gov.br/download.php?type=publicacao&amp;id=2411" TargetMode="External"/><Relationship Id="rId37" Type="http://schemas.openxmlformats.org/officeDocument/2006/relationships/hyperlink" Target="http://www.tce.pi.gov.br/fiscalizado/pesquisa-de-processos/?n_tipo=0&amp;n_processo=003037%2F2016" TargetMode="External"/><Relationship Id="rId40" Type="http://schemas.openxmlformats.org/officeDocument/2006/relationships/hyperlink" Target="http://www.tce.pi.gov.br/download.php?type=publicacao&amp;id=2406" TargetMode="External"/><Relationship Id="rId45" Type="http://schemas.openxmlformats.org/officeDocument/2006/relationships/hyperlink" Target="http://www.tce.pi.gov.br/fiscalizado/pesquisa-de-processos/?n_tipo=0&amp;n_processo=026675%2F2017" TargetMode="Externa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tce.pi.gov.br/fiscalizado/pesquisa-de-processos/?n_tipo=0&amp;n_processo=003070%2F2016" TargetMode="External"/><Relationship Id="rId23" Type="http://schemas.openxmlformats.org/officeDocument/2006/relationships/hyperlink" Target="http://www.tce.pi.gov.br/fiscalizado/pesquisa-de-processos/?n_tipo=0&amp;n_processo=003037%2F2016" TargetMode="External"/><Relationship Id="rId28" Type="http://schemas.openxmlformats.org/officeDocument/2006/relationships/hyperlink" Target="http://www.tce.pi.gov.br/download.php?type=publicacao&amp;id=2413" TargetMode="External"/><Relationship Id="rId36" Type="http://schemas.openxmlformats.org/officeDocument/2006/relationships/hyperlink" Target="http://www.tce.pi.gov.br/download.php?type=publicacao&amp;id=2408" TargetMode="External"/><Relationship Id="rId49" Type="http://schemas.openxmlformats.org/officeDocument/2006/relationships/hyperlink" Target="http://www.tce.pi.gov.br/fiscalizado/pesquisa-de-processos/?n_tipo=0&amp;n_processo=002979%2F2016" TargetMode="External"/><Relationship Id="rId10" Type="http://schemas.openxmlformats.org/officeDocument/2006/relationships/image" Target="media/image1.png"/><Relationship Id="rId19" Type="http://schemas.openxmlformats.org/officeDocument/2006/relationships/hyperlink" Target="http://www.tce.pi.gov.br/fiscalizado/pesquisa-de-processos/?n_tipo=0&amp;n_processo=003098%2F2016" TargetMode="External"/><Relationship Id="rId31" Type="http://schemas.openxmlformats.org/officeDocument/2006/relationships/hyperlink" Target="http://www.tce.pi.gov.br/fiscalizado/pesquisa-de-processos/?n_tipo=0&amp;n_processo=003124%2F2016" TargetMode="External"/><Relationship Id="rId44" Type="http://schemas.openxmlformats.org/officeDocument/2006/relationships/hyperlink" Target="http://www.tce.pi.gov.br/download.php?type=publicacao&amp;id=2384"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2417" TargetMode="External"/><Relationship Id="rId22" Type="http://schemas.openxmlformats.org/officeDocument/2006/relationships/hyperlink" Target="http://www.tce.pi.gov.br/download.php?type=publicacao&amp;id=2419" TargetMode="External"/><Relationship Id="rId27" Type="http://schemas.openxmlformats.org/officeDocument/2006/relationships/hyperlink" Target="http://www.tce.pi.gov.br/fiscalizado/pesquisa-de-processos/?n_tipo=0&amp;n_processo=020147%2F2016" TargetMode="External"/><Relationship Id="rId30" Type="http://schemas.openxmlformats.org/officeDocument/2006/relationships/hyperlink" Target="http://www.tce.pi.gov.br/download.php?type=publicacao&amp;id=2415" TargetMode="External"/><Relationship Id="rId35" Type="http://schemas.openxmlformats.org/officeDocument/2006/relationships/hyperlink" Target="http://www.tce.pi.gov.br/fiscalizado/pesquisa-de-processos/?n_tipo=0&amp;n_processo=005402%2F2015" TargetMode="External"/><Relationship Id="rId43" Type="http://schemas.openxmlformats.org/officeDocument/2006/relationships/hyperlink" Target="http://www.tce.pi.gov.br/fiscalizado/pesquisa-de-processos/?n_tipo=0&amp;n_processo=010006%2F2018" TargetMode="External"/><Relationship Id="rId48" Type="http://schemas.openxmlformats.org/officeDocument/2006/relationships/hyperlink" Target="http://www.tce.pi.gov.br/download.php?type=publicacao&amp;id=2411" TargetMode="External"/><Relationship Id="rId8" Type="http://schemas.openxmlformats.org/officeDocument/2006/relationships/footnotes" Target="footnotes.xm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julho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7FF76-C46E-45D3-85A9-CB894A0C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14</Pages>
  <Words>3742</Words>
  <Characters>20207</Characters>
  <Application>Microsoft Office Word</Application>
  <DocSecurity>0</DocSecurity>
  <Lines>168</Lines>
  <Paragraphs>47</Paragraphs>
  <ScaleCrop>false</ScaleCrop>
  <HeadingPairs>
    <vt:vector size="4" baseType="variant">
      <vt:variant>
        <vt:lpstr>Título</vt:lpstr>
      </vt:variant>
      <vt:variant>
        <vt:i4>1</vt:i4>
      </vt:variant>
      <vt:variant>
        <vt:lpstr>Títulos</vt:lpstr>
      </vt:variant>
      <vt:variant>
        <vt:i4>33</vt:i4>
      </vt:variant>
    </vt:vector>
  </HeadingPairs>
  <TitlesOfParts>
    <vt:vector size="34" baseType="lpstr">
      <vt:lpstr>Boletim de Jurisprudência</vt:lpstr>
      <vt:lpstr/>
      <vt:lpstr>AGENTE POLÍTICO</vt:lpstr>
      <vt:lpstr>Agente Político. Subsídio dos vereadores. Fixação em montante que a Câmara não t</vt:lpstr>
      <vt:lpstr>Agente Político. Subsídio dos vereadores. Pagamento de décimo terceiro salário. </vt:lpstr>
      <vt:lpstr>CÂMARA MUNICIPAL</vt:lpstr>
      <vt:lpstr>Câmara Municipal. Descumprimento dos limites de despesa. Percentual irrisório.</vt:lpstr>
      <vt:lpstr>CONTABILIDADE</vt:lpstr>
      <vt:lpstr>Contabilidade. Restos a pagar sem comprovação financeira.</vt:lpstr>
      <vt:lpstr>Contabilidade. Elemento de despesa. Pagamento de enfermeiros, médicos plantonist</vt:lpstr>
      <vt:lpstr>CONTRATO</vt:lpstr>
      <vt:lpstr>Contrato. Contrato de adesão. Serviço público monopolista.</vt:lpstr>
      <vt:lpstr>Contrato. Publicação de termo aditivo.</vt:lpstr>
      <vt:lpstr>EDUCAÇÃO</vt:lpstr>
      <vt:lpstr>Educação. FUNDEF. Honorários advocatícios.</vt:lpstr>
      <vt:lpstr>LICITAÇÃO</vt:lpstr>
      <vt:lpstr>    Licitação. Inexigibilidade. Contratação de escritório de advocacia.</vt:lpstr>
      <vt:lpstr>    Licitação. Inexigibilidade. Comprovação de exclusividade.</vt:lpstr>
      <vt:lpstr>    Licitação. Contratação de empresas cujos sócios são servidores efetivos do órgão</vt:lpstr>
      <vt:lpstr>PESSOAL</vt:lpstr>
      <vt:lpstr>    Pessoal. Acumulação ilegal de cargos públicos. Carga horária de 100 horas semana</vt:lpstr>
      <vt:lpstr>    Pessoal. Descumprimento de índice. Exclusão dos recursos do Governo Federal para</vt:lpstr>
      <vt:lpstr>PREVIDÊNCIA</vt:lpstr>
      <vt:lpstr>    Previdência. Omissão do Gestor. Medidas para amenizar insolvência futura de Regi</vt:lpstr>
      <vt:lpstr>PROCESSUAL</vt:lpstr>
      <vt:lpstr>    Processual. Competência do Tribunal de Contas. Impossibilidade de análise de vet</vt:lpstr>
      <vt:lpstr>    Processual. Competência do Tribunal de Contas. Ausência de recolhimento previden</vt:lpstr>
      <vt:lpstr>    Processual. Pedido de Revisão. Cabimento.</vt:lpstr>
      <vt:lpstr>    </vt:lpstr>
      <vt:lpstr>    Processual. Citação em endereço incorreto.</vt:lpstr>
      <vt:lpstr>RECEITA</vt:lpstr>
      <vt:lpstr>    Receita. Déficit na receita total arrecadada. Não aplicação de multa.</vt:lpstr>
      <vt:lpstr>SAÚDE</vt:lpstr>
      <vt:lpstr>    Saúde. Empenhamento de despesas estranhas à ação saúde. Gastos com transporte de</vt:lpstr>
    </vt:vector>
  </TitlesOfParts>
  <Company>Tribunal de Contas do Estado do Piauí</Company>
  <LinksUpToDate>false</LinksUpToDate>
  <CharactersWithSpaces>23902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JULHO - 2018</dc:creator>
  <cp:lastModifiedBy>Daniel Douglas Seabra Leite</cp:lastModifiedBy>
  <cp:revision>20</cp:revision>
  <cp:lastPrinted>2018-01-18T17:26:00Z</cp:lastPrinted>
  <dcterms:created xsi:type="dcterms:W3CDTF">2018-08-07T14:58:00Z</dcterms:created>
  <dcterms:modified xsi:type="dcterms:W3CDTF">2018-08-09T15:37:00Z</dcterms:modified>
</cp:coreProperties>
</file>