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E36F22" w:rsidRDefault="002820DA">
          <w:r w:rsidRPr="00E36F22">
            <w:rPr>
              <w:noProof/>
              <w:lang w:eastAsia="pt-BR"/>
            </w:rPr>
            <mc:AlternateContent>
              <mc:Choice Requires="wps">
                <w:drawing>
                  <wp:anchor distT="0" distB="0" distL="114300" distR="114300" simplePos="0" relativeHeight="251660288" behindDoc="1" locked="0" layoutInCell="1" allowOverlap="1" wp14:anchorId="7F661B47" wp14:editId="0B317300">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E36F22" w:rsidRDefault="00E36F2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E36F22" w:rsidRDefault="00E36F2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E36F22" w:rsidRDefault="002820DA"/>
        <w:p w:rsidR="002820DA" w:rsidRPr="00E36F22" w:rsidRDefault="002820DA"/>
        <w:p w:rsidR="002820DA" w:rsidRPr="00E36F22" w:rsidRDefault="002820DA"/>
        <w:p w:rsidR="002820DA" w:rsidRPr="00E36F22" w:rsidRDefault="002820DA" w:rsidP="00AE773D">
          <w:pPr>
            <w:ind w:left="3119"/>
          </w:pPr>
          <w:r w:rsidRPr="00E36F22">
            <w:rPr>
              <w:noProof/>
              <w:lang w:eastAsia="pt-BR"/>
            </w:rPr>
            <mc:AlternateContent>
              <mc:Choice Requires="wps">
                <w:drawing>
                  <wp:anchor distT="0" distB="0" distL="114300" distR="114300" simplePos="0" relativeHeight="251662336" behindDoc="0" locked="0" layoutInCell="1" allowOverlap="1" wp14:anchorId="03157263" wp14:editId="68D1F9F5">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E36F22" w:rsidRDefault="00E36F2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E36F22" w:rsidRDefault="00E36F2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E36F22" w:rsidRDefault="00E36F2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E36F22" w:rsidRDefault="00E36F2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E36F22" w:rsidRDefault="00E36F2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E36F22" w:rsidRDefault="00E36F2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E36F22">
            <w:rPr>
              <w:noProof/>
              <w:lang w:eastAsia="pt-BR"/>
            </w:rPr>
            <mc:AlternateContent>
              <mc:Choice Requires="wps">
                <w:drawing>
                  <wp:anchor distT="0" distB="0" distL="114300" distR="114300" simplePos="0" relativeHeight="251663360" behindDoc="0" locked="0" layoutInCell="1" allowOverlap="1" wp14:anchorId="5A6F1C79" wp14:editId="73A43116">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E36F22" w:rsidRDefault="00E36F2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MAIO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E36F22" w:rsidRDefault="00E36F2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maio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36F22" w:rsidRDefault="00E36F2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E36F22" w:rsidRDefault="00E36F2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MAIO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E36F22" w:rsidRDefault="00E36F2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maio</w:t>
                              </w:r>
                              <w:r w:rsidRPr="004F3E19">
                                <w:rPr>
                                  <w:color w:val="1F497D" w:themeColor="text2"/>
                                </w:rPr>
                                <w:t xml:space="preserve"> 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36F22" w:rsidRDefault="00E36F22"/>
                      </w:txbxContent>
                    </v:textbox>
                    <w10:wrap anchorx="margin" anchory="margin"/>
                  </v:shape>
                </w:pict>
              </mc:Fallback>
            </mc:AlternateContent>
          </w:r>
          <w:r w:rsidRPr="00E36F22">
            <w:rPr>
              <w:noProof/>
              <w:lang w:eastAsia="pt-BR"/>
            </w:rPr>
            <mc:AlternateContent>
              <mc:Choice Requires="wps">
                <w:drawing>
                  <wp:anchor distT="0" distB="0" distL="114300" distR="114300" simplePos="0" relativeHeight="251659264" behindDoc="1" locked="0" layoutInCell="1" allowOverlap="1" wp14:anchorId="7CFBFEBE" wp14:editId="6A68B2A3">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E36F22">
            <w:rPr>
              <w:noProof/>
              <w:lang w:eastAsia="pt-BR"/>
            </w:rPr>
            <w:drawing>
              <wp:inline distT="0" distB="0" distL="0" distR="0" wp14:anchorId="4D99FB8B" wp14:editId="2753E5A7">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E36F22">
            <w:rPr>
              <w:noProof/>
              <w:lang w:eastAsia="pt-BR"/>
            </w:rPr>
            <mc:AlternateContent>
              <mc:Choice Requires="wpg">
                <w:drawing>
                  <wp:anchor distT="0" distB="0" distL="114300" distR="114300" simplePos="0" relativeHeight="251661312" behindDoc="0" locked="0" layoutInCell="1" allowOverlap="1" wp14:anchorId="589E0F8F" wp14:editId="42C7BD43">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E36F22">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E36F22" w:rsidRDefault="00333CF2" w:rsidP="00723A08">
          <w:pPr>
            <w:pStyle w:val="CabealhodoSumrio"/>
            <w:tabs>
              <w:tab w:val="left" w:pos="5638"/>
            </w:tabs>
            <w:jc w:val="both"/>
          </w:pPr>
          <w:r w:rsidRPr="00E36F22">
            <w:t>Sumário</w:t>
          </w:r>
          <w:r w:rsidR="00723A08" w:rsidRPr="00E36F22">
            <w:tab/>
          </w:r>
        </w:p>
        <w:p w:rsidR="00E36F22" w:rsidRDefault="00333CF2">
          <w:pPr>
            <w:pStyle w:val="Sumrio1"/>
            <w:tabs>
              <w:tab w:val="right" w:leader="dot" w:pos="8494"/>
            </w:tabs>
            <w:rPr>
              <w:rFonts w:eastAsiaTheme="minorEastAsia"/>
              <w:noProof/>
              <w:lang w:eastAsia="pt-BR"/>
            </w:rPr>
          </w:pPr>
          <w:r w:rsidRPr="00E36F22">
            <w:fldChar w:fldCharType="begin"/>
          </w:r>
          <w:r w:rsidRPr="00E36F22">
            <w:instrText xml:space="preserve"> TOC \o "1-3" \h \z \u </w:instrText>
          </w:r>
          <w:r w:rsidRPr="00E36F22">
            <w:fldChar w:fldCharType="separate"/>
          </w:r>
          <w:hyperlink w:anchor="_Toc518543825" w:history="1">
            <w:r w:rsidR="00E36F22" w:rsidRPr="00126A37">
              <w:rPr>
                <w:rStyle w:val="Hyperlink"/>
                <w:noProof/>
              </w:rPr>
              <w:t>CONTRATO</w:t>
            </w:r>
            <w:r w:rsidR="00E36F22">
              <w:rPr>
                <w:noProof/>
                <w:webHidden/>
              </w:rPr>
              <w:tab/>
            </w:r>
            <w:r w:rsidR="00E36F22">
              <w:rPr>
                <w:noProof/>
                <w:webHidden/>
              </w:rPr>
              <w:fldChar w:fldCharType="begin"/>
            </w:r>
            <w:r w:rsidR="00E36F22">
              <w:rPr>
                <w:noProof/>
                <w:webHidden/>
              </w:rPr>
              <w:instrText xml:space="preserve"> PAGEREF _Toc518543825 \h </w:instrText>
            </w:r>
            <w:r w:rsidR="00E36F22">
              <w:rPr>
                <w:noProof/>
                <w:webHidden/>
              </w:rPr>
            </w:r>
            <w:r w:rsidR="00E36F22">
              <w:rPr>
                <w:noProof/>
                <w:webHidden/>
              </w:rPr>
              <w:fldChar w:fldCharType="separate"/>
            </w:r>
            <w:r w:rsidR="00E36F22">
              <w:rPr>
                <w:noProof/>
                <w:webHidden/>
              </w:rPr>
              <w:t>3</w:t>
            </w:r>
            <w:r w:rsidR="00E36F22">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26" w:history="1">
            <w:r w:rsidRPr="00126A37">
              <w:rPr>
                <w:rStyle w:val="Hyperlink"/>
                <w:noProof/>
              </w:rPr>
              <w:t>Contrato. Proibição de contratar com o poder público. Extensão à pessoa jurídica da qual seja sócio majoritário.</w:t>
            </w:r>
            <w:r>
              <w:rPr>
                <w:noProof/>
                <w:webHidden/>
              </w:rPr>
              <w:tab/>
            </w:r>
            <w:r>
              <w:rPr>
                <w:noProof/>
                <w:webHidden/>
              </w:rPr>
              <w:fldChar w:fldCharType="begin"/>
            </w:r>
            <w:r>
              <w:rPr>
                <w:noProof/>
                <w:webHidden/>
              </w:rPr>
              <w:instrText xml:space="preserve"> PAGEREF _Toc518543826 \h </w:instrText>
            </w:r>
            <w:r>
              <w:rPr>
                <w:noProof/>
                <w:webHidden/>
              </w:rPr>
            </w:r>
            <w:r>
              <w:rPr>
                <w:noProof/>
                <w:webHidden/>
              </w:rPr>
              <w:fldChar w:fldCharType="separate"/>
            </w:r>
            <w:r>
              <w:rPr>
                <w:noProof/>
                <w:webHidden/>
              </w:rPr>
              <w:t>3</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27" w:history="1">
            <w:r w:rsidRPr="00126A37">
              <w:rPr>
                <w:rStyle w:val="Hyperlink"/>
                <w:noProof/>
              </w:rPr>
              <w:t>Contrato. Prorrogação contratual. Ausência de celebração de termo aditivo.</w:t>
            </w:r>
            <w:r>
              <w:rPr>
                <w:noProof/>
                <w:webHidden/>
              </w:rPr>
              <w:tab/>
            </w:r>
            <w:r>
              <w:rPr>
                <w:noProof/>
                <w:webHidden/>
              </w:rPr>
              <w:fldChar w:fldCharType="begin"/>
            </w:r>
            <w:r>
              <w:rPr>
                <w:noProof/>
                <w:webHidden/>
              </w:rPr>
              <w:instrText xml:space="preserve"> PAGEREF _Toc518543827 \h </w:instrText>
            </w:r>
            <w:r>
              <w:rPr>
                <w:noProof/>
                <w:webHidden/>
              </w:rPr>
            </w:r>
            <w:r>
              <w:rPr>
                <w:noProof/>
                <w:webHidden/>
              </w:rPr>
              <w:fldChar w:fldCharType="separate"/>
            </w:r>
            <w:r>
              <w:rPr>
                <w:noProof/>
                <w:webHidden/>
              </w:rPr>
              <w:t>3</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28" w:history="1">
            <w:r w:rsidRPr="00126A37">
              <w:rPr>
                <w:rStyle w:val="Hyperlink"/>
                <w:noProof/>
              </w:rPr>
              <w:t>EDUCAÇÃO</w:t>
            </w:r>
            <w:r>
              <w:rPr>
                <w:noProof/>
                <w:webHidden/>
              </w:rPr>
              <w:tab/>
            </w:r>
            <w:r>
              <w:rPr>
                <w:noProof/>
                <w:webHidden/>
              </w:rPr>
              <w:fldChar w:fldCharType="begin"/>
            </w:r>
            <w:r>
              <w:rPr>
                <w:noProof/>
                <w:webHidden/>
              </w:rPr>
              <w:instrText xml:space="preserve"> PAGEREF _Toc518543828 \h </w:instrText>
            </w:r>
            <w:r>
              <w:rPr>
                <w:noProof/>
                <w:webHidden/>
              </w:rPr>
            </w:r>
            <w:r>
              <w:rPr>
                <w:noProof/>
                <w:webHidden/>
              </w:rPr>
              <w:fldChar w:fldCharType="separate"/>
            </w:r>
            <w:r>
              <w:rPr>
                <w:noProof/>
                <w:webHidden/>
              </w:rPr>
              <w:t>4</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29" w:history="1">
            <w:r w:rsidRPr="00126A37">
              <w:rPr>
                <w:rStyle w:val="Hyperlink"/>
                <w:noProof/>
              </w:rPr>
              <w:t>Educação. FUNDEF. Desbloqueio de recursos. Requisitos.</w:t>
            </w:r>
            <w:r>
              <w:rPr>
                <w:noProof/>
                <w:webHidden/>
              </w:rPr>
              <w:tab/>
            </w:r>
            <w:r>
              <w:rPr>
                <w:noProof/>
                <w:webHidden/>
              </w:rPr>
              <w:fldChar w:fldCharType="begin"/>
            </w:r>
            <w:r>
              <w:rPr>
                <w:noProof/>
                <w:webHidden/>
              </w:rPr>
              <w:instrText xml:space="preserve"> PAGEREF _Toc518543829 \h </w:instrText>
            </w:r>
            <w:r>
              <w:rPr>
                <w:noProof/>
                <w:webHidden/>
              </w:rPr>
            </w:r>
            <w:r>
              <w:rPr>
                <w:noProof/>
                <w:webHidden/>
              </w:rPr>
              <w:fldChar w:fldCharType="separate"/>
            </w:r>
            <w:r>
              <w:rPr>
                <w:noProof/>
                <w:webHidden/>
              </w:rPr>
              <w:t>4</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30" w:history="1">
            <w:r w:rsidRPr="00126A37">
              <w:rPr>
                <w:rStyle w:val="Hyperlink"/>
                <w:noProof/>
              </w:rPr>
              <w:t>Educação. Pagamento de gratificação de regência sem o efetivo serviço no cargo de magistério.</w:t>
            </w:r>
            <w:r>
              <w:rPr>
                <w:noProof/>
                <w:webHidden/>
              </w:rPr>
              <w:tab/>
            </w:r>
            <w:r>
              <w:rPr>
                <w:noProof/>
                <w:webHidden/>
              </w:rPr>
              <w:fldChar w:fldCharType="begin"/>
            </w:r>
            <w:r>
              <w:rPr>
                <w:noProof/>
                <w:webHidden/>
              </w:rPr>
              <w:instrText xml:space="preserve"> PAGEREF _Toc518543830 \h </w:instrText>
            </w:r>
            <w:r>
              <w:rPr>
                <w:noProof/>
                <w:webHidden/>
              </w:rPr>
            </w:r>
            <w:r>
              <w:rPr>
                <w:noProof/>
                <w:webHidden/>
              </w:rPr>
              <w:fldChar w:fldCharType="separate"/>
            </w:r>
            <w:r>
              <w:rPr>
                <w:noProof/>
                <w:webHidden/>
              </w:rPr>
              <w:t>4</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31" w:history="1">
            <w:r w:rsidRPr="00126A37">
              <w:rPr>
                <w:rStyle w:val="Hyperlink"/>
                <w:noProof/>
              </w:rPr>
              <w:t>LICITAÇÃO</w:t>
            </w:r>
            <w:r>
              <w:rPr>
                <w:noProof/>
                <w:webHidden/>
              </w:rPr>
              <w:tab/>
            </w:r>
            <w:r>
              <w:rPr>
                <w:noProof/>
                <w:webHidden/>
              </w:rPr>
              <w:fldChar w:fldCharType="begin"/>
            </w:r>
            <w:r>
              <w:rPr>
                <w:noProof/>
                <w:webHidden/>
              </w:rPr>
              <w:instrText xml:space="preserve"> PAGEREF _Toc518543831 \h </w:instrText>
            </w:r>
            <w:r>
              <w:rPr>
                <w:noProof/>
                <w:webHidden/>
              </w:rPr>
            </w:r>
            <w:r>
              <w:rPr>
                <w:noProof/>
                <w:webHidden/>
              </w:rPr>
              <w:fldChar w:fldCharType="separate"/>
            </w:r>
            <w:r>
              <w:rPr>
                <w:noProof/>
                <w:webHidden/>
              </w:rPr>
              <w:t>4</w:t>
            </w:r>
            <w:r>
              <w:rPr>
                <w:noProof/>
                <w:webHidden/>
              </w:rPr>
              <w:fldChar w:fldCharType="end"/>
            </w:r>
          </w:hyperlink>
        </w:p>
        <w:p w:rsidR="00E36F22" w:rsidRDefault="00E36F22">
          <w:pPr>
            <w:pStyle w:val="Sumrio2"/>
            <w:tabs>
              <w:tab w:val="right" w:leader="dot" w:pos="8494"/>
            </w:tabs>
            <w:rPr>
              <w:noProof/>
            </w:rPr>
          </w:pPr>
          <w:hyperlink w:anchor="_Toc518543832" w:history="1">
            <w:r w:rsidRPr="00126A37">
              <w:rPr>
                <w:rStyle w:val="Hyperlink"/>
                <w:noProof/>
              </w:rPr>
              <w:t>Licitação. Alienação de bens sem autorização legislativa.</w:t>
            </w:r>
            <w:r>
              <w:rPr>
                <w:noProof/>
                <w:webHidden/>
              </w:rPr>
              <w:tab/>
            </w:r>
            <w:r>
              <w:rPr>
                <w:noProof/>
                <w:webHidden/>
              </w:rPr>
              <w:fldChar w:fldCharType="begin"/>
            </w:r>
            <w:r>
              <w:rPr>
                <w:noProof/>
                <w:webHidden/>
              </w:rPr>
              <w:instrText xml:space="preserve"> PAGEREF _Toc518543832 \h </w:instrText>
            </w:r>
            <w:r>
              <w:rPr>
                <w:noProof/>
                <w:webHidden/>
              </w:rPr>
            </w:r>
            <w:r>
              <w:rPr>
                <w:noProof/>
                <w:webHidden/>
              </w:rPr>
              <w:fldChar w:fldCharType="separate"/>
            </w:r>
            <w:r>
              <w:rPr>
                <w:noProof/>
                <w:webHidden/>
              </w:rPr>
              <w:t>4</w:t>
            </w:r>
            <w:r>
              <w:rPr>
                <w:noProof/>
                <w:webHidden/>
              </w:rPr>
              <w:fldChar w:fldCharType="end"/>
            </w:r>
          </w:hyperlink>
        </w:p>
        <w:p w:rsidR="00E36F22" w:rsidRDefault="00E36F22">
          <w:pPr>
            <w:pStyle w:val="Sumrio2"/>
            <w:tabs>
              <w:tab w:val="right" w:leader="dot" w:pos="8494"/>
            </w:tabs>
            <w:rPr>
              <w:noProof/>
            </w:rPr>
          </w:pPr>
          <w:hyperlink w:anchor="_Toc518543833" w:history="1">
            <w:r w:rsidRPr="00126A37">
              <w:rPr>
                <w:rStyle w:val="Hyperlink"/>
                <w:noProof/>
              </w:rPr>
              <w:t>Licitação. Ausência de licitação. Irregularidades trabalhistas. Falhas graves.</w:t>
            </w:r>
            <w:r>
              <w:rPr>
                <w:noProof/>
                <w:webHidden/>
              </w:rPr>
              <w:tab/>
            </w:r>
            <w:r>
              <w:rPr>
                <w:noProof/>
                <w:webHidden/>
              </w:rPr>
              <w:fldChar w:fldCharType="begin"/>
            </w:r>
            <w:r>
              <w:rPr>
                <w:noProof/>
                <w:webHidden/>
              </w:rPr>
              <w:instrText xml:space="preserve"> PAGEREF _Toc518543833 \h </w:instrText>
            </w:r>
            <w:r>
              <w:rPr>
                <w:noProof/>
                <w:webHidden/>
              </w:rPr>
            </w:r>
            <w:r>
              <w:rPr>
                <w:noProof/>
                <w:webHidden/>
              </w:rPr>
              <w:fldChar w:fldCharType="separate"/>
            </w:r>
            <w:r>
              <w:rPr>
                <w:noProof/>
                <w:webHidden/>
              </w:rPr>
              <w:t>5</w:t>
            </w:r>
            <w:r>
              <w:rPr>
                <w:noProof/>
                <w:webHidden/>
              </w:rPr>
              <w:fldChar w:fldCharType="end"/>
            </w:r>
          </w:hyperlink>
        </w:p>
        <w:p w:rsidR="00E36F22" w:rsidRDefault="00E36F22">
          <w:pPr>
            <w:pStyle w:val="Sumrio2"/>
            <w:tabs>
              <w:tab w:val="right" w:leader="dot" w:pos="8494"/>
            </w:tabs>
            <w:rPr>
              <w:noProof/>
            </w:rPr>
          </w:pPr>
          <w:hyperlink w:anchor="_Toc518543834" w:history="1">
            <w:r w:rsidRPr="00126A37">
              <w:rPr>
                <w:rStyle w:val="Hyperlink"/>
                <w:noProof/>
              </w:rPr>
              <w:t>Licitação. Ausência de publicação das atas de reunião.</w:t>
            </w:r>
            <w:r>
              <w:rPr>
                <w:noProof/>
                <w:webHidden/>
              </w:rPr>
              <w:tab/>
            </w:r>
            <w:r>
              <w:rPr>
                <w:noProof/>
                <w:webHidden/>
              </w:rPr>
              <w:fldChar w:fldCharType="begin"/>
            </w:r>
            <w:r>
              <w:rPr>
                <w:noProof/>
                <w:webHidden/>
              </w:rPr>
              <w:instrText xml:space="preserve"> PAGEREF _Toc518543834 \h </w:instrText>
            </w:r>
            <w:r>
              <w:rPr>
                <w:noProof/>
                <w:webHidden/>
              </w:rPr>
            </w:r>
            <w:r>
              <w:rPr>
                <w:noProof/>
                <w:webHidden/>
              </w:rPr>
              <w:fldChar w:fldCharType="separate"/>
            </w:r>
            <w:r>
              <w:rPr>
                <w:noProof/>
                <w:webHidden/>
              </w:rPr>
              <w:t>5</w:t>
            </w:r>
            <w:r>
              <w:rPr>
                <w:noProof/>
                <w:webHidden/>
              </w:rPr>
              <w:fldChar w:fldCharType="end"/>
            </w:r>
          </w:hyperlink>
        </w:p>
        <w:p w:rsidR="00E36F22" w:rsidRDefault="00E36F22">
          <w:pPr>
            <w:pStyle w:val="Sumrio2"/>
            <w:tabs>
              <w:tab w:val="right" w:leader="dot" w:pos="8494"/>
            </w:tabs>
            <w:rPr>
              <w:noProof/>
            </w:rPr>
          </w:pPr>
          <w:hyperlink w:anchor="_Toc518543835" w:history="1">
            <w:r w:rsidRPr="00126A37">
              <w:rPr>
                <w:rStyle w:val="Hyperlink"/>
                <w:noProof/>
              </w:rPr>
              <w:t>Licitação. Inexigibilidade. Contratação de artistas. Comprovação necessária.</w:t>
            </w:r>
            <w:r>
              <w:rPr>
                <w:noProof/>
                <w:webHidden/>
              </w:rPr>
              <w:tab/>
            </w:r>
            <w:r>
              <w:rPr>
                <w:noProof/>
                <w:webHidden/>
              </w:rPr>
              <w:fldChar w:fldCharType="begin"/>
            </w:r>
            <w:r>
              <w:rPr>
                <w:noProof/>
                <w:webHidden/>
              </w:rPr>
              <w:instrText xml:space="preserve"> PAGEREF _Toc518543835 \h </w:instrText>
            </w:r>
            <w:r>
              <w:rPr>
                <w:noProof/>
                <w:webHidden/>
              </w:rPr>
            </w:r>
            <w:r>
              <w:rPr>
                <w:noProof/>
                <w:webHidden/>
              </w:rPr>
              <w:fldChar w:fldCharType="separate"/>
            </w:r>
            <w:r>
              <w:rPr>
                <w:noProof/>
                <w:webHidden/>
              </w:rPr>
              <w:t>6</w:t>
            </w:r>
            <w:r>
              <w:rPr>
                <w:noProof/>
                <w:webHidden/>
              </w:rPr>
              <w:fldChar w:fldCharType="end"/>
            </w:r>
          </w:hyperlink>
        </w:p>
        <w:p w:rsidR="00E36F22" w:rsidRDefault="00E36F22">
          <w:pPr>
            <w:pStyle w:val="Sumrio2"/>
            <w:tabs>
              <w:tab w:val="right" w:leader="dot" w:pos="8494"/>
            </w:tabs>
            <w:rPr>
              <w:noProof/>
            </w:rPr>
          </w:pPr>
          <w:hyperlink w:anchor="_Toc518543836" w:history="1">
            <w:r w:rsidRPr="00126A37">
              <w:rPr>
                <w:rStyle w:val="Hyperlink"/>
                <w:noProof/>
              </w:rPr>
              <w:t>Licitação. Inexigibilidade. Contratação de empresas ligadas a doadores de campanha eleitoral.</w:t>
            </w:r>
            <w:r>
              <w:rPr>
                <w:noProof/>
                <w:webHidden/>
              </w:rPr>
              <w:tab/>
            </w:r>
            <w:r>
              <w:rPr>
                <w:noProof/>
                <w:webHidden/>
              </w:rPr>
              <w:fldChar w:fldCharType="begin"/>
            </w:r>
            <w:r>
              <w:rPr>
                <w:noProof/>
                <w:webHidden/>
              </w:rPr>
              <w:instrText xml:space="preserve"> PAGEREF _Toc518543836 \h </w:instrText>
            </w:r>
            <w:r>
              <w:rPr>
                <w:noProof/>
                <w:webHidden/>
              </w:rPr>
            </w:r>
            <w:r>
              <w:rPr>
                <w:noProof/>
                <w:webHidden/>
              </w:rPr>
              <w:fldChar w:fldCharType="separate"/>
            </w:r>
            <w:r>
              <w:rPr>
                <w:noProof/>
                <w:webHidden/>
              </w:rPr>
              <w:t>6</w:t>
            </w:r>
            <w:r>
              <w:rPr>
                <w:noProof/>
                <w:webHidden/>
              </w:rPr>
              <w:fldChar w:fldCharType="end"/>
            </w:r>
          </w:hyperlink>
        </w:p>
        <w:p w:rsidR="00E36F22" w:rsidRDefault="00E36F22">
          <w:pPr>
            <w:pStyle w:val="Sumrio2"/>
            <w:tabs>
              <w:tab w:val="right" w:leader="dot" w:pos="8494"/>
            </w:tabs>
            <w:rPr>
              <w:noProof/>
            </w:rPr>
          </w:pPr>
          <w:hyperlink w:anchor="_Toc518543837" w:history="1">
            <w:r w:rsidRPr="00126A37">
              <w:rPr>
                <w:rStyle w:val="Hyperlink"/>
                <w:noProof/>
              </w:rPr>
              <w:t>Licitação. Inexigibilidade. Contratação de escritório de advocacia. Necessidade de comprovação da singularidade dos serviços jurídicos.</w:t>
            </w:r>
            <w:r>
              <w:rPr>
                <w:noProof/>
                <w:webHidden/>
              </w:rPr>
              <w:tab/>
            </w:r>
            <w:r>
              <w:rPr>
                <w:noProof/>
                <w:webHidden/>
              </w:rPr>
              <w:fldChar w:fldCharType="begin"/>
            </w:r>
            <w:r>
              <w:rPr>
                <w:noProof/>
                <w:webHidden/>
              </w:rPr>
              <w:instrText xml:space="preserve"> PAGEREF _Toc518543837 \h </w:instrText>
            </w:r>
            <w:r>
              <w:rPr>
                <w:noProof/>
                <w:webHidden/>
              </w:rPr>
            </w:r>
            <w:r>
              <w:rPr>
                <w:noProof/>
                <w:webHidden/>
              </w:rPr>
              <w:fldChar w:fldCharType="separate"/>
            </w:r>
            <w:r>
              <w:rPr>
                <w:noProof/>
                <w:webHidden/>
              </w:rPr>
              <w:t>7</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38" w:history="1">
            <w:r w:rsidRPr="00126A37">
              <w:rPr>
                <w:rStyle w:val="Hyperlink"/>
                <w:noProof/>
              </w:rPr>
              <w:t>PATRIMÔNIO</w:t>
            </w:r>
            <w:r>
              <w:rPr>
                <w:noProof/>
                <w:webHidden/>
              </w:rPr>
              <w:tab/>
            </w:r>
            <w:r>
              <w:rPr>
                <w:noProof/>
                <w:webHidden/>
              </w:rPr>
              <w:fldChar w:fldCharType="begin"/>
            </w:r>
            <w:r>
              <w:rPr>
                <w:noProof/>
                <w:webHidden/>
              </w:rPr>
              <w:instrText xml:space="preserve"> PAGEREF _Toc518543838 \h </w:instrText>
            </w:r>
            <w:r>
              <w:rPr>
                <w:noProof/>
                <w:webHidden/>
              </w:rPr>
            </w:r>
            <w:r>
              <w:rPr>
                <w:noProof/>
                <w:webHidden/>
              </w:rPr>
              <w:fldChar w:fldCharType="separate"/>
            </w:r>
            <w:r>
              <w:rPr>
                <w:noProof/>
                <w:webHidden/>
              </w:rPr>
              <w:t>7</w:t>
            </w:r>
            <w:r>
              <w:rPr>
                <w:noProof/>
                <w:webHidden/>
              </w:rPr>
              <w:fldChar w:fldCharType="end"/>
            </w:r>
          </w:hyperlink>
        </w:p>
        <w:p w:rsidR="00E36F22" w:rsidRDefault="00E36F22">
          <w:pPr>
            <w:pStyle w:val="Sumrio2"/>
            <w:tabs>
              <w:tab w:val="right" w:leader="dot" w:pos="8494"/>
            </w:tabs>
            <w:rPr>
              <w:noProof/>
            </w:rPr>
          </w:pPr>
          <w:hyperlink w:anchor="_Toc518543839" w:history="1">
            <w:r w:rsidRPr="00126A37">
              <w:rPr>
                <w:rStyle w:val="Hyperlink"/>
                <w:noProof/>
              </w:rPr>
              <w:t>Patrimônio. Inexistência de registros analíticos dos bens de caráter permanente.</w:t>
            </w:r>
            <w:r>
              <w:rPr>
                <w:noProof/>
                <w:webHidden/>
              </w:rPr>
              <w:tab/>
            </w:r>
            <w:r>
              <w:rPr>
                <w:noProof/>
                <w:webHidden/>
              </w:rPr>
              <w:fldChar w:fldCharType="begin"/>
            </w:r>
            <w:r>
              <w:rPr>
                <w:noProof/>
                <w:webHidden/>
              </w:rPr>
              <w:instrText xml:space="preserve"> PAGEREF _Toc518543839 \h </w:instrText>
            </w:r>
            <w:r>
              <w:rPr>
                <w:noProof/>
                <w:webHidden/>
              </w:rPr>
            </w:r>
            <w:r>
              <w:rPr>
                <w:noProof/>
                <w:webHidden/>
              </w:rPr>
              <w:fldChar w:fldCharType="separate"/>
            </w:r>
            <w:r>
              <w:rPr>
                <w:noProof/>
                <w:webHidden/>
              </w:rPr>
              <w:t>7</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40" w:history="1">
            <w:r w:rsidRPr="00126A37">
              <w:rPr>
                <w:rStyle w:val="Hyperlink"/>
                <w:noProof/>
              </w:rPr>
              <w:t>PESSOAL</w:t>
            </w:r>
            <w:r>
              <w:rPr>
                <w:noProof/>
                <w:webHidden/>
              </w:rPr>
              <w:tab/>
            </w:r>
            <w:r>
              <w:rPr>
                <w:noProof/>
                <w:webHidden/>
              </w:rPr>
              <w:fldChar w:fldCharType="begin"/>
            </w:r>
            <w:r>
              <w:rPr>
                <w:noProof/>
                <w:webHidden/>
              </w:rPr>
              <w:instrText xml:space="preserve"> PAGEREF _Toc518543840 \h </w:instrText>
            </w:r>
            <w:r>
              <w:rPr>
                <w:noProof/>
                <w:webHidden/>
              </w:rPr>
            </w:r>
            <w:r>
              <w:rPr>
                <w:noProof/>
                <w:webHidden/>
              </w:rPr>
              <w:fldChar w:fldCharType="separate"/>
            </w:r>
            <w:r>
              <w:rPr>
                <w:noProof/>
                <w:webHidden/>
              </w:rPr>
              <w:t>8</w:t>
            </w:r>
            <w:r>
              <w:rPr>
                <w:noProof/>
                <w:webHidden/>
              </w:rPr>
              <w:fldChar w:fldCharType="end"/>
            </w:r>
          </w:hyperlink>
        </w:p>
        <w:p w:rsidR="00E36F22" w:rsidRDefault="00E36F22">
          <w:pPr>
            <w:pStyle w:val="Sumrio2"/>
            <w:tabs>
              <w:tab w:val="right" w:leader="dot" w:pos="8494"/>
            </w:tabs>
            <w:rPr>
              <w:noProof/>
            </w:rPr>
          </w:pPr>
          <w:hyperlink w:anchor="_Toc518543841" w:history="1">
            <w:r w:rsidRPr="00126A37">
              <w:rPr>
                <w:rStyle w:val="Hyperlink"/>
                <w:noProof/>
              </w:rPr>
              <w:t>Pessoal. Concurso público. Registro. Revisão.</w:t>
            </w:r>
            <w:r>
              <w:rPr>
                <w:noProof/>
                <w:webHidden/>
              </w:rPr>
              <w:tab/>
            </w:r>
            <w:r>
              <w:rPr>
                <w:noProof/>
                <w:webHidden/>
              </w:rPr>
              <w:fldChar w:fldCharType="begin"/>
            </w:r>
            <w:r>
              <w:rPr>
                <w:noProof/>
                <w:webHidden/>
              </w:rPr>
              <w:instrText xml:space="preserve"> PAGEREF _Toc518543841 \h </w:instrText>
            </w:r>
            <w:r>
              <w:rPr>
                <w:noProof/>
                <w:webHidden/>
              </w:rPr>
            </w:r>
            <w:r>
              <w:rPr>
                <w:noProof/>
                <w:webHidden/>
              </w:rPr>
              <w:fldChar w:fldCharType="separate"/>
            </w:r>
            <w:r>
              <w:rPr>
                <w:noProof/>
                <w:webHidden/>
              </w:rPr>
              <w:t>8</w:t>
            </w:r>
            <w:r>
              <w:rPr>
                <w:noProof/>
                <w:webHidden/>
              </w:rPr>
              <w:fldChar w:fldCharType="end"/>
            </w:r>
          </w:hyperlink>
        </w:p>
        <w:p w:rsidR="00E36F22" w:rsidRDefault="00E36F22">
          <w:pPr>
            <w:pStyle w:val="Sumrio2"/>
            <w:tabs>
              <w:tab w:val="right" w:leader="dot" w:pos="8494"/>
            </w:tabs>
            <w:rPr>
              <w:noProof/>
            </w:rPr>
          </w:pPr>
          <w:hyperlink w:anchor="_Toc518543842" w:history="1">
            <w:r w:rsidRPr="00126A37">
              <w:rPr>
                <w:rStyle w:val="Hyperlink"/>
                <w:noProof/>
              </w:rPr>
              <w:t>Pessoal. Descumprimento de índice. Demonstração de adoção de providências atinentes à regularização.</w:t>
            </w:r>
            <w:r>
              <w:rPr>
                <w:noProof/>
                <w:webHidden/>
              </w:rPr>
              <w:tab/>
            </w:r>
            <w:r>
              <w:rPr>
                <w:noProof/>
                <w:webHidden/>
              </w:rPr>
              <w:fldChar w:fldCharType="begin"/>
            </w:r>
            <w:r>
              <w:rPr>
                <w:noProof/>
                <w:webHidden/>
              </w:rPr>
              <w:instrText xml:space="preserve"> PAGEREF _Toc518543842 \h </w:instrText>
            </w:r>
            <w:r>
              <w:rPr>
                <w:noProof/>
                <w:webHidden/>
              </w:rPr>
            </w:r>
            <w:r>
              <w:rPr>
                <w:noProof/>
                <w:webHidden/>
              </w:rPr>
              <w:fldChar w:fldCharType="separate"/>
            </w:r>
            <w:r>
              <w:rPr>
                <w:noProof/>
                <w:webHidden/>
              </w:rPr>
              <w:t>8</w:t>
            </w:r>
            <w:r>
              <w:rPr>
                <w:noProof/>
                <w:webHidden/>
              </w:rPr>
              <w:fldChar w:fldCharType="end"/>
            </w:r>
          </w:hyperlink>
        </w:p>
        <w:p w:rsidR="00E36F22" w:rsidRDefault="00E36F22">
          <w:pPr>
            <w:pStyle w:val="Sumrio2"/>
            <w:tabs>
              <w:tab w:val="right" w:leader="dot" w:pos="8494"/>
            </w:tabs>
            <w:rPr>
              <w:noProof/>
            </w:rPr>
          </w:pPr>
          <w:hyperlink w:anchor="_Toc518543843" w:history="1">
            <w:r w:rsidRPr="00126A37">
              <w:rPr>
                <w:rStyle w:val="Hyperlink"/>
                <w:noProof/>
              </w:rPr>
              <w:t>Pessoal. Nepotismo. Nomeação de filho para cargo político. Requisitos.</w:t>
            </w:r>
            <w:r>
              <w:rPr>
                <w:noProof/>
                <w:webHidden/>
              </w:rPr>
              <w:tab/>
            </w:r>
            <w:r>
              <w:rPr>
                <w:noProof/>
                <w:webHidden/>
              </w:rPr>
              <w:fldChar w:fldCharType="begin"/>
            </w:r>
            <w:r>
              <w:rPr>
                <w:noProof/>
                <w:webHidden/>
              </w:rPr>
              <w:instrText xml:space="preserve"> PAGEREF _Toc518543843 \h </w:instrText>
            </w:r>
            <w:r>
              <w:rPr>
                <w:noProof/>
                <w:webHidden/>
              </w:rPr>
            </w:r>
            <w:r>
              <w:rPr>
                <w:noProof/>
                <w:webHidden/>
              </w:rPr>
              <w:fldChar w:fldCharType="separate"/>
            </w:r>
            <w:r>
              <w:rPr>
                <w:noProof/>
                <w:webHidden/>
              </w:rPr>
              <w:t>8</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44" w:history="1">
            <w:r w:rsidRPr="00126A37">
              <w:rPr>
                <w:rStyle w:val="Hyperlink"/>
                <w:noProof/>
              </w:rPr>
              <w:t>PLANEJAMENTO</w:t>
            </w:r>
            <w:r>
              <w:rPr>
                <w:noProof/>
                <w:webHidden/>
              </w:rPr>
              <w:tab/>
            </w:r>
            <w:r>
              <w:rPr>
                <w:noProof/>
                <w:webHidden/>
              </w:rPr>
              <w:fldChar w:fldCharType="begin"/>
            </w:r>
            <w:r>
              <w:rPr>
                <w:noProof/>
                <w:webHidden/>
              </w:rPr>
              <w:instrText xml:space="preserve"> PAGEREF _Toc518543844 \h </w:instrText>
            </w:r>
            <w:r>
              <w:rPr>
                <w:noProof/>
                <w:webHidden/>
              </w:rPr>
            </w:r>
            <w:r>
              <w:rPr>
                <w:noProof/>
                <w:webHidden/>
              </w:rPr>
              <w:fldChar w:fldCharType="separate"/>
            </w:r>
            <w:r>
              <w:rPr>
                <w:noProof/>
                <w:webHidden/>
              </w:rPr>
              <w:t>9</w:t>
            </w:r>
            <w:r>
              <w:rPr>
                <w:noProof/>
                <w:webHidden/>
              </w:rPr>
              <w:fldChar w:fldCharType="end"/>
            </w:r>
          </w:hyperlink>
        </w:p>
        <w:p w:rsidR="00E36F22" w:rsidRDefault="00E36F22">
          <w:pPr>
            <w:pStyle w:val="Sumrio2"/>
            <w:tabs>
              <w:tab w:val="right" w:leader="dot" w:pos="8494"/>
            </w:tabs>
            <w:rPr>
              <w:noProof/>
            </w:rPr>
          </w:pPr>
          <w:hyperlink w:anchor="_Toc518543845" w:history="1">
            <w:r w:rsidRPr="00126A37">
              <w:rPr>
                <w:rStyle w:val="Hyperlink"/>
                <w:noProof/>
              </w:rPr>
              <w:t>Planejamento. Créditos Adicionais. Ausência de comprovante de publicação de decreto.</w:t>
            </w:r>
            <w:r>
              <w:rPr>
                <w:noProof/>
                <w:webHidden/>
              </w:rPr>
              <w:tab/>
            </w:r>
            <w:r>
              <w:rPr>
                <w:noProof/>
                <w:webHidden/>
              </w:rPr>
              <w:fldChar w:fldCharType="begin"/>
            </w:r>
            <w:r>
              <w:rPr>
                <w:noProof/>
                <w:webHidden/>
              </w:rPr>
              <w:instrText xml:space="preserve"> PAGEREF _Toc518543845 \h </w:instrText>
            </w:r>
            <w:r>
              <w:rPr>
                <w:noProof/>
                <w:webHidden/>
              </w:rPr>
            </w:r>
            <w:r>
              <w:rPr>
                <w:noProof/>
                <w:webHidden/>
              </w:rPr>
              <w:fldChar w:fldCharType="separate"/>
            </w:r>
            <w:r>
              <w:rPr>
                <w:noProof/>
                <w:webHidden/>
              </w:rPr>
              <w:t>9</w:t>
            </w:r>
            <w:r>
              <w:rPr>
                <w:noProof/>
                <w:webHidden/>
              </w:rPr>
              <w:fldChar w:fldCharType="end"/>
            </w:r>
          </w:hyperlink>
        </w:p>
        <w:p w:rsidR="00E36F22" w:rsidRDefault="00E36F22">
          <w:pPr>
            <w:pStyle w:val="Sumrio1"/>
            <w:tabs>
              <w:tab w:val="right" w:leader="dot" w:pos="8494"/>
            </w:tabs>
            <w:rPr>
              <w:rFonts w:eastAsiaTheme="minorEastAsia"/>
              <w:noProof/>
              <w:lang w:eastAsia="pt-BR"/>
            </w:rPr>
          </w:pPr>
          <w:hyperlink w:anchor="_Toc518543846" w:history="1">
            <w:r w:rsidRPr="00126A37">
              <w:rPr>
                <w:rStyle w:val="Hyperlink"/>
                <w:noProof/>
              </w:rPr>
              <w:t>PROCESSUAL</w:t>
            </w:r>
            <w:r>
              <w:rPr>
                <w:noProof/>
                <w:webHidden/>
              </w:rPr>
              <w:tab/>
            </w:r>
            <w:r>
              <w:rPr>
                <w:noProof/>
                <w:webHidden/>
              </w:rPr>
              <w:fldChar w:fldCharType="begin"/>
            </w:r>
            <w:r>
              <w:rPr>
                <w:noProof/>
                <w:webHidden/>
              </w:rPr>
              <w:instrText xml:space="preserve"> PAGEREF _Toc518543846 \h </w:instrText>
            </w:r>
            <w:r>
              <w:rPr>
                <w:noProof/>
                <w:webHidden/>
              </w:rPr>
            </w:r>
            <w:r>
              <w:rPr>
                <w:noProof/>
                <w:webHidden/>
              </w:rPr>
              <w:fldChar w:fldCharType="separate"/>
            </w:r>
            <w:r>
              <w:rPr>
                <w:noProof/>
                <w:webHidden/>
              </w:rPr>
              <w:t>10</w:t>
            </w:r>
            <w:r>
              <w:rPr>
                <w:noProof/>
                <w:webHidden/>
              </w:rPr>
              <w:fldChar w:fldCharType="end"/>
            </w:r>
          </w:hyperlink>
        </w:p>
        <w:p w:rsidR="00E36F22" w:rsidRDefault="00E36F22">
          <w:pPr>
            <w:pStyle w:val="Sumrio2"/>
            <w:tabs>
              <w:tab w:val="right" w:leader="dot" w:pos="8494"/>
            </w:tabs>
            <w:rPr>
              <w:noProof/>
            </w:rPr>
          </w:pPr>
          <w:hyperlink w:anchor="_Toc518543847" w:history="1">
            <w:r w:rsidRPr="00126A37">
              <w:rPr>
                <w:rStyle w:val="Hyperlink"/>
                <w:noProof/>
              </w:rPr>
              <w:t>Processual. Impossibilidade de Tribunal de Contas influenciar a iniciativa legislativa do Chefe do Executivo para aumentar vencimentos de servidores públicos sob o fundamento de isonomia.</w:t>
            </w:r>
            <w:r>
              <w:rPr>
                <w:noProof/>
                <w:webHidden/>
              </w:rPr>
              <w:tab/>
            </w:r>
            <w:r>
              <w:rPr>
                <w:noProof/>
                <w:webHidden/>
              </w:rPr>
              <w:fldChar w:fldCharType="begin"/>
            </w:r>
            <w:r>
              <w:rPr>
                <w:noProof/>
                <w:webHidden/>
              </w:rPr>
              <w:instrText xml:space="preserve"> PAGEREF _Toc518543847 \h </w:instrText>
            </w:r>
            <w:r>
              <w:rPr>
                <w:noProof/>
                <w:webHidden/>
              </w:rPr>
            </w:r>
            <w:r>
              <w:rPr>
                <w:noProof/>
                <w:webHidden/>
              </w:rPr>
              <w:fldChar w:fldCharType="separate"/>
            </w:r>
            <w:r>
              <w:rPr>
                <w:noProof/>
                <w:webHidden/>
              </w:rPr>
              <w:t>10</w:t>
            </w:r>
            <w:r>
              <w:rPr>
                <w:noProof/>
                <w:webHidden/>
              </w:rPr>
              <w:fldChar w:fldCharType="end"/>
            </w:r>
          </w:hyperlink>
        </w:p>
        <w:p w:rsidR="00E36F22" w:rsidRDefault="00E36F22">
          <w:pPr>
            <w:pStyle w:val="Sumrio2"/>
            <w:tabs>
              <w:tab w:val="right" w:leader="dot" w:pos="8494"/>
            </w:tabs>
            <w:rPr>
              <w:noProof/>
            </w:rPr>
          </w:pPr>
          <w:hyperlink w:anchor="_Toc518543848" w:history="1">
            <w:r w:rsidRPr="00126A37">
              <w:rPr>
                <w:rStyle w:val="Hyperlink"/>
                <w:noProof/>
              </w:rPr>
              <w:t>Processual. Publicação em nome de um dos advogados da parte.</w:t>
            </w:r>
            <w:r>
              <w:rPr>
                <w:noProof/>
                <w:webHidden/>
              </w:rPr>
              <w:tab/>
            </w:r>
            <w:r>
              <w:rPr>
                <w:noProof/>
                <w:webHidden/>
              </w:rPr>
              <w:fldChar w:fldCharType="begin"/>
            </w:r>
            <w:r>
              <w:rPr>
                <w:noProof/>
                <w:webHidden/>
              </w:rPr>
              <w:instrText xml:space="preserve"> PAGEREF _Toc518543848 \h </w:instrText>
            </w:r>
            <w:r>
              <w:rPr>
                <w:noProof/>
                <w:webHidden/>
              </w:rPr>
            </w:r>
            <w:r>
              <w:rPr>
                <w:noProof/>
                <w:webHidden/>
              </w:rPr>
              <w:fldChar w:fldCharType="separate"/>
            </w:r>
            <w:r>
              <w:rPr>
                <w:noProof/>
                <w:webHidden/>
              </w:rPr>
              <w:t>10</w:t>
            </w:r>
            <w:r>
              <w:rPr>
                <w:noProof/>
                <w:webHidden/>
              </w:rPr>
              <w:fldChar w:fldCharType="end"/>
            </w:r>
          </w:hyperlink>
        </w:p>
        <w:p w:rsidR="00E36F22" w:rsidRDefault="00E36F22">
          <w:pPr>
            <w:pStyle w:val="Sumrio2"/>
            <w:tabs>
              <w:tab w:val="right" w:leader="dot" w:pos="8494"/>
            </w:tabs>
            <w:rPr>
              <w:noProof/>
            </w:rPr>
          </w:pPr>
          <w:hyperlink w:anchor="_Toc518543849" w:history="1">
            <w:r w:rsidRPr="00126A37">
              <w:rPr>
                <w:rStyle w:val="Hyperlink"/>
                <w:noProof/>
              </w:rPr>
              <w:t>Processual. Recurso de revisão. Admissibilidade. Documento novo. Requisitos.</w:t>
            </w:r>
            <w:r>
              <w:rPr>
                <w:noProof/>
                <w:webHidden/>
              </w:rPr>
              <w:tab/>
            </w:r>
            <w:r>
              <w:rPr>
                <w:noProof/>
                <w:webHidden/>
              </w:rPr>
              <w:fldChar w:fldCharType="begin"/>
            </w:r>
            <w:r>
              <w:rPr>
                <w:noProof/>
                <w:webHidden/>
              </w:rPr>
              <w:instrText xml:space="preserve"> PAGEREF _Toc518543849 \h </w:instrText>
            </w:r>
            <w:r>
              <w:rPr>
                <w:noProof/>
                <w:webHidden/>
              </w:rPr>
            </w:r>
            <w:r>
              <w:rPr>
                <w:noProof/>
                <w:webHidden/>
              </w:rPr>
              <w:fldChar w:fldCharType="separate"/>
            </w:r>
            <w:r>
              <w:rPr>
                <w:noProof/>
                <w:webHidden/>
              </w:rPr>
              <w:t>11</w:t>
            </w:r>
            <w:r>
              <w:rPr>
                <w:noProof/>
                <w:webHidden/>
              </w:rPr>
              <w:fldChar w:fldCharType="end"/>
            </w:r>
          </w:hyperlink>
        </w:p>
        <w:p w:rsidR="00333CF2" w:rsidRPr="00E36F22" w:rsidRDefault="00333CF2" w:rsidP="002820DA">
          <w:pPr>
            <w:jc w:val="both"/>
          </w:pPr>
          <w:r w:rsidRPr="00E36F22">
            <w:rPr>
              <w:b/>
              <w:bCs/>
            </w:rPr>
            <w:fldChar w:fldCharType="end"/>
          </w:r>
        </w:p>
      </w:sdtContent>
    </w:sdt>
    <w:p w:rsidR="00723A08" w:rsidRPr="00E36F22" w:rsidRDefault="00723A08" w:rsidP="00EA2E20">
      <w:pPr>
        <w:pStyle w:val="Ttulo1"/>
        <w:jc w:val="both"/>
      </w:pPr>
    </w:p>
    <w:p w:rsidR="00BB38F8" w:rsidRPr="00E36F22" w:rsidRDefault="00BB38F8" w:rsidP="00723A08"/>
    <w:p w:rsidR="00BB38F8" w:rsidRPr="00E36F22" w:rsidRDefault="00BB38F8">
      <w:r w:rsidRPr="00E36F22">
        <w:br w:type="page"/>
      </w:r>
    </w:p>
    <w:p w:rsidR="00BB38F8" w:rsidRPr="00E36F22" w:rsidRDefault="00BB38F8" w:rsidP="00BB38F8">
      <w:pPr>
        <w:pStyle w:val="Ttulo1"/>
        <w:jc w:val="both"/>
      </w:pPr>
      <w:bookmarkStart w:id="0" w:name="_Toc518543825"/>
      <w:r w:rsidRPr="00E36F22">
        <w:t>CONTRATO</w:t>
      </w:r>
      <w:bookmarkEnd w:id="0"/>
    </w:p>
    <w:p w:rsidR="00B42FF2" w:rsidRPr="00E36F22" w:rsidRDefault="00B42FF2" w:rsidP="00B42FF2">
      <w:pPr>
        <w:pStyle w:val="Ttulo1"/>
        <w:jc w:val="both"/>
        <w:rPr>
          <w:color w:val="4F81BD" w:themeColor="accent1"/>
          <w:sz w:val="26"/>
          <w:szCs w:val="26"/>
        </w:rPr>
      </w:pPr>
      <w:bookmarkStart w:id="1" w:name="_Toc518543826"/>
      <w:r w:rsidRPr="00E36F22">
        <w:rPr>
          <w:color w:val="4F81BD" w:themeColor="accent1"/>
          <w:sz w:val="26"/>
          <w:szCs w:val="26"/>
        </w:rPr>
        <w:t xml:space="preserve">Contrato. </w:t>
      </w:r>
      <w:r w:rsidR="0011418C" w:rsidRPr="00E36F22">
        <w:rPr>
          <w:color w:val="4F81BD" w:themeColor="accent1"/>
          <w:sz w:val="26"/>
          <w:szCs w:val="26"/>
        </w:rPr>
        <w:t>Proibição de contratar com o poder público. Extensão à pessoa jurídica da qual seja sócio majoritário.</w:t>
      </w:r>
      <w:bookmarkEnd w:id="1"/>
    </w:p>
    <w:p w:rsidR="00B42FF2" w:rsidRPr="00E36F22" w:rsidRDefault="00B42FF2" w:rsidP="00B42FF2">
      <w:pPr>
        <w:tabs>
          <w:tab w:val="left" w:pos="1032"/>
        </w:tabs>
        <w:ind w:left="2268"/>
        <w:jc w:val="both"/>
      </w:pPr>
    </w:p>
    <w:p w:rsidR="00B42FF2" w:rsidRPr="00E36F22" w:rsidRDefault="00B42FF2" w:rsidP="00B42FF2">
      <w:pPr>
        <w:tabs>
          <w:tab w:val="left" w:pos="1032"/>
        </w:tabs>
        <w:ind w:left="2268"/>
        <w:jc w:val="both"/>
      </w:pPr>
      <w:r w:rsidRPr="00E36F22">
        <w:t>CONTRATO. EMPRESA PROIBIDA DE CONTRATAR COM O PODER PÚBLICO. SUSTAÇÃO DE PAGAMENTOS.</w:t>
      </w:r>
    </w:p>
    <w:p w:rsidR="00B42FF2" w:rsidRPr="00E36F22" w:rsidRDefault="00B42FF2" w:rsidP="00F557A3">
      <w:pPr>
        <w:pStyle w:val="PargrafodaLista"/>
        <w:numPr>
          <w:ilvl w:val="0"/>
          <w:numId w:val="8"/>
        </w:numPr>
        <w:tabs>
          <w:tab w:val="left" w:pos="1032"/>
        </w:tabs>
        <w:ind w:left="2268" w:firstLine="0"/>
        <w:jc w:val="both"/>
      </w:pPr>
      <w:r w:rsidRPr="00E36F22">
        <w:t>Nos termos da Lei nº 8.429,92, a proibição de o agente improbo contratar com o Poder Público ou receber benefícios ou incentivos fiscais ou creditícios é extensível à pessoa jurídica da qual seja sócio majoritário.</w:t>
      </w:r>
    </w:p>
    <w:p w:rsidR="00B42FF2" w:rsidRPr="00E36F22" w:rsidRDefault="00B42FF2" w:rsidP="00F557A3">
      <w:pPr>
        <w:pStyle w:val="PargrafodaLista"/>
        <w:numPr>
          <w:ilvl w:val="0"/>
          <w:numId w:val="8"/>
        </w:numPr>
        <w:tabs>
          <w:tab w:val="left" w:pos="1032"/>
        </w:tabs>
        <w:ind w:left="2268" w:firstLine="0"/>
        <w:jc w:val="both"/>
      </w:pPr>
      <w:r w:rsidRPr="00E36F22">
        <w:t>O gestor que contratar com empresa proibida está sujeito à sustação dos pagamentos realizados.</w:t>
      </w:r>
    </w:p>
    <w:p w:rsidR="00B42FF2" w:rsidRPr="00E36F22" w:rsidRDefault="00B42FF2" w:rsidP="00B42FF2">
      <w:pPr>
        <w:tabs>
          <w:tab w:val="left" w:pos="1032"/>
        </w:tabs>
        <w:ind w:left="2268"/>
        <w:jc w:val="both"/>
      </w:pPr>
      <w:r w:rsidRPr="00E36F22">
        <w:t>(</w:t>
      </w:r>
      <w:r w:rsidR="0011418C" w:rsidRPr="00E36F22">
        <w:t>Representação</w:t>
      </w:r>
      <w:r w:rsidRPr="00E36F22">
        <w:t xml:space="preserve">. Processo </w:t>
      </w:r>
      <w:hyperlink r:id="rId11" w:history="1">
        <w:r w:rsidRPr="00E36F22">
          <w:rPr>
            <w:rStyle w:val="Hyperlink"/>
          </w:rPr>
          <w:t>TC/</w:t>
        </w:r>
        <w:r w:rsidR="0011418C" w:rsidRPr="00E36F22">
          <w:rPr>
            <w:rStyle w:val="Hyperlink"/>
          </w:rPr>
          <w:t>005474/2015</w:t>
        </w:r>
      </w:hyperlink>
      <w:r w:rsidRPr="00E36F22">
        <w:t xml:space="preserve"> – Relator: Cons. </w:t>
      </w:r>
      <w:r w:rsidR="0011418C" w:rsidRPr="00E36F22">
        <w:t>Substituto Jaylson Fabianh Lopes Campelo</w:t>
      </w:r>
      <w:r w:rsidRPr="00E36F22">
        <w:t>. P</w:t>
      </w:r>
      <w:r w:rsidR="00E8436B" w:rsidRPr="00E36F22">
        <w:t>rimeira Câmara</w:t>
      </w:r>
      <w:r w:rsidRPr="00E36F22">
        <w:t xml:space="preserve">. Decisão unânime. Acórdão nº 867/18 publicado no </w:t>
      </w:r>
      <w:r w:rsidR="00E36F22" w:rsidRPr="00E36F22">
        <w:t>DOE/TCE-PI º 103/18</w:t>
      </w:r>
      <w:r w:rsidRPr="00E36F22">
        <w:t>)</w:t>
      </w:r>
    </w:p>
    <w:p w:rsidR="0016444A" w:rsidRPr="00E36F22" w:rsidRDefault="0016444A" w:rsidP="0016444A">
      <w:pPr>
        <w:pStyle w:val="Ttulo1"/>
        <w:jc w:val="both"/>
        <w:rPr>
          <w:color w:val="4F81BD" w:themeColor="accent1"/>
          <w:sz w:val="26"/>
          <w:szCs w:val="26"/>
        </w:rPr>
      </w:pPr>
      <w:bookmarkStart w:id="2" w:name="_Toc518543827"/>
      <w:r w:rsidRPr="00E36F22">
        <w:rPr>
          <w:color w:val="4F81BD" w:themeColor="accent1"/>
          <w:sz w:val="26"/>
          <w:szCs w:val="26"/>
        </w:rPr>
        <w:t>Contrato. Prorrogação contratual. Ausência de celebração de termo aditivo.</w:t>
      </w:r>
      <w:bookmarkEnd w:id="2"/>
    </w:p>
    <w:p w:rsidR="0016444A" w:rsidRPr="00E36F22" w:rsidRDefault="0016444A" w:rsidP="0016444A">
      <w:pPr>
        <w:tabs>
          <w:tab w:val="left" w:pos="1032"/>
        </w:tabs>
        <w:ind w:left="2268"/>
        <w:jc w:val="both"/>
      </w:pPr>
    </w:p>
    <w:p w:rsidR="0016444A" w:rsidRPr="00E36F22" w:rsidRDefault="0016444A" w:rsidP="0016444A">
      <w:pPr>
        <w:tabs>
          <w:tab w:val="left" w:pos="1032"/>
        </w:tabs>
        <w:ind w:left="2268"/>
        <w:jc w:val="both"/>
      </w:pPr>
      <w:r w:rsidRPr="00E36F22">
        <w:t>LICITAÇÃO. PRORROGAÇÃO DE CONTRATOS EM DESCONFORMIDADE COM A LEI Nº 8.666/93. AUSÊNCIA DE ADITIVO DE PRORROGAÇÃO. IRREGULARIDADE.</w:t>
      </w:r>
    </w:p>
    <w:p w:rsidR="0016444A" w:rsidRPr="00E36F22" w:rsidRDefault="0016444A" w:rsidP="0016444A">
      <w:pPr>
        <w:tabs>
          <w:tab w:val="left" w:pos="1032"/>
        </w:tabs>
        <w:ind w:left="2268"/>
        <w:jc w:val="both"/>
      </w:pPr>
      <w:r w:rsidRPr="00E36F22">
        <w:t>1.</w:t>
      </w:r>
      <w:r w:rsidRPr="00E36F22">
        <w:tab/>
        <w:t>A ausência de celebração de termo aditivo de prorrogação da vigência do Contrato cuja vigência estava expirada, configura recontratação sem licitação, infringindo a Lei 8.666/1993, art. 2º, c/c 3º.</w:t>
      </w:r>
    </w:p>
    <w:p w:rsidR="0016444A" w:rsidRPr="00E36F22" w:rsidRDefault="0016444A" w:rsidP="0016444A">
      <w:pPr>
        <w:tabs>
          <w:tab w:val="left" w:pos="1032"/>
        </w:tabs>
        <w:ind w:left="2268"/>
        <w:jc w:val="both"/>
      </w:pPr>
      <w:r w:rsidRPr="00E36F22">
        <w:t xml:space="preserve">(Prestação de Contas. Processo </w:t>
      </w:r>
      <w:hyperlink r:id="rId12" w:history="1">
        <w:r w:rsidRPr="00E36F22">
          <w:rPr>
            <w:rStyle w:val="Hyperlink"/>
          </w:rPr>
          <w:t>TC/005353/2015</w:t>
        </w:r>
      </w:hyperlink>
      <w:r w:rsidRPr="00E36F22">
        <w:t xml:space="preserve"> – Relator: Cons. Kleber Dantas Eulálio. </w:t>
      </w:r>
      <w:r w:rsidR="00DD241A" w:rsidRPr="00E36F22">
        <w:t>Primeira Câmara</w:t>
      </w:r>
      <w:r w:rsidRPr="00E36F22">
        <w:t xml:space="preserve">. Decisão unânime. Acórdão nº </w:t>
      </w:r>
      <w:r w:rsidR="00E8436B" w:rsidRPr="00E36F22">
        <w:t>812</w:t>
      </w:r>
      <w:r w:rsidRPr="00E36F22">
        <w:t xml:space="preserve">/18 publicado no </w:t>
      </w:r>
      <w:hyperlink r:id="rId13" w:history="1">
        <w:r w:rsidRPr="00E36F22">
          <w:rPr>
            <w:rStyle w:val="Hyperlink"/>
          </w:rPr>
          <w:t xml:space="preserve">DOE/TCE-PI º </w:t>
        </w:r>
        <w:r w:rsidR="00E36F22" w:rsidRPr="00E36F22">
          <w:rPr>
            <w:rStyle w:val="Hyperlink"/>
          </w:rPr>
          <w:t>103</w:t>
        </w:r>
        <w:r w:rsidRPr="00E36F22">
          <w:rPr>
            <w:rStyle w:val="Hyperlink"/>
          </w:rPr>
          <w:t>/18</w:t>
        </w:r>
      </w:hyperlink>
      <w:r w:rsidRPr="00E36F22">
        <w:t>)</w:t>
      </w:r>
    </w:p>
    <w:p w:rsidR="00E81D41" w:rsidRPr="00E36F22" w:rsidRDefault="00E81D41" w:rsidP="00E81D41">
      <w:pPr>
        <w:pStyle w:val="Ttulo1"/>
        <w:jc w:val="both"/>
      </w:pPr>
      <w:bookmarkStart w:id="3" w:name="_Toc518543828"/>
      <w:r w:rsidRPr="00E36F22">
        <w:t>EDUCAÇÃO</w:t>
      </w:r>
      <w:bookmarkEnd w:id="3"/>
    </w:p>
    <w:p w:rsidR="00E81D41" w:rsidRPr="00E36F22" w:rsidRDefault="00E81D41" w:rsidP="00E81D41">
      <w:pPr>
        <w:pStyle w:val="Ttulo1"/>
        <w:jc w:val="both"/>
      </w:pPr>
      <w:bookmarkStart w:id="4" w:name="_Toc518543829"/>
      <w:r w:rsidRPr="00E36F22">
        <w:t xml:space="preserve">Educação. </w:t>
      </w:r>
      <w:r w:rsidR="0093263D" w:rsidRPr="00E36F22">
        <w:t>FUNDEF</w:t>
      </w:r>
      <w:r w:rsidR="00BB6799" w:rsidRPr="00E36F22">
        <w:t>.</w:t>
      </w:r>
      <w:r w:rsidR="0093263D" w:rsidRPr="00E36F22">
        <w:t xml:space="preserve"> Desbloqueio de recursos. Requisitos</w:t>
      </w:r>
      <w:r w:rsidR="00BB6799" w:rsidRPr="00E36F22">
        <w:t>.</w:t>
      </w:r>
      <w:bookmarkEnd w:id="4"/>
    </w:p>
    <w:p w:rsidR="00E81D41" w:rsidRPr="00E36F22" w:rsidRDefault="00E81D41" w:rsidP="00E81D41">
      <w:pPr>
        <w:tabs>
          <w:tab w:val="left" w:pos="1032"/>
        </w:tabs>
        <w:ind w:left="2268"/>
        <w:jc w:val="both"/>
      </w:pPr>
    </w:p>
    <w:p w:rsidR="0093263D" w:rsidRPr="00E36F22" w:rsidRDefault="0093263D" w:rsidP="0093263D">
      <w:pPr>
        <w:ind w:left="2268"/>
        <w:jc w:val="both"/>
      </w:pPr>
      <w:r w:rsidRPr="00E36F22">
        <w:t>DESBLOQUEIO PARCIAL DE RECURSOS. PROVA DE REGULARIDADE.</w:t>
      </w:r>
    </w:p>
    <w:p w:rsidR="0093263D" w:rsidRPr="00E36F22" w:rsidRDefault="0093263D" w:rsidP="00F557A3">
      <w:pPr>
        <w:pStyle w:val="PargrafodaLista"/>
        <w:numPr>
          <w:ilvl w:val="0"/>
          <w:numId w:val="5"/>
        </w:numPr>
        <w:ind w:left="2268" w:firstLine="0"/>
        <w:jc w:val="both"/>
      </w:pPr>
      <w:r w:rsidRPr="00E36F22">
        <w:t>Quando há provas de regularidade na fonte de recursos e classificação funcional no Plano de Aplicação apresentado pelo gestor e obediência à Decisão do Tribunal, bem como comprovação de abertura de conta para aplicação dos referidos recursos, julga-se pelo Desbloqueio desta parte que atende aos requisitos.</w:t>
      </w:r>
    </w:p>
    <w:p w:rsidR="00E81D41" w:rsidRPr="00E36F22" w:rsidRDefault="00E81D41" w:rsidP="0093263D">
      <w:pPr>
        <w:ind w:left="2268"/>
        <w:jc w:val="both"/>
      </w:pPr>
      <w:r w:rsidRPr="00E36F22">
        <w:t>(</w:t>
      </w:r>
      <w:r w:rsidR="0093263D" w:rsidRPr="00E36F22">
        <w:t>Representação</w:t>
      </w:r>
      <w:r w:rsidRPr="00E36F22">
        <w:t xml:space="preserve">. Processo </w:t>
      </w:r>
      <w:hyperlink r:id="rId14" w:history="1">
        <w:r w:rsidRPr="00E36F22">
          <w:rPr>
            <w:rStyle w:val="Hyperlink"/>
          </w:rPr>
          <w:t>TC/</w:t>
        </w:r>
        <w:r w:rsidR="0093263D" w:rsidRPr="00E36F22">
          <w:rPr>
            <w:rStyle w:val="Hyperlink"/>
            <w:bCs/>
          </w:rPr>
          <w:t>014686/2017</w:t>
        </w:r>
      </w:hyperlink>
      <w:r w:rsidRPr="00E36F22">
        <w:t xml:space="preserve"> – Relator: Cons. </w:t>
      </w:r>
      <w:r w:rsidR="0093263D" w:rsidRPr="00E36F22">
        <w:rPr>
          <w:bCs/>
        </w:rPr>
        <w:t>Luciano Nunes Santos</w:t>
      </w:r>
      <w:r w:rsidRPr="00E36F22">
        <w:t>. P</w:t>
      </w:r>
      <w:r w:rsidR="00756D3A" w:rsidRPr="00E36F22">
        <w:t>lenário.</w:t>
      </w:r>
      <w:r w:rsidRPr="00E36F22">
        <w:t xml:space="preserve"> Decisão unânime. Acórdão nº </w:t>
      </w:r>
      <w:r w:rsidR="0093263D" w:rsidRPr="00E36F22">
        <w:t>961/18</w:t>
      </w:r>
      <w:r w:rsidRPr="00E36F22">
        <w:t xml:space="preserve"> publicado no </w:t>
      </w:r>
      <w:hyperlink r:id="rId15" w:history="1">
        <w:r w:rsidRPr="00E36F22">
          <w:rPr>
            <w:rStyle w:val="Hyperlink"/>
          </w:rPr>
          <w:t xml:space="preserve">DOE/TCE-PI º </w:t>
        </w:r>
        <w:r w:rsidR="00E36F22" w:rsidRPr="00E36F22">
          <w:rPr>
            <w:rStyle w:val="Hyperlink"/>
          </w:rPr>
          <w:t>114</w:t>
        </w:r>
        <w:r w:rsidRPr="00E36F22">
          <w:rPr>
            <w:rStyle w:val="Hyperlink"/>
          </w:rPr>
          <w:t>/18</w:t>
        </w:r>
      </w:hyperlink>
      <w:r w:rsidRPr="00E36F22">
        <w:t xml:space="preserve">) </w:t>
      </w:r>
    </w:p>
    <w:p w:rsidR="00C378FD" w:rsidRPr="00E36F22" w:rsidRDefault="00C378FD" w:rsidP="00C378FD">
      <w:pPr>
        <w:pStyle w:val="Ttulo1"/>
        <w:jc w:val="both"/>
      </w:pPr>
      <w:bookmarkStart w:id="5" w:name="_Toc518543830"/>
      <w:r w:rsidRPr="00E36F22">
        <w:t xml:space="preserve">Educação. </w:t>
      </w:r>
      <w:r w:rsidR="00C86F31" w:rsidRPr="00E36F22">
        <w:t>Pagamento de gratificação de regência sem o efetivo serviço no cargo de magistério.</w:t>
      </w:r>
      <w:bookmarkEnd w:id="5"/>
    </w:p>
    <w:p w:rsidR="00C378FD" w:rsidRPr="00E36F22" w:rsidRDefault="00C378FD" w:rsidP="00C378FD">
      <w:pPr>
        <w:tabs>
          <w:tab w:val="left" w:pos="1032"/>
        </w:tabs>
        <w:ind w:left="2268"/>
        <w:jc w:val="both"/>
      </w:pPr>
    </w:p>
    <w:p w:rsidR="00C378FD" w:rsidRPr="00E36F22" w:rsidRDefault="00C378FD" w:rsidP="00C378FD">
      <w:pPr>
        <w:ind w:left="2268"/>
        <w:jc w:val="both"/>
      </w:pPr>
      <w:r w:rsidRPr="00E36F22">
        <w:t>PAGAMENTO ILEGAL DE GRATIFICAÇÃO DE REGÊNCIA PROCEDÊNCIA PARCIAL.</w:t>
      </w:r>
    </w:p>
    <w:p w:rsidR="00C378FD" w:rsidRPr="00E36F22" w:rsidRDefault="00C378FD" w:rsidP="00F557A3">
      <w:pPr>
        <w:pStyle w:val="PargrafodaLista"/>
        <w:numPr>
          <w:ilvl w:val="0"/>
          <w:numId w:val="2"/>
        </w:numPr>
        <w:ind w:left="2268" w:firstLine="0"/>
        <w:jc w:val="both"/>
      </w:pPr>
      <w:r w:rsidRPr="00E36F22">
        <w:t>Servidores recebendo gratificação de regência, prevista no art. 66, I, § 2° da Lei 465/2011 sem o efetivo serviço do cargo de magistério.</w:t>
      </w:r>
    </w:p>
    <w:p w:rsidR="00C378FD" w:rsidRPr="00E36F22" w:rsidRDefault="00C378FD" w:rsidP="00C378FD">
      <w:pPr>
        <w:ind w:left="2268"/>
        <w:jc w:val="both"/>
      </w:pPr>
      <w:r w:rsidRPr="00E36F22">
        <w:t>(</w:t>
      </w:r>
      <w:r w:rsidR="00C86F31" w:rsidRPr="00E36F22">
        <w:t>Representação</w:t>
      </w:r>
      <w:r w:rsidRPr="00E36F22">
        <w:t xml:space="preserve">. Processo </w:t>
      </w:r>
      <w:hyperlink r:id="rId16" w:history="1">
        <w:r w:rsidRPr="00E36F22">
          <w:rPr>
            <w:rStyle w:val="Hyperlink"/>
          </w:rPr>
          <w:t>TC/</w:t>
        </w:r>
        <w:r w:rsidR="00C86F31" w:rsidRPr="00E36F22">
          <w:rPr>
            <w:rStyle w:val="Hyperlink"/>
            <w:bCs/>
          </w:rPr>
          <w:t>024799/2017</w:t>
        </w:r>
      </w:hyperlink>
      <w:r w:rsidRPr="00E36F22">
        <w:t xml:space="preserve"> – Relator: Cons. </w:t>
      </w:r>
      <w:r w:rsidR="00C86F31" w:rsidRPr="00E36F22">
        <w:rPr>
          <w:bCs/>
        </w:rPr>
        <w:t>Substituto Delano Carneiro da Cunha Câmara</w:t>
      </w:r>
      <w:r w:rsidRPr="00E36F22">
        <w:t xml:space="preserve">. Primeira Câmara. Decisão unânime. Acórdão nº </w:t>
      </w:r>
      <w:r w:rsidR="00C86F31" w:rsidRPr="00E36F22">
        <w:t>993/18</w:t>
      </w:r>
      <w:r w:rsidRPr="00E36F22">
        <w:t xml:space="preserve"> publicado no </w:t>
      </w:r>
      <w:hyperlink r:id="rId17" w:history="1">
        <w:r w:rsidR="00BB51F7" w:rsidRPr="00E36F22">
          <w:rPr>
            <w:rStyle w:val="Hyperlink"/>
          </w:rPr>
          <w:t>DOE/TCE-PI º 120/18</w:t>
        </w:r>
      </w:hyperlink>
      <w:r w:rsidRPr="00E36F22">
        <w:t xml:space="preserve">) </w:t>
      </w:r>
    </w:p>
    <w:p w:rsidR="00BB38F8" w:rsidRPr="00E36F22" w:rsidRDefault="00BB38F8" w:rsidP="00BB38F8">
      <w:pPr>
        <w:pStyle w:val="Ttulo1"/>
        <w:jc w:val="both"/>
      </w:pPr>
      <w:bookmarkStart w:id="6" w:name="_Toc518543831"/>
      <w:r w:rsidRPr="00E36F22">
        <w:t>LICITAÇÃO</w:t>
      </w:r>
      <w:bookmarkEnd w:id="6"/>
    </w:p>
    <w:p w:rsidR="0037060C" w:rsidRPr="00E36F22" w:rsidRDefault="0037060C" w:rsidP="0037060C"/>
    <w:p w:rsidR="00137FF9" w:rsidRPr="00E36F22" w:rsidRDefault="00137FF9" w:rsidP="00137FF9">
      <w:pPr>
        <w:pStyle w:val="Ttulo2"/>
        <w:jc w:val="both"/>
      </w:pPr>
      <w:bookmarkStart w:id="7" w:name="_Toc518543832"/>
      <w:r w:rsidRPr="00E36F22">
        <w:t>Licitação. Alienação de bens sem autorização legislativa.</w:t>
      </w:r>
      <w:bookmarkEnd w:id="7"/>
    </w:p>
    <w:p w:rsidR="00137FF9" w:rsidRPr="00E36F22" w:rsidRDefault="00137FF9" w:rsidP="00137FF9">
      <w:pPr>
        <w:ind w:left="2268"/>
        <w:jc w:val="both"/>
      </w:pPr>
    </w:p>
    <w:p w:rsidR="00137FF9" w:rsidRPr="00E36F22" w:rsidRDefault="00137FF9" w:rsidP="00137FF9">
      <w:pPr>
        <w:ind w:left="2268"/>
        <w:jc w:val="both"/>
      </w:pPr>
      <w:r w:rsidRPr="00E36F22">
        <w:t xml:space="preserve">ALIENAÇÃO DE BENS SEM AUTORIZAÇÃO LEGISLATIVA. </w:t>
      </w:r>
    </w:p>
    <w:p w:rsidR="00137FF9" w:rsidRPr="00E36F22" w:rsidRDefault="00137FF9" w:rsidP="00F557A3">
      <w:pPr>
        <w:pStyle w:val="PargrafodaLista"/>
        <w:numPr>
          <w:ilvl w:val="0"/>
          <w:numId w:val="3"/>
        </w:numPr>
        <w:ind w:left="2268" w:firstLine="0"/>
        <w:jc w:val="both"/>
      </w:pPr>
      <w:r w:rsidRPr="00E36F22">
        <w:t>A alienação de bens sem autorização legislativa descumpre o art. 17, I, da Lei n.º 8.666/1993, posto que a alienação de bens da Administração Pública, em se tratando de imóveis, subordina-se à existência de interesse público devidamente justificado, precedida de avaliação e obediência a algumas normas elencadas no inciso.</w:t>
      </w:r>
    </w:p>
    <w:p w:rsidR="00137FF9" w:rsidRPr="00E36F22" w:rsidRDefault="00137FF9" w:rsidP="00137FF9">
      <w:pPr>
        <w:ind w:left="2268"/>
        <w:jc w:val="both"/>
      </w:pPr>
      <w:r w:rsidRPr="00E36F22">
        <w:t xml:space="preserve">(Prestação de Contas. Processo </w:t>
      </w:r>
      <w:hyperlink r:id="rId18" w:history="1">
        <w:r w:rsidRPr="00E36F22">
          <w:rPr>
            <w:rStyle w:val="Hyperlink"/>
          </w:rPr>
          <w:t>TC/</w:t>
        </w:r>
        <w:r w:rsidRPr="00E36F22">
          <w:rPr>
            <w:rStyle w:val="Hyperlink"/>
            <w:bCs/>
          </w:rPr>
          <w:t>002934/2016</w:t>
        </w:r>
      </w:hyperlink>
      <w:r w:rsidRPr="00E36F22">
        <w:t xml:space="preserve"> – Relator: Cons. Luciano Nunes Santos. </w:t>
      </w:r>
      <w:r w:rsidR="003F3C2C" w:rsidRPr="00E36F22">
        <w:t>Primeira</w:t>
      </w:r>
      <w:r w:rsidRPr="00E36F22">
        <w:t xml:space="preserve"> Câmara. Decisão unânime. Parecer Prévio nº 88/18 publicado no </w:t>
      </w:r>
      <w:hyperlink r:id="rId19" w:history="1">
        <w:r w:rsidRPr="00E36F22">
          <w:rPr>
            <w:rStyle w:val="Hyperlink"/>
          </w:rPr>
          <w:t xml:space="preserve">DOE/TCE-PI º </w:t>
        </w:r>
        <w:r w:rsidR="00BB51F7" w:rsidRPr="00E36F22">
          <w:rPr>
            <w:rStyle w:val="Hyperlink"/>
          </w:rPr>
          <w:t>120</w:t>
        </w:r>
        <w:r w:rsidRPr="00E36F22">
          <w:rPr>
            <w:rStyle w:val="Hyperlink"/>
          </w:rPr>
          <w:t>/18</w:t>
        </w:r>
      </w:hyperlink>
      <w:r w:rsidRPr="00E36F22">
        <w:t xml:space="preserve">) </w:t>
      </w:r>
    </w:p>
    <w:p w:rsidR="00137FF9" w:rsidRPr="00E36F22" w:rsidRDefault="00137FF9" w:rsidP="00137FF9">
      <w:pPr>
        <w:pStyle w:val="Ttulo2"/>
        <w:jc w:val="both"/>
      </w:pPr>
    </w:p>
    <w:p w:rsidR="00137FF9" w:rsidRPr="00E36F22" w:rsidRDefault="00137FF9" w:rsidP="00137FF9">
      <w:pPr>
        <w:pStyle w:val="Ttulo2"/>
        <w:jc w:val="both"/>
      </w:pPr>
      <w:bookmarkStart w:id="8" w:name="_Toc518543833"/>
      <w:r w:rsidRPr="00E36F22">
        <w:t>Licitação. Ausência de licitação. Irregularidades trabalhistas. Falhas graves.</w:t>
      </w:r>
      <w:bookmarkEnd w:id="8"/>
    </w:p>
    <w:p w:rsidR="00137FF9" w:rsidRPr="00E36F22" w:rsidRDefault="00137FF9" w:rsidP="00137FF9">
      <w:pPr>
        <w:ind w:left="2268"/>
        <w:jc w:val="both"/>
      </w:pPr>
    </w:p>
    <w:p w:rsidR="00137FF9" w:rsidRPr="00E36F22" w:rsidRDefault="00137FF9" w:rsidP="00137FF9">
      <w:pPr>
        <w:ind w:left="2268"/>
        <w:jc w:val="both"/>
      </w:pPr>
      <w:r w:rsidRPr="00E36F22">
        <w:t xml:space="preserve">TOMADA DE CONTAS. PREFEITURA MUNICIPAL. LIMPEZA PÚBLICA. AUSÊNCIA DE LICITAÇÃO. AUSÊNCIA DE RECOLHIMENTO DE ENCARGOS PREVIDENCIÁRIOS. NÃO CONCESSÃO DE FÉRIAS E NÃO PAGAMENTO DE DÉCIMO TERCEIRO SALÁRIO. </w:t>
      </w:r>
    </w:p>
    <w:p w:rsidR="00137FF9" w:rsidRPr="00E36F22" w:rsidRDefault="00137FF9" w:rsidP="00F557A3">
      <w:pPr>
        <w:pStyle w:val="PargrafodaLista"/>
        <w:numPr>
          <w:ilvl w:val="0"/>
          <w:numId w:val="4"/>
        </w:numPr>
        <w:ind w:left="2268" w:firstLine="0"/>
        <w:jc w:val="both"/>
      </w:pPr>
      <w:r w:rsidRPr="00E36F22">
        <w:t>A ausência de procedimento licitatório para contratação de empresa para a execução de serviço de limpeza púbica e o desrespeito aos direitos dos trabalhadores que executam o serviço é falha grave que enseja o julgamento de irregularidade na execução o objeto.</w:t>
      </w:r>
    </w:p>
    <w:p w:rsidR="00137FF9" w:rsidRPr="00E36F22" w:rsidRDefault="00137FF9" w:rsidP="00137FF9">
      <w:pPr>
        <w:ind w:left="2268"/>
        <w:jc w:val="both"/>
      </w:pPr>
      <w:r w:rsidRPr="00E36F22">
        <w:t xml:space="preserve">(Tomada de Contas Especial. Processo </w:t>
      </w:r>
      <w:hyperlink r:id="rId20" w:history="1">
        <w:r w:rsidRPr="00E36F22">
          <w:rPr>
            <w:rStyle w:val="Hyperlink"/>
          </w:rPr>
          <w:t>TC/</w:t>
        </w:r>
        <w:r w:rsidRPr="00E36F22">
          <w:rPr>
            <w:rStyle w:val="Hyperlink"/>
            <w:bCs/>
          </w:rPr>
          <w:t>016080/2013</w:t>
        </w:r>
      </w:hyperlink>
      <w:r w:rsidRPr="00E36F22">
        <w:t xml:space="preserve"> – Relatora: Cons.ª Waltânia Maria N. de Sousa Leal Alvarenga. Plenário. Decisão unânime. Acórdão nº 1.054/2018 publicado no </w:t>
      </w:r>
      <w:hyperlink r:id="rId21" w:history="1">
        <w:r w:rsidRPr="00E36F22">
          <w:rPr>
            <w:rStyle w:val="Hyperlink"/>
          </w:rPr>
          <w:t xml:space="preserve">DOE/TCE-PI º </w:t>
        </w:r>
        <w:r w:rsidR="00BB51F7" w:rsidRPr="00E36F22">
          <w:rPr>
            <w:rStyle w:val="Hyperlink"/>
          </w:rPr>
          <w:t>118</w:t>
        </w:r>
        <w:r w:rsidRPr="00E36F22">
          <w:rPr>
            <w:rStyle w:val="Hyperlink"/>
          </w:rPr>
          <w:t>/18</w:t>
        </w:r>
      </w:hyperlink>
      <w:r w:rsidRPr="00E36F22">
        <w:t xml:space="preserve">) </w:t>
      </w:r>
    </w:p>
    <w:p w:rsidR="00137FF9" w:rsidRPr="00E36F22" w:rsidRDefault="00137FF9" w:rsidP="00BB38F8">
      <w:pPr>
        <w:pStyle w:val="Ttulo2"/>
        <w:jc w:val="both"/>
      </w:pPr>
    </w:p>
    <w:p w:rsidR="00BB38F8" w:rsidRPr="00E36F22" w:rsidRDefault="00BB38F8" w:rsidP="00BB38F8">
      <w:pPr>
        <w:pStyle w:val="Ttulo2"/>
        <w:jc w:val="both"/>
      </w:pPr>
      <w:bookmarkStart w:id="9" w:name="_Toc518543834"/>
      <w:r w:rsidRPr="00E36F22">
        <w:t xml:space="preserve">Licitação. </w:t>
      </w:r>
      <w:r w:rsidR="0093263D" w:rsidRPr="00E36F22">
        <w:t>Ausência de publicação das atas de reunião</w:t>
      </w:r>
      <w:r w:rsidR="00F03475" w:rsidRPr="00E36F22">
        <w:t>.</w:t>
      </w:r>
      <w:bookmarkEnd w:id="9"/>
    </w:p>
    <w:p w:rsidR="00BB38F8" w:rsidRPr="00E36F22" w:rsidRDefault="00BB38F8" w:rsidP="00BB38F8">
      <w:pPr>
        <w:ind w:left="2268"/>
        <w:jc w:val="both"/>
      </w:pPr>
    </w:p>
    <w:p w:rsidR="0093263D" w:rsidRPr="00E36F22" w:rsidRDefault="0093263D" w:rsidP="0093263D">
      <w:pPr>
        <w:ind w:left="2268"/>
        <w:jc w:val="both"/>
      </w:pPr>
      <w:r w:rsidRPr="00E36F22">
        <w:t>PRESTAÇÃO DE CONTAS. AUSÊNCIA DE LICITAÇÃO COM GÊNEROS ALIMENTÍCIOS. IRREGULARIDADE.</w:t>
      </w:r>
    </w:p>
    <w:p w:rsidR="0093263D" w:rsidRPr="00E36F22" w:rsidRDefault="0093263D" w:rsidP="00F557A3">
      <w:pPr>
        <w:pStyle w:val="PargrafodaLista"/>
        <w:numPr>
          <w:ilvl w:val="0"/>
          <w:numId w:val="6"/>
        </w:numPr>
        <w:ind w:left="2268" w:firstLine="0"/>
        <w:jc w:val="both"/>
      </w:pPr>
      <w:r w:rsidRPr="00E36F22">
        <w:t>A não juntada aos autos dos comprovantes de publicação na imprensa oficial, das atas de reunião para julgamento da habilitação e propostas de preço, que identifiquem os participant</w:t>
      </w:r>
      <w:r w:rsidR="00BB51F7" w:rsidRPr="00E36F22">
        <w:t>es do certame e os responsáveis</w:t>
      </w:r>
      <w:r w:rsidRPr="00E36F22">
        <w:t xml:space="preserve"> pelo julgam</w:t>
      </w:r>
      <w:r w:rsidR="00BB51F7" w:rsidRPr="00E36F22">
        <w:t xml:space="preserve">ento e a </w:t>
      </w:r>
      <w:r w:rsidRPr="00E36F22">
        <w:t>proposta de preço dos licitantes vencedores das respectivas licitações, configura-se irregularidade.</w:t>
      </w:r>
    </w:p>
    <w:p w:rsidR="00BB38F8" w:rsidRPr="00E36F22" w:rsidRDefault="00BB38F8" w:rsidP="00BB38F8">
      <w:pPr>
        <w:ind w:left="2268"/>
        <w:jc w:val="both"/>
      </w:pPr>
      <w:r w:rsidRPr="00E36F22">
        <w:t xml:space="preserve">(Prestação de Contas. Processo </w:t>
      </w:r>
      <w:hyperlink r:id="rId22" w:history="1">
        <w:r w:rsidRPr="00E36F22">
          <w:rPr>
            <w:rStyle w:val="Hyperlink"/>
          </w:rPr>
          <w:t>TC/</w:t>
        </w:r>
        <w:r w:rsidR="0093263D" w:rsidRPr="00E36F22">
          <w:rPr>
            <w:rStyle w:val="Hyperlink"/>
            <w:bCs/>
          </w:rPr>
          <w:t>002897/2016</w:t>
        </w:r>
      </w:hyperlink>
      <w:r w:rsidRPr="00E36F22">
        <w:t xml:space="preserve"> – Relator: Cons. </w:t>
      </w:r>
      <w:r w:rsidR="003203F4" w:rsidRPr="00E36F22">
        <w:t xml:space="preserve">Substituto </w:t>
      </w:r>
      <w:r w:rsidR="0093263D" w:rsidRPr="00E36F22">
        <w:t>Jaylson Fabianh Lopes Campelo</w:t>
      </w:r>
      <w:r w:rsidR="00F451DD" w:rsidRPr="00E36F22">
        <w:t>. Primeira</w:t>
      </w:r>
      <w:r w:rsidRPr="00E36F22">
        <w:t xml:space="preserve"> Câmara. Decisão unânime. Acórdão nº </w:t>
      </w:r>
      <w:r w:rsidR="0093263D" w:rsidRPr="00E36F22">
        <w:t>956/18</w:t>
      </w:r>
      <w:r w:rsidRPr="00E36F22">
        <w:t xml:space="preserve"> publicado no </w:t>
      </w:r>
      <w:hyperlink r:id="rId23" w:history="1">
        <w:r w:rsidRPr="00E36F22">
          <w:rPr>
            <w:rStyle w:val="Hyperlink"/>
          </w:rPr>
          <w:t xml:space="preserve">DOE/TCE-PI º </w:t>
        </w:r>
        <w:r w:rsidR="00BB51F7" w:rsidRPr="00E36F22">
          <w:rPr>
            <w:rStyle w:val="Hyperlink"/>
          </w:rPr>
          <w:t>109</w:t>
        </w:r>
        <w:r w:rsidRPr="00E36F22">
          <w:rPr>
            <w:rStyle w:val="Hyperlink"/>
          </w:rPr>
          <w:t>/18</w:t>
        </w:r>
      </w:hyperlink>
      <w:r w:rsidRPr="00E36F22">
        <w:t xml:space="preserve">) </w:t>
      </w:r>
    </w:p>
    <w:p w:rsidR="00137FF9" w:rsidRPr="00E36F22" w:rsidRDefault="00137FF9" w:rsidP="00137FF9">
      <w:pPr>
        <w:pStyle w:val="Ttulo2"/>
        <w:jc w:val="both"/>
      </w:pPr>
    </w:p>
    <w:p w:rsidR="00137FF9" w:rsidRPr="00E36F22" w:rsidRDefault="00137FF9" w:rsidP="00137FF9">
      <w:pPr>
        <w:pStyle w:val="Ttulo2"/>
        <w:jc w:val="both"/>
      </w:pPr>
      <w:bookmarkStart w:id="10" w:name="_Toc518543835"/>
      <w:r w:rsidRPr="00E36F22">
        <w:t>Licitação. Inexigibilidade. Contratação de artistas. Comprovação necessária.</w:t>
      </w:r>
      <w:bookmarkEnd w:id="10"/>
    </w:p>
    <w:p w:rsidR="00137FF9" w:rsidRPr="00E36F22" w:rsidRDefault="00137FF9" w:rsidP="00137FF9">
      <w:pPr>
        <w:ind w:left="2268"/>
        <w:jc w:val="both"/>
      </w:pPr>
    </w:p>
    <w:p w:rsidR="00137FF9" w:rsidRPr="00E36F22" w:rsidRDefault="00137FF9" w:rsidP="00137FF9">
      <w:pPr>
        <w:ind w:left="2268"/>
        <w:jc w:val="both"/>
      </w:pPr>
      <w:r w:rsidRPr="00E36F22">
        <w:t>PRESTAÇÃO DE CONTAS. DESPESAS NÃO LICITADAS COM AQUISIÇÃO DE BANDA ARTÍSTICA. IRREGULARIDADE.</w:t>
      </w:r>
    </w:p>
    <w:p w:rsidR="00137FF9" w:rsidRPr="00E36F22" w:rsidRDefault="00137FF9" w:rsidP="00137FF9">
      <w:pPr>
        <w:ind w:left="2268"/>
        <w:jc w:val="both"/>
      </w:pPr>
      <w:r w:rsidRPr="00E36F22">
        <w:t>1.</w:t>
      </w:r>
      <w:r w:rsidRPr="00E36F22">
        <w:tab/>
        <w:t>Não havendo comprovação de inviabilidade de competição nem da consagração do artista pela crítica especializada ou pela opinião pública, constitui afronta ao disposto no art. 25, III, da Lei nº 8.666/93.</w:t>
      </w:r>
    </w:p>
    <w:p w:rsidR="00137FF9" w:rsidRPr="00E36F22" w:rsidRDefault="00137FF9" w:rsidP="00137FF9">
      <w:pPr>
        <w:ind w:left="2268"/>
        <w:jc w:val="both"/>
      </w:pPr>
      <w:r w:rsidRPr="00E36F22">
        <w:t xml:space="preserve">(Prestação de Contas. Processo </w:t>
      </w:r>
      <w:hyperlink r:id="rId24" w:history="1">
        <w:r w:rsidRPr="00E36F22">
          <w:rPr>
            <w:rStyle w:val="Hyperlink"/>
          </w:rPr>
          <w:t>TC/002926/2016</w:t>
        </w:r>
      </w:hyperlink>
      <w:r w:rsidRPr="00E36F22">
        <w:t xml:space="preserve"> – Relator: Cons. Substituto Jaylson Fabianh Lopes Campelo. Primeira Câmara. Decisão unânime. Acórdão nº 902/18 publicado no </w:t>
      </w:r>
      <w:hyperlink r:id="rId25" w:history="1">
        <w:r w:rsidRPr="00E36F22">
          <w:rPr>
            <w:rStyle w:val="Hyperlink"/>
          </w:rPr>
          <w:t xml:space="preserve">DOE/TCE-PI º </w:t>
        </w:r>
        <w:r w:rsidR="00BB51F7" w:rsidRPr="00E36F22">
          <w:rPr>
            <w:rStyle w:val="Hyperlink"/>
          </w:rPr>
          <w:t>103</w:t>
        </w:r>
        <w:r w:rsidRPr="00E36F22">
          <w:rPr>
            <w:rStyle w:val="Hyperlink"/>
          </w:rPr>
          <w:t>/18</w:t>
        </w:r>
      </w:hyperlink>
      <w:r w:rsidRPr="00E36F22">
        <w:t xml:space="preserve">) </w:t>
      </w:r>
    </w:p>
    <w:p w:rsidR="00137FF9" w:rsidRPr="00E36F22" w:rsidRDefault="00137FF9" w:rsidP="00E831B4">
      <w:pPr>
        <w:pStyle w:val="Ttulo2"/>
        <w:jc w:val="both"/>
      </w:pPr>
    </w:p>
    <w:p w:rsidR="00E831B4" w:rsidRPr="00E36F22" w:rsidRDefault="00E831B4" w:rsidP="00E831B4">
      <w:pPr>
        <w:pStyle w:val="Ttulo2"/>
        <w:jc w:val="both"/>
      </w:pPr>
      <w:bookmarkStart w:id="11" w:name="_Toc518543836"/>
      <w:r w:rsidRPr="00E36F22">
        <w:t>Licitação. Inexigibilidade. Contratação de empresas ligadas a doadores de campanha eleitoral.</w:t>
      </w:r>
      <w:bookmarkEnd w:id="11"/>
    </w:p>
    <w:p w:rsidR="00E831B4" w:rsidRPr="00E36F22" w:rsidRDefault="00E831B4" w:rsidP="00E831B4">
      <w:pPr>
        <w:ind w:left="2268"/>
        <w:jc w:val="both"/>
      </w:pPr>
    </w:p>
    <w:p w:rsidR="00E831B4" w:rsidRPr="00E36F22" w:rsidRDefault="00E831B4" w:rsidP="00E831B4">
      <w:pPr>
        <w:ind w:left="2268"/>
        <w:jc w:val="both"/>
      </w:pPr>
      <w:r w:rsidRPr="00E36F22">
        <w:t>AGENTE POLÍTICO. IRREGULARIDADES EM PREGÕES PRESENCIAIS. CONTRATAÇÃO POR INEXIGIBILIDADE COM FAVORECIMENTO. PROCEDÊNCIA DA DENÚNCIA.</w:t>
      </w:r>
    </w:p>
    <w:p w:rsidR="00E831B4" w:rsidRPr="00E36F22" w:rsidRDefault="00E831B4" w:rsidP="00E831B4">
      <w:pPr>
        <w:ind w:left="2268"/>
        <w:jc w:val="both"/>
      </w:pPr>
      <w:r w:rsidRPr="00E36F22">
        <w:t>1.</w:t>
      </w:r>
      <w:r w:rsidRPr="00E36F22">
        <w:tab/>
        <w:t>Não obstante não haja norma proibitiva expressa de contratação de empresas ligadas a doadores de campanha eleitoral na condição de pessoa física, sua contratação direta por inexigibilidade demonstra forte indício de favorecimento e compromete o princípio da moralidade.</w:t>
      </w:r>
    </w:p>
    <w:p w:rsidR="00E831B4" w:rsidRPr="00E36F22" w:rsidRDefault="00E831B4" w:rsidP="00E831B4">
      <w:pPr>
        <w:ind w:left="2268"/>
        <w:jc w:val="both"/>
      </w:pPr>
      <w:r w:rsidRPr="00E36F22">
        <w:t>2.</w:t>
      </w:r>
      <w:r w:rsidRPr="00E36F22">
        <w:tab/>
        <w:t>Direcionamento ou favorecimento do certame em prol de empresas efetivamente contratadas constitui grave afronta ao princípio da impessoalidade.</w:t>
      </w:r>
    </w:p>
    <w:p w:rsidR="00E831B4" w:rsidRPr="00E36F22" w:rsidRDefault="00E831B4" w:rsidP="00E831B4">
      <w:pPr>
        <w:ind w:left="2268"/>
        <w:jc w:val="both"/>
      </w:pPr>
      <w:r w:rsidRPr="00E36F22">
        <w:t xml:space="preserve">(Denúncia. Processo </w:t>
      </w:r>
      <w:hyperlink r:id="rId26" w:history="1">
        <w:r w:rsidRPr="00E36F22">
          <w:rPr>
            <w:rStyle w:val="Hyperlink"/>
          </w:rPr>
          <w:t>TC/020251/2017</w:t>
        </w:r>
      </w:hyperlink>
      <w:r w:rsidRPr="00E36F22">
        <w:t xml:space="preserve"> – Relatora: Cons.ª Waltânia Maria N. de Sousa Leal Alvarenga. </w:t>
      </w:r>
      <w:r w:rsidR="003F3C2C" w:rsidRPr="00E36F22">
        <w:t>Segunda</w:t>
      </w:r>
      <w:r w:rsidRPr="00E36F22">
        <w:t xml:space="preserve"> Câmara. Decisão unânime. Acórdão nº </w:t>
      </w:r>
      <w:r w:rsidR="00B27365" w:rsidRPr="00E36F22">
        <w:t>883/</w:t>
      </w:r>
      <w:r w:rsidRPr="00E36F22">
        <w:t xml:space="preserve">18 publicado no </w:t>
      </w:r>
      <w:hyperlink r:id="rId27" w:history="1">
        <w:r w:rsidRPr="00E36F22">
          <w:rPr>
            <w:rStyle w:val="Hyperlink"/>
          </w:rPr>
          <w:t xml:space="preserve">DOE/TCE-PI º </w:t>
        </w:r>
        <w:r w:rsidR="00BB51F7" w:rsidRPr="00E36F22">
          <w:rPr>
            <w:rStyle w:val="Hyperlink"/>
          </w:rPr>
          <w:t>108</w:t>
        </w:r>
        <w:r w:rsidRPr="00E36F22">
          <w:rPr>
            <w:rStyle w:val="Hyperlink"/>
          </w:rPr>
          <w:t>/18</w:t>
        </w:r>
      </w:hyperlink>
      <w:r w:rsidRPr="00E36F22">
        <w:t xml:space="preserve">) </w:t>
      </w:r>
    </w:p>
    <w:p w:rsidR="00137FF9" w:rsidRPr="00E36F22" w:rsidRDefault="00137FF9" w:rsidP="00B27365">
      <w:pPr>
        <w:pStyle w:val="Ttulo2"/>
        <w:jc w:val="both"/>
      </w:pPr>
    </w:p>
    <w:p w:rsidR="00B27365" w:rsidRPr="00E36F22" w:rsidRDefault="00B27365" w:rsidP="00B27365">
      <w:pPr>
        <w:pStyle w:val="Ttulo2"/>
        <w:jc w:val="both"/>
      </w:pPr>
      <w:bookmarkStart w:id="12" w:name="_Toc518543837"/>
      <w:r w:rsidRPr="00E36F22">
        <w:t>Licitação. Inexigibilidade. Contratação de escritório de advocacia.</w:t>
      </w:r>
      <w:r w:rsidR="00B830F8" w:rsidRPr="00E36F22">
        <w:t xml:space="preserve"> Necessidade de comprovação da singularidade dos serviços jurídicos.</w:t>
      </w:r>
      <w:bookmarkEnd w:id="12"/>
    </w:p>
    <w:p w:rsidR="00B27365" w:rsidRPr="00E36F22" w:rsidRDefault="00B27365" w:rsidP="00B27365">
      <w:pPr>
        <w:ind w:left="2268"/>
        <w:jc w:val="both"/>
      </w:pPr>
    </w:p>
    <w:p w:rsidR="00B27365" w:rsidRPr="00E36F22" w:rsidRDefault="00B27365" w:rsidP="00B27365">
      <w:pPr>
        <w:ind w:left="2268"/>
        <w:jc w:val="both"/>
      </w:pPr>
      <w:r w:rsidRPr="00E36F22">
        <w:t>LICITAÇÃO. INEXIGIBILIDADE. AUSÊNCIA DE COMPROVAÇÃO DE SINGULARIDADE DOS SERVIÇOS JURÍDICOS. REGULARIDADE COM RESSALVAS.</w:t>
      </w:r>
    </w:p>
    <w:p w:rsidR="00B27365" w:rsidRPr="00E36F22" w:rsidRDefault="00B27365" w:rsidP="00F557A3">
      <w:pPr>
        <w:pStyle w:val="PargrafodaLista"/>
        <w:numPr>
          <w:ilvl w:val="0"/>
          <w:numId w:val="11"/>
        </w:numPr>
        <w:ind w:left="2268" w:firstLine="0"/>
        <w:jc w:val="both"/>
      </w:pPr>
      <w:r w:rsidRPr="00E36F22">
        <w:t>Registre-se que, por não se constituir de natureza singular e haver vários outros profissionais do ramo que poderiam prestá-lo, haveria a necessidade de ser realizado procedimento licitatório. Lado outro, impõe-se a prova da singularidade, hipótese que não veio aos autos capazes de amparar as alegações da parte autora.</w:t>
      </w:r>
    </w:p>
    <w:p w:rsidR="00B27365" w:rsidRPr="00E36F22" w:rsidRDefault="00B27365" w:rsidP="00B27365">
      <w:pPr>
        <w:ind w:left="2268"/>
        <w:jc w:val="both"/>
      </w:pPr>
      <w:r w:rsidRPr="00E36F22">
        <w:t xml:space="preserve">(Prestação de Contas. Processo </w:t>
      </w:r>
      <w:hyperlink r:id="rId28" w:history="1">
        <w:r w:rsidRPr="00E36F22">
          <w:rPr>
            <w:rStyle w:val="Hyperlink"/>
          </w:rPr>
          <w:t>TC/005360/2015</w:t>
        </w:r>
      </w:hyperlink>
      <w:r w:rsidRPr="00E36F22">
        <w:t xml:space="preserve"> – Relator: Cons. Substituto Jaylson Fabianh Lopes Campelo. Primeira Câmara. Decisão unânime. Acórdão nº 914/18 publicado no </w:t>
      </w:r>
      <w:hyperlink r:id="rId29" w:history="1">
        <w:r w:rsidRPr="00E36F22">
          <w:rPr>
            <w:rStyle w:val="Hyperlink"/>
          </w:rPr>
          <w:t xml:space="preserve">DOE/TCE-PI º </w:t>
        </w:r>
        <w:r w:rsidR="00BB51F7" w:rsidRPr="00E36F22">
          <w:rPr>
            <w:rStyle w:val="Hyperlink"/>
          </w:rPr>
          <w:t>103</w:t>
        </w:r>
        <w:r w:rsidRPr="00E36F22">
          <w:rPr>
            <w:rStyle w:val="Hyperlink"/>
          </w:rPr>
          <w:t>/18</w:t>
        </w:r>
      </w:hyperlink>
      <w:r w:rsidRPr="00E36F22">
        <w:t xml:space="preserve">) </w:t>
      </w:r>
    </w:p>
    <w:p w:rsidR="00137FF9" w:rsidRPr="00E36F22" w:rsidRDefault="00137FF9" w:rsidP="008070E9">
      <w:pPr>
        <w:pStyle w:val="Ttulo1"/>
        <w:jc w:val="both"/>
      </w:pPr>
    </w:p>
    <w:p w:rsidR="008070E9" w:rsidRPr="00E36F22" w:rsidRDefault="008070E9" w:rsidP="008070E9">
      <w:pPr>
        <w:pStyle w:val="Ttulo1"/>
        <w:jc w:val="both"/>
      </w:pPr>
      <w:bookmarkStart w:id="13" w:name="_Toc518543838"/>
      <w:r w:rsidRPr="00E36F22">
        <w:t>PATRIMÔNIO</w:t>
      </w:r>
      <w:bookmarkEnd w:id="13"/>
    </w:p>
    <w:p w:rsidR="008070E9" w:rsidRPr="00E36F22" w:rsidRDefault="008070E9" w:rsidP="008070E9">
      <w:pPr>
        <w:pStyle w:val="Ttulo2"/>
        <w:jc w:val="both"/>
      </w:pPr>
      <w:bookmarkStart w:id="14" w:name="_Toc518543839"/>
      <w:r w:rsidRPr="00E36F22">
        <w:t xml:space="preserve">Patrimônio. </w:t>
      </w:r>
      <w:r w:rsidR="0000556C" w:rsidRPr="00E36F22">
        <w:t>Inexistência de registro</w:t>
      </w:r>
      <w:r w:rsidR="005601A9" w:rsidRPr="00E36F22">
        <w:t>s</w:t>
      </w:r>
      <w:r w:rsidR="0000556C" w:rsidRPr="00E36F22">
        <w:t xml:space="preserve"> analítico</w:t>
      </w:r>
      <w:r w:rsidR="005601A9" w:rsidRPr="00E36F22">
        <w:t>s</w:t>
      </w:r>
      <w:r w:rsidR="0000556C" w:rsidRPr="00E36F22">
        <w:t xml:space="preserve"> dos bens de caráter permanente.</w:t>
      </w:r>
      <w:bookmarkEnd w:id="14"/>
    </w:p>
    <w:p w:rsidR="008070E9" w:rsidRPr="00E36F22" w:rsidRDefault="008070E9" w:rsidP="008070E9">
      <w:pPr>
        <w:ind w:left="2268"/>
        <w:jc w:val="both"/>
      </w:pPr>
    </w:p>
    <w:p w:rsidR="000A5BED" w:rsidRPr="00E36F22" w:rsidRDefault="000A5BED" w:rsidP="000A5BED">
      <w:pPr>
        <w:ind w:left="2268"/>
        <w:jc w:val="both"/>
        <w:rPr>
          <w:bCs/>
        </w:rPr>
      </w:pPr>
      <w:r w:rsidRPr="00E36F22">
        <w:rPr>
          <w:bCs/>
        </w:rPr>
        <w:t>PRESTAÇÃO DE CONTAS. AUSÊNCIA DE REGISTRO PATRIMONIAL (INVENTÁRIO E TOMBAMENTO DE BENS). IRREGULARIDADE.</w:t>
      </w:r>
    </w:p>
    <w:p w:rsidR="000A5BED" w:rsidRPr="00E36F22" w:rsidRDefault="000A5BED" w:rsidP="00F557A3">
      <w:pPr>
        <w:pStyle w:val="PargrafodaLista"/>
        <w:numPr>
          <w:ilvl w:val="0"/>
          <w:numId w:val="7"/>
        </w:numPr>
        <w:ind w:left="2268" w:firstLine="0"/>
        <w:jc w:val="both"/>
        <w:rPr>
          <w:bCs/>
        </w:rPr>
      </w:pPr>
      <w:r w:rsidRPr="00E36F22">
        <w:rPr>
          <w:bCs/>
        </w:rPr>
        <w:t>Caracteriza afronta ao di</w:t>
      </w:r>
      <w:r w:rsidR="00E36F22">
        <w:rPr>
          <w:bCs/>
        </w:rPr>
        <w:t>spositivo legal do art. 94, Lei</w:t>
      </w:r>
      <w:r w:rsidRPr="00E36F22">
        <w:rPr>
          <w:bCs/>
        </w:rPr>
        <w:t xml:space="preserve"> nº 4.320/64, a inexistênc</w:t>
      </w:r>
      <w:r w:rsidR="00E36F22">
        <w:rPr>
          <w:bCs/>
        </w:rPr>
        <w:t xml:space="preserve">ia dos registros analíticos de todos os </w:t>
      </w:r>
      <w:r w:rsidRPr="00E36F22">
        <w:rPr>
          <w:bCs/>
        </w:rPr>
        <w:t>bens de caráter permanente, com indicação do</w:t>
      </w:r>
      <w:r w:rsidR="00E36F22">
        <w:rPr>
          <w:bCs/>
        </w:rPr>
        <w:t xml:space="preserve">s elementos necessários para a </w:t>
      </w:r>
      <w:r w:rsidRPr="00E36F22">
        <w:rPr>
          <w:bCs/>
        </w:rPr>
        <w:t>perfeita caracterização de cada um deles e dos agentes responsáveis pela sua guarda e administração.</w:t>
      </w:r>
    </w:p>
    <w:p w:rsidR="008070E9" w:rsidRPr="00E36F22" w:rsidRDefault="000A5BED" w:rsidP="008070E9">
      <w:pPr>
        <w:pStyle w:val="PargrafodaLista"/>
        <w:ind w:left="2268"/>
        <w:jc w:val="both"/>
      </w:pPr>
      <w:r w:rsidRPr="00E36F22">
        <w:t>(Prestação de Contas</w:t>
      </w:r>
      <w:r w:rsidR="008070E9" w:rsidRPr="00E36F22">
        <w:t xml:space="preserve">. Processo </w:t>
      </w:r>
      <w:hyperlink r:id="rId30" w:history="1">
        <w:r w:rsidR="008070E9" w:rsidRPr="00E36F22">
          <w:rPr>
            <w:rStyle w:val="Hyperlink"/>
          </w:rPr>
          <w:t>TC/</w:t>
        </w:r>
        <w:r w:rsidRPr="00E36F22">
          <w:rPr>
            <w:rStyle w:val="Hyperlink"/>
            <w:bCs/>
          </w:rPr>
          <w:t>002890/2016</w:t>
        </w:r>
      </w:hyperlink>
      <w:r w:rsidR="008070E9" w:rsidRPr="00E36F22">
        <w:t xml:space="preserve"> – Relator: Cons. Substituto </w:t>
      </w:r>
      <w:r w:rsidRPr="00E36F22">
        <w:t>Jaylson Fabianh Lopes Campelo</w:t>
      </w:r>
      <w:r w:rsidR="008070E9" w:rsidRPr="00E36F22">
        <w:t xml:space="preserve">. </w:t>
      </w:r>
      <w:r w:rsidR="00BF7962" w:rsidRPr="00E36F22">
        <w:t>Primeira Câmara</w:t>
      </w:r>
      <w:r w:rsidR="008070E9" w:rsidRPr="00E36F22">
        <w:t xml:space="preserve">. Decisão Unânime. Acórdão nº </w:t>
      </w:r>
      <w:r w:rsidRPr="00E36F22">
        <w:t>840/18</w:t>
      </w:r>
      <w:r w:rsidR="008070E9" w:rsidRPr="00E36F22">
        <w:t xml:space="preserve"> publicado no </w:t>
      </w:r>
      <w:hyperlink r:id="rId31" w:history="1">
        <w:r w:rsidR="008070E9" w:rsidRPr="00E36F22">
          <w:rPr>
            <w:rStyle w:val="Hyperlink"/>
          </w:rPr>
          <w:t xml:space="preserve">DOE/TCE-PI º </w:t>
        </w:r>
        <w:r w:rsidR="00BB51F7" w:rsidRPr="00E36F22">
          <w:rPr>
            <w:rStyle w:val="Hyperlink"/>
          </w:rPr>
          <w:t>101</w:t>
        </w:r>
        <w:r w:rsidR="008070E9" w:rsidRPr="00E36F22">
          <w:rPr>
            <w:rStyle w:val="Hyperlink"/>
          </w:rPr>
          <w:t>/18</w:t>
        </w:r>
      </w:hyperlink>
      <w:r w:rsidR="008070E9" w:rsidRPr="00E36F22">
        <w:t>)</w:t>
      </w:r>
    </w:p>
    <w:p w:rsidR="00BB38F8" w:rsidRPr="00E36F22" w:rsidRDefault="00BB38F8" w:rsidP="00BB38F8">
      <w:pPr>
        <w:pStyle w:val="Ttulo1"/>
        <w:jc w:val="both"/>
      </w:pPr>
      <w:bookmarkStart w:id="15" w:name="_Toc518543840"/>
      <w:r w:rsidRPr="00E36F22">
        <w:t>PESSOAL</w:t>
      </w:r>
      <w:bookmarkEnd w:id="15"/>
    </w:p>
    <w:p w:rsidR="009D3514" w:rsidRPr="00E36F22" w:rsidRDefault="009D3514" w:rsidP="009D3514">
      <w:pPr>
        <w:pStyle w:val="Ttulo2"/>
        <w:jc w:val="both"/>
      </w:pPr>
      <w:bookmarkStart w:id="16" w:name="_Toc518543841"/>
      <w:r w:rsidRPr="00E36F22">
        <w:t xml:space="preserve">Pessoal. </w:t>
      </w:r>
      <w:r w:rsidR="00BD4D73" w:rsidRPr="00E36F22">
        <w:t>Concurso público. Registro. Revisão</w:t>
      </w:r>
      <w:r w:rsidRPr="00E36F22">
        <w:t>.</w:t>
      </w:r>
      <w:bookmarkEnd w:id="16"/>
    </w:p>
    <w:p w:rsidR="009D3514" w:rsidRPr="00E36F22" w:rsidRDefault="009D3514" w:rsidP="009D3514">
      <w:pPr>
        <w:ind w:left="2268"/>
        <w:jc w:val="both"/>
      </w:pPr>
    </w:p>
    <w:p w:rsidR="00BD4D73" w:rsidRPr="00E36F22" w:rsidRDefault="00BD4D73" w:rsidP="00BD4D73">
      <w:pPr>
        <w:ind w:left="2268"/>
        <w:jc w:val="both"/>
        <w:rPr>
          <w:bCs/>
        </w:rPr>
      </w:pPr>
      <w:r w:rsidRPr="00E36F22">
        <w:rPr>
          <w:bCs/>
        </w:rPr>
        <w:t>PESSOAL. CONCURSO PÚBLICO. LEGALIDADE. REGISTRO. POSSIBILIDADE DE REVISÃO DO REGISTRO.</w:t>
      </w:r>
    </w:p>
    <w:p w:rsidR="00BD4D73" w:rsidRPr="00E36F22" w:rsidRDefault="00BD4D73" w:rsidP="00BD4D73">
      <w:pPr>
        <w:ind w:left="2268"/>
        <w:jc w:val="both"/>
        <w:rPr>
          <w:bCs/>
        </w:rPr>
      </w:pPr>
      <w:r w:rsidRPr="00E36F22">
        <w:rPr>
          <w:bCs/>
        </w:rPr>
        <w:t>1.</w:t>
      </w:r>
      <w:r w:rsidRPr="00E36F22">
        <w:rPr>
          <w:bCs/>
        </w:rPr>
        <w:tab/>
        <w:t>Segundo o comando inserto no art. 21 da Resolução TCE/PI nº 23/2016, poderá o Tribunal de Contas, após concedido o registro, rever seu julgamento, desde que constatados fatos que importem em ilegalidade.</w:t>
      </w:r>
    </w:p>
    <w:p w:rsidR="009D3514" w:rsidRPr="00E36F22" w:rsidRDefault="009D3514" w:rsidP="009D3514">
      <w:pPr>
        <w:ind w:left="2268"/>
        <w:jc w:val="both"/>
      </w:pPr>
      <w:r w:rsidRPr="00E36F22">
        <w:t>(</w:t>
      </w:r>
      <w:r w:rsidR="00BD4D73" w:rsidRPr="00E36F22">
        <w:t>Admissão de Pessoal</w:t>
      </w:r>
      <w:r w:rsidR="003E10E5" w:rsidRPr="00E36F22">
        <w:t xml:space="preserve">. Processo </w:t>
      </w:r>
      <w:hyperlink r:id="rId32" w:history="1">
        <w:r w:rsidR="003E10E5" w:rsidRPr="00E36F22">
          <w:rPr>
            <w:rStyle w:val="Hyperlink"/>
          </w:rPr>
          <w:t>TC/</w:t>
        </w:r>
        <w:r w:rsidR="00BD4D73" w:rsidRPr="00E36F22">
          <w:rPr>
            <w:rStyle w:val="Hyperlink"/>
          </w:rPr>
          <w:t>015466/2015</w:t>
        </w:r>
      </w:hyperlink>
      <w:r w:rsidR="003E10E5" w:rsidRPr="00E36F22">
        <w:t xml:space="preserve"> – Relator: Cons. </w:t>
      </w:r>
      <w:r w:rsidR="00BD4D73" w:rsidRPr="00E36F22">
        <w:t>Kleber Dantas Eulálio</w:t>
      </w:r>
      <w:r w:rsidR="003E10E5" w:rsidRPr="00E36F22">
        <w:t>. P</w:t>
      </w:r>
      <w:r w:rsidR="00BF7962" w:rsidRPr="00E36F22">
        <w:t>rimeira Câmara</w:t>
      </w:r>
      <w:r w:rsidR="003E10E5" w:rsidRPr="00E36F22">
        <w:t xml:space="preserve">. Decisão Unânime. Acórdão nº </w:t>
      </w:r>
      <w:r w:rsidR="00BD4D73" w:rsidRPr="00E36F22">
        <w:t>948/18</w:t>
      </w:r>
      <w:r w:rsidR="003E10E5" w:rsidRPr="00E36F22">
        <w:t xml:space="preserve"> publicado no </w:t>
      </w:r>
      <w:hyperlink r:id="rId33" w:history="1">
        <w:r w:rsidR="003E10E5" w:rsidRPr="00E36F22">
          <w:rPr>
            <w:rStyle w:val="Hyperlink"/>
          </w:rPr>
          <w:t xml:space="preserve">DOE/TCE-PI º </w:t>
        </w:r>
        <w:r w:rsidR="00BB51F7" w:rsidRPr="00E36F22">
          <w:rPr>
            <w:rStyle w:val="Hyperlink"/>
          </w:rPr>
          <w:t>110</w:t>
        </w:r>
        <w:r w:rsidR="003E10E5" w:rsidRPr="00E36F22">
          <w:rPr>
            <w:rStyle w:val="Hyperlink"/>
          </w:rPr>
          <w:t>/18</w:t>
        </w:r>
      </w:hyperlink>
      <w:r w:rsidRPr="00E36F22">
        <w:t>)</w:t>
      </w:r>
    </w:p>
    <w:p w:rsidR="00BB38F8" w:rsidRPr="00E36F22" w:rsidRDefault="00BB38F8" w:rsidP="00BB38F8">
      <w:pPr>
        <w:pStyle w:val="Ttulo2"/>
        <w:jc w:val="both"/>
      </w:pPr>
      <w:bookmarkStart w:id="17" w:name="_Toc518543842"/>
      <w:r w:rsidRPr="00E36F22">
        <w:t xml:space="preserve">Pessoal. </w:t>
      </w:r>
      <w:r w:rsidR="000D667D" w:rsidRPr="00E36F22">
        <w:t>Descumprimento de índice</w:t>
      </w:r>
      <w:r w:rsidR="00B4429A" w:rsidRPr="00E36F22">
        <w:t>.</w:t>
      </w:r>
      <w:r w:rsidR="000D667D" w:rsidRPr="00E36F22">
        <w:t xml:space="preserve"> Demonstração de adoção de providências atinentes à regularização.</w:t>
      </w:r>
      <w:bookmarkEnd w:id="17"/>
    </w:p>
    <w:p w:rsidR="00BB38F8" w:rsidRPr="00E36F22" w:rsidRDefault="00BB38F8" w:rsidP="00BB38F8">
      <w:pPr>
        <w:ind w:left="2268"/>
        <w:jc w:val="both"/>
      </w:pPr>
    </w:p>
    <w:p w:rsidR="000D667D" w:rsidRPr="00E36F22" w:rsidRDefault="000D667D" w:rsidP="000D667D">
      <w:pPr>
        <w:ind w:left="2268"/>
        <w:jc w:val="both"/>
        <w:rPr>
          <w:bCs/>
        </w:rPr>
      </w:pPr>
      <w:r w:rsidRPr="00E36F22">
        <w:rPr>
          <w:bCs/>
        </w:rPr>
        <w:t>PESSOAL. DESPESA COM PESSOAL DO EXECUTIVO ATINGIU 54,23% DA RECEITA CORRENTE LÍQUIDA. DESCUMPRIMENTO DE ÍNDICE PREVISTO NO ART. 10, III DA LRF. APROVAÇÃO COM RESSALVAS.</w:t>
      </w:r>
    </w:p>
    <w:p w:rsidR="000D667D" w:rsidRPr="00E36F22" w:rsidRDefault="000D667D" w:rsidP="000D667D">
      <w:pPr>
        <w:ind w:left="2268"/>
        <w:jc w:val="both"/>
        <w:rPr>
          <w:bCs/>
        </w:rPr>
      </w:pPr>
      <w:r w:rsidRPr="00E36F22">
        <w:rPr>
          <w:bCs/>
        </w:rPr>
        <w:t>1.</w:t>
      </w:r>
      <w:r w:rsidRPr="00E36F22">
        <w:rPr>
          <w:bCs/>
        </w:rPr>
        <w:tab/>
        <w:t>Não obstante o elevado índice do gasto com pessoal no exercício de 2015, a gestão demonstrou a adoção de providências atinentes à regularização da falha.</w:t>
      </w:r>
    </w:p>
    <w:p w:rsidR="00BB38F8" w:rsidRPr="00E36F22" w:rsidRDefault="00221C3F" w:rsidP="00BB38F8">
      <w:pPr>
        <w:pStyle w:val="PargrafodaLista"/>
        <w:ind w:left="2268"/>
        <w:jc w:val="both"/>
      </w:pPr>
      <w:r w:rsidRPr="00E36F22">
        <w:t>(</w:t>
      </w:r>
      <w:r w:rsidR="000D667D" w:rsidRPr="00E36F22">
        <w:t>Prestação de Contas</w:t>
      </w:r>
      <w:r w:rsidR="00BB38F8" w:rsidRPr="00E36F22">
        <w:t xml:space="preserve">. Processo </w:t>
      </w:r>
      <w:hyperlink r:id="rId34" w:history="1">
        <w:r w:rsidR="00BB38F8" w:rsidRPr="00E36F22">
          <w:rPr>
            <w:rStyle w:val="Hyperlink"/>
          </w:rPr>
          <w:t>TC/</w:t>
        </w:r>
        <w:r w:rsidR="000D667D" w:rsidRPr="00E36F22">
          <w:rPr>
            <w:rStyle w:val="Hyperlink"/>
            <w:bCs/>
          </w:rPr>
          <w:t>005353/2015</w:t>
        </w:r>
      </w:hyperlink>
      <w:r w:rsidR="00BB38F8" w:rsidRPr="00E36F22">
        <w:t xml:space="preserve"> – Relator: Cons.</w:t>
      </w:r>
      <w:r w:rsidRPr="00E36F22">
        <w:t xml:space="preserve"> </w:t>
      </w:r>
      <w:r w:rsidR="000D667D" w:rsidRPr="00E36F22">
        <w:t>Kleber Dantas Eulálio</w:t>
      </w:r>
      <w:r w:rsidR="00BB38F8" w:rsidRPr="00E36F22">
        <w:t xml:space="preserve">. </w:t>
      </w:r>
      <w:r w:rsidR="00BF7962" w:rsidRPr="00E36F22">
        <w:t>Primeira Câmara</w:t>
      </w:r>
      <w:r w:rsidR="00BB38F8" w:rsidRPr="00E36F22">
        <w:t>.</w:t>
      </w:r>
      <w:r w:rsidR="00BF7962" w:rsidRPr="00E36F22">
        <w:t xml:space="preserve"> Decisão Unânime. Parecer Prévio </w:t>
      </w:r>
      <w:r w:rsidR="00BB38F8" w:rsidRPr="00E36F22">
        <w:t xml:space="preserve">nº </w:t>
      </w:r>
      <w:r w:rsidR="000D667D" w:rsidRPr="00E36F22">
        <w:t xml:space="preserve">062/18 </w:t>
      </w:r>
      <w:r w:rsidR="00BB38F8" w:rsidRPr="00E36F22">
        <w:t xml:space="preserve">publicado no </w:t>
      </w:r>
      <w:hyperlink r:id="rId35" w:history="1">
        <w:r w:rsidR="00BB51F7" w:rsidRPr="00E36F22">
          <w:rPr>
            <w:rStyle w:val="Hyperlink"/>
          </w:rPr>
          <w:t>DOE/TCE-PI º 106</w:t>
        </w:r>
        <w:r w:rsidR="00BB38F8" w:rsidRPr="00E36F22">
          <w:rPr>
            <w:rStyle w:val="Hyperlink"/>
          </w:rPr>
          <w:t>/18</w:t>
        </w:r>
      </w:hyperlink>
      <w:r w:rsidR="00BB38F8" w:rsidRPr="00E36F22">
        <w:t>)</w:t>
      </w:r>
    </w:p>
    <w:p w:rsidR="00B830F8" w:rsidRPr="00E36F22" w:rsidRDefault="00B830F8" w:rsidP="00B830F8">
      <w:pPr>
        <w:pStyle w:val="Ttulo2"/>
        <w:jc w:val="both"/>
      </w:pPr>
      <w:bookmarkStart w:id="18" w:name="_Toc518543843"/>
      <w:r w:rsidRPr="00E36F22">
        <w:t xml:space="preserve">Pessoal. Nepotismo. </w:t>
      </w:r>
      <w:r w:rsidR="0016444A" w:rsidRPr="00E36F22">
        <w:t>Nomeação de filho para c</w:t>
      </w:r>
      <w:r w:rsidRPr="00E36F22">
        <w:t>argo político. Requisitos.</w:t>
      </w:r>
      <w:bookmarkEnd w:id="18"/>
      <w:r w:rsidRPr="00E36F22">
        <w:t xml:space="preserve">  </w:t>
      </w:r>
    </w:p>
    <w:p w:rsidR="00B830F8" w:rsidRPr="00E36F22" w:rsidRDefault="00B830F8" w:rsidP="00B830F8">
      <w:pPr>
        <w:ind w:left="2268"/>
        <w:jc w:val="both"/>
      </w:pPr>
    </w:p>
    <w:p w:rsidR="00B830F8" w:rsidRPr="00E36F22" w:rsidRDefault="00B830F8" w:rsidP="00B830F8">
      <w:pPr>
        <w:ind w:left="2268"/>
        <w:jc w:val="both"/>
        <w:rPr>
          <w:bCs/>
        </w:rPr>
      </w:pPr>
      <w:r w:rsidRPr="00E36F22">
        <w:rPr>
          <w:bCs/>
        </w:rPr>
        <w:t>PROCESSUAL. PRÁTICA DE NEPOTISMO. IRREGULARIDADE.</w:t>
      </w:r>
    </w:p>
    <w:p w:rsidR="00B830F8" w:rsidRPr="00E36F22" w:rsidRDefault="00B830F8" w:rsidP="00F557A3">
      <w:pPr>
        <w:pStyle w:val="PargrafodaLista"/>
        <w:numPr>
          <w:ilvl w:val="0"/>
          <w:numId w:val="12"/>
        </w:numPr>
        <w:ind w:left="2268" w:firstLine="0"/>
        <w:jc w:val="both"/>
        <w:rPr>
          <w:bCs/>
        </w:rPr>
      </w:pPr>
      <w:r w:rsidRPr="00E36F22">
        <w:rPr>
          <w:bCs/>
        </w:rPr>
        <w:t>Não se configura afronta a Sumula Vinculante nº 13, do STF a contratação de filho para cargo comissionado, conforme citam-se os precedentes RCL 17627 (de relatoria do ministro Luís Roberto Barroso), RCL 11605 (do ministro Celso de Mello), os quais condicionam, quanto aos cargos políticos, que o agente nomeado tenha a qualificação técnica necessária ao seu desempenho e que não haja nada que desabone sua conduta.</w:t>
      </w:r>
    </w:p>
    <w:p w:rsidR="00B830F8" w:rsidRPr="00E36F22" w:rsidRDefault="00B830F8" w:rsidP="00B830F8">
      <w:pPr>
        <w:pStyle w:val="PargrafodaLista"/>
        <w:ind w:left="2268"/>
        <w:jc w:val="both"/>
      </w:pPr>
      <w:r w:rsidRPr="00E36F22">
        <w:t xml:space="preserve">(Denúncia. Processo </w:t>
      </w:r>
      <w:hyperlink r:id="rId36" w:history="1">
        <w:r w:rsidRPr="00E36F22">
          <w:rPr>
            <w:rStyle w:val="Hyperlink"/>
          </w:rPr>
          <w:t>TC/</w:t>
        </w:r>
        <w:r w:rsidRPr="00E36F22">
          <w:rPr>
            <w:rStyle w:val="Hyperlink"/>
            <w:bCs/>
          </w:rPr>
          <w:t>003093/2018</w:t>
        </w:r>
      </w:hyperlink>
      <w:r w:rsidRPr="00E36F22">
        <w:t xml:space="preserve"> – Relator: Cons. Substituto Jaylson Fabianh Lopes Campelo. </w:t>
      </w:r>
      <w:r w:rsidR="0093115D" w:rsidRPr="00E36F22">
        <w:t>Primeira Câmara</w:t>
      </w:r>
      <w:r w:rsidRPr="00E36F22">
        <w:t xml:space="preserve">. Decisão Unânime. Acórdão nº 872/18 publicado no </w:t>
      </w:r>
      <w:hyperlink r:id="rId37" w:history="1">
        <w:r w:rsidRPr="00E36F22">
          <w:rPr>
            <w:rStyle w:val="Hyperlink"/>
          </w:rPr>
          <w:t xml:space="preserve">DOE/TCE-PI º </w:t>
        </w:r>
        <w:r w:rsidR="00BB51F7" w:rsidRPr="00E36F22">
          <w:rPr>
            <w:rStyle w:val="Hyperlink"/>
          </w:rPr>
          <w:t>104</w:t>
        </w:r>
        <w:r w:rsidRPr="00E36F22">
          <w:rPr>
            <w:rStyle w:val="Hyperlink"/>
          </w:rPr>
          <w:t>/18</w:t>
        </w:r>
      </w:hyperlink>
      <w:r w:rsidRPr="00E36F22">
        <w:t>)</w:t>
      </w:r>
    </w:p>
    <w:p w:rsidR="00B830F8" w:rsidRPr="00E36F22" w:rsidRDefault="00B830F8" w:rsidP="00BB38F8">
      <w:pPr>
        <w:pStyle w:val="PargrafodaLista"/>
        <w:ind w:left="2268"/>
        <w:jc w:val="both"/>
      </w:pPr>
    </w:p>
    <w:p w:rsidR="00501BC1" w:rsidRPr="00E36F22" w:rsidRDefault="00501BC1" w:rsidP="00501BC1">
      <w:pPr>
        <w:pStyle w:val="Ttulo1"/>
        <w:jc w:val="both"/>
      </w:pPr>
      <w:bookmarkStart w:id="19" w:name="_Toc518543844"/>
      <w:r w:rsidRPr="00E36F22">
        <w:t>PLANEJAMENTO</w:t>
      </w:r>
      <w:bookmarkEnd w:id="19"/>
    </w:p>
    <w:p w:rsidR="00501BC1" w:rsidRPr="00E36F22" w:rsidRDefault="00501BC1" w:rsidP="00501BC1">
      <w:pPr>
        <w:pStyle w:val="Ttulo2"/>
        <w:jc w:val="both"/>
      </w:pPr>
      <w:bookmarkStart w:id="20" w:name="_Toc518543845"/>
      <w:r w:rsidRPr="00E36F22">
        <w:t>Planejamento. Créditos Adicionais. Ausência de comprovante de publicação de decreto.</w:t>
      </w:r>
      <w:bookmarkEnd w:id="20"/>
    </w:p>
    <w:p w:rsidR="00501BC1" w:rsidRPr="00E36F22" w:rsidRDefault="00501BC1" w:rsidP="00501BC1">
      <w:pPr>
        <w:ind w:left="2268"/>
        <w:jc w:val="both"/>
      </w:pPr>
    </w:p>
    <w:p w:rsidR="00501BC1" w:rsidRPr="00E36F22" w:rsidRDefault="00501BC1" w:rsidP="00501BC1">
      <w:pPr>
        <w:ind w:left="2268"/>
        <w:jc w:val="both"/>
        <w:rPr>
          <w:bCs/>
        </w:rPr>
      </w:pPr>
      <w:r w:rsidRPr="00E36F22">
        <w:rPr>
          <w:bCs/>
        </w:rPr>
        <w:t>PRESTAÇÃO DE CONTAS MUNICIPAL. CONTAS DE GOVERNO. AUSÊNCIA DE PUBLICAÇÃO DE DECRETO DE ABERTURA DE CRÉDITOS ADICIONAIS. ATRASO DE PEÇAS E/OU NÃO ENVIO DE PEÇAS DA PRESTAÇÃO DE CONTAS. OCORRÊNCIAS INSUFICIENTES PARA REJEIÇÃO DAS CONTAS.</w:t>
      </w:r>
    </w:p>
    <w:p w:rsidR="00501BC1" w:rsidRPr="00E36F22" w:rsidRDefault="00501BC1" w:rsidP="00F557A3">
      <w:pPr>
        <w:pStyle w:val="PargrafodaLista"/>
        <w:numPr>
          <w:ilvl w:val="0"/>
          <w:numId w:val="9"/>
        </w:numPr>
        <w:ind w:left="2268" w:firstLine="0"/>
        <w:jc w:val="both"/>
        <w:rPr>
          <w:bCs/>
          <w:u w:val="single"/>
        </w:rPr>
      </w:pPr>
      <w:r w:rsidRPr="00E36F22">
        <w:rPr>
          <w:bCs/>
          <w:u w:val="single"/>
        </w:rPr>
        <w:t>O gestor colacionou cópias do decreto nº 08 de 01/08/2016, porém sem o comprovante de publicação. Dessa forma, ratifica-se ocorrência, na forma discriminada no relatório;</w:t>
      </w:r>
    </w:p>
    <w:p w:rsidR="00501BC1" w:rsidRPr="00E36F22" w:rsidRDefault="00501BC1" w:rsidP="00F557A3">
      <w:pPr>
        <w:pStyle w:val="PargrafodaLista"/>
        <w:numPr>
          <w:ilvl w:val="0"/>
          <w:numId w:val="9"/>
        </w:numPr>
        <w:ind w:left="2268" w:firstLine="0"/>
        <w:jc w:val="both"/>
        <w:rPr>
          <w:bCs/>
        </w:rPr>
      </w:pPr>
      <w:r w:rsidRPr="00E36F22">
        <w:rPr>
          <w:bCs/>
        </w:rPr>
        <w:t>Quanto ao atraso no envio de peças componentes da prestação de contas dos meses de janeiro a agosto, não há muito a discorrer, na medida em que o próprio gestor reconhece a ocorrência;</w:t>
      </w:r>
    </w:p>
    <w:p w:rsidR="00501BC1" w:rsidRPr="00E36F22" w:rsidRDefault="00501BC1" w:rsidP="00F557A3">
      <w:pPr>
        <w:pStyle w:val="PargrafodaLista"/>
        <w:numPr>
          <w:ilvl w:val="0"/>
          <w:numId w:val="9"/>
        </w:numPr>
        <w:ind w:left="2268" w:firstLine="0"/>
        <w:jc w:val="both"/>
        <w:rPr>
          <w:bCs/>
        </w:rPr>
      </w:pPr>
      <w:r w:rsidRPr="00E36F22">
        <w:rPr>
          <w:bCs/>
        </w:rPr>
        <w:t>No que diz respeito ao não envio de peças, a ocorrência só se mantém pelo não envio eletrônico, uma vez que em sede de defesa foram acostadas documentalmente várias peças mencionadas no relatório;</w:t>
      </w:r>
    </w:p>
    <w:p w:rsidR="00501BC1" w:rsidRPr="00E36F22" w:rsidRDefault="00501BC1" w:rsidP="00501BC1">
      <w:pPr>
        <w:ind w:left="2268"/>
        <w:jc w:val="both"/>
      </w:pPr>
      <w:r w:rsidRPr="00E36F22">
        <w:t xml:space="preserve">(Prestação de Contas. Processo </w:t>
      </w:r>
      <w:hyperlink r:id="rId38" w:history="1">
        <w:r w:rsidRPr="00E36F22">
          <w:rPr>
            <w:rStyle w:val="Hyperlink"/>
          </w:rPr>
          <w:t>TC/002979/2016</w:t>
        </w:r>
      </w:hyperlink>
      <w:r w:rsidRPr="00E36F22">
        <w:t xml:space="preserve"> – Relatora: Cons.ª Lilian De Almeida Veloso Nunes Martins. </w:t>
      </w:r>
      <w:r w:rsidR="0093115D" w:rsidRPr="00E36F22">
        <w:t>Segunda Câmara</w:t>
      </w:r>
      <w:r w:rsidRPr="00E36F22">
        <w:t xml:space="preserve">. Decisão Unânime. Parecer Prévio nº 61/18 publicado no </w:t>
      </w:r>
      <w:hyperlink r:id="rId39" w:history="1">
        <w:r w:rsidRPr="00E36F22">
          <w:rPr>
            <w:rStyle w:val="Hyperlink"/>
          </w:rPr>
          <w:t xml:space="preserve">DOE/TCE-PI º </w:t>
        </w:r>
        <w:r w:rsidR="0093115D" w:rsidRPr="00E36F22">
          <w:rPr>
            <w:rStyle w:val="Hyperlink"/>
          </w:rPr>
          <w:t>108</w:t>
        </w:r>
        <w:r w:rsidRPr="00E36F22">
          <w:rPr>
            <w:rStyle w:val="Hyperlink"/>
          </w:rPr>
          <w:t>/18</w:t>
        </w:r>
      </w:hyperlink>
      <w:r w:rsidRPr="00E36F22">
        <w:t>)</w:t>
      </w:r>
    </w:p>
    <w:p w:rsidR="00BB38F8" w:rsidRPr="00E36F22" w:rsidRDefault="00BB38F8" w:rsidP="00BB38F8">
      <w:pPr>
        <w:pStyle w:val="Ttulo1"/>
        <w:jc w:val="both"/>
      </w:pPr>
      <w:bookmarkStart w:id="21" w:name="_Toc518543846"/>
      <w:r w:rsidRPr="00E36F22">
        <w:t>PR</w:t>
      </w:r>
      <w:r w:rsidR="008070E9" w:rsidRPr="00E36F22">
        <w:t>OCESSUAL</w:t>
      </w:r>
      <w:bookmarkEnd w:id="21"/>
    </w:p>
    <w:p w:rsidR="00137FF9" w:rsidRPr="00E36F22" w:rsidRDefault="00E36F22" w:rsidP="00137FF9">
      <w:pPr>
        <w:pStyle w:val="Ttulo2"/>
        <w:jc w:val="both"/>
      </w:pPr>
      <w:bookmarkStart w:id="22" w:name="_Toc518543847"/>
      <w:r>
        <w:t>Processual. Impossibilidade do</w:t>
      </w:r>
      <w:bookmarkStart w:id="23" w:name="_GoBack"/>
      <w:bookmarkEnd w:id="23"/>
      <w:r w:rsidR="00137FF9" w:rsidRPr="00E36F22">
        <w:t xml:space="preserve"> Tribunal de Contas </w:t>
      </w:r>
      <w:proofErr w:type="gramStart"/>
      <w:r w:rsidR="00137FF9" w:rsidRPr="00E36F22">
        <w:t>influenciar</w:t>
      </w:r>
      <w:proofErr w:type="gramEnd"/>
      <w:r w:rsidR="00137FF9" w:rsidRPr="00E36F22">
        <w:t xml:space="preserve"> a iniciativa legislativa do Chefe do Executivo para aumentar vencimentos de servidores públicos sob o fundamento de isonomia.</w:t>
      </w:r>
      <w:bookmarkEnd w:id="22"/>
    </w:p>
    <w:p w:rsidR="00137FF9" w:rsidRPr="00E36F22" w:rsidRDefault="00137FF9" w:rsidP="00137FF9">
      <w:pPr>
        <w:ind w:left="2268"/>
        <w:jc w:val="both"/>
      </w:pPr>
    </w:p>
    <w:p w:rsidR="00137FF9" w:rsidRPr="00E36F22" w:rsidRDefault="00137FF9" w:rsidP="00137FF9">
      <w:pPr>
        <w:ind w:left="2268"/>
        <w:jc w:val="both"/>
      </w:pPr>
      <w:r w:rsidRPr="00E36F22">
        <w:t xml:space="preserve">PESSOAL. ISONOMIA SALARIAL.  AUMENTO DE VENCIMENTOS DE SERVIDORES PÚBLICOS. INICIATIVA LEGISLATIVA DO CHEFE DO EXECUTIVO. AUSÊNCIA DE COMPETÊNCIA DO TRIBUNAL DE CONTAS. </w:t>
      </w:r>
    </w:p>
    <w:p w:rsidR="00137FF9" w:rsidRPr="00E36F22" w:rsidRDefault="00137FF9" w:rsidP="00F557A3">
      <w:pPr>
        <w:pStyle w:val="PargrafodaLista"/>
        <w:numPr>
          <w:ilvl w:val="0"/>
          <w:numId w:val="10"/>
        </w:numPr>
        <w:ind w:left="2268" w:firstLine="0"/>
        <w:jc w:val="both"/>
      </w:pPr>
      <w:r w:rsidRPr="00E36F22">
        <w:t>O Tribunal de Contas do Estado do Piauí, no exercício do controle externo, não tem competência para influenciar a iniciativa legislativa do Chefe do Executivo para aumentar vencimentos de servidores públicos sob o fundamento de isonomia, nos termos dos arts. 37, X, art. 37, XIII, e art. 61, § 1º, II, a e c, da Constituição de 1988 c/c art. 75, § 2º, II, a e b, da Constituição do Estado do Piauí e Súmula Vinculante 37 do STF, em conformidade e pelos fundamentos expostos no voto do Relator (peça nº 19).</w:t>
      </w:r>
    </w:p>
    <w:p w:rsidR="00137FF9" w:rsidRPr="00E36F22" w:rsidRDefault="00137FF9" w:rsidP="00137FF9">
      <w:pPr>
        <w:pStyle w:val="PargrafodaLista"/>
        <w:ind w:left="2268"/>
        <w:jc w:val="both"/>
      </w:pPr>
      <w:r w:rsidRPr="00E36F22">
        <w:t xml:space="preserve">(Denúncia. Processo </w:t>
      </w:r>
      <w:hyperlink r:id="rId40" w:history="1">
        <w:r w:rsidRPr="00E36F22">
          <w:rPr>
            <w:rStyle w:val="Hyperlink"/>
          </w:rPr>
          <w:t>TC/</w:t>
        </w:r>
        <w:r w:rsidRPr="00E36F22">
          <w:rPr>
            <w:rStyle w:val="Hyperlink"/>
            <w:bCs/>
          </w:rPr>
          <w:t>008395/2017</w:t>
        </w:r>
      </w:hyperlink>
      <w:r w:rsidRPr="00E36F22">
        <w:t xml:space="preserve"> – Relator: Cons. Joa</w:t>
      </w:r>
      <w:r w:rsidR="0093115D" w:rsidRPr="00E36F22">
        <w:t>quim Kennedy Nogueira Barros. Plenário</w:t>
      </w:r>
      <w:r w:rsidRPr="00E36F22">
        <w:t xml:space="preserve">. Decisão Unânime. Acórdão nº 792/18 publicado no </w:t>
      </w:r>
      <w:hyperlink r:id="rId41" w:history="1">
        <w:r w:rsidR="0093115D" w:rsidRPr="00E36F22">
          <w:rPr>
            <w:rStyle w:val="Hyperlink"/>
          </w:rPr>
          <w:t>DOE/TCE-PI º 101/18</w:t>
        </w:r>
      </w:hyperlink>
      <w:r w:rsidRPr="00E36F22">
        <w:t>)</w:t>
      </w:r>
    </w:p>
    <w:p w:rsidR="00137FF9" w:rsidRPr="00E36F22" w:rsidRDefault="00137FF9" w:rsidP="00137FF9">
      <w:pPr>
        <w:pStyle w:val="Ttulo2"/>
        <w:jc w:val="both"/>
      </w:pPr>
    </w:p>
    <w:p w:rsidR="00137FF9" w:rsidRPr="00E36F22" w:rsidRDefault="00137FF9" w:rsidP="00137FF9">
      <w:pPr>
        <w:pStyle w:val="Ttulo2"/>
        <w:jc w:val="both"/>
      </w:pPr>
      <w:bookmarkStart w:id="24" w:name="_Toc518543848"/>
      <w:r w:rsidRPr="00E36F22">
        <w:t>Processual. Publicação em nome de um dos advogados da parte.</w:t>
      </w:r>
      <w:bookmarkEnd w:id="24"/>
    </w:p>
    <w:p w:rsidR="00137FF9" w:rsidRPr="00E36F22" w:rsidRDefault="00137FF9" w:rsidP="00137FF9">
      <w:pPr>
        <w:ind w:left="2268"/>
        <w:jc w:val="both"/>
      </w:pPr>
    </w:p>
    <w:p w:rsidR="00137FF9" w:rsidRPr="00E36F22" w:rsidRDefault="00137FF9" w:rsidP="00137FF9">
      <w:pPr>
        <w:ind w:left="2268"/>
        <w:jc w:val="both"/>
      </w:pPr>
      <w:r w:rsidRPr="00E36F22">
        <w:t xml:space="preserve">PROCESSUAL. PUBLICAÇÃO EM NOME DE UM DOS ADVOGADOS DA PARTE. AUSÊNCIA DE PREJUÍZO AO CONTRADITÓRIO.   </w:t>
      </w:r>
    </w:p>
    <w:p w:rsidR="00137FF9" w:rsidRPr="00E36F22" w:rsidRDefault="00137FF9" w:rsidP="00137FF9">
      <w:pPr>
        <w:ind w:left="2268"/>
        <w:jc w:val="both"/>
      </w:pPr>
      <w:r w:rsidRPr="00E36F22">
        <w:t>1.</w:t>
      </w:r>
      <w:r w:rsidRPr="00E36F22">
        <w:tab/>
        <w:t>Constando dos autos pedido expresso para que as comunicações dos atos processuais sejam feitas em nome dos advogados indicados, o seu desatendimento implicará nulidade, ou seja, apenas nos casos em que haja pedido expresso da parte poderá falar-se em nulidade pela ausência do nome de determinado advogado nas publicações.</w:t>
      </w:r>
    </w:p>
    <w:p w:rsidR="00137FF9" w:rsidRPr="00E36F22" w:rsidRDefault="00137FF9" w:rsidP="00137FF9">
      <w:pPr>
        <w:pStyle w:val="PargrafodaLista"/>
        <w:ind w:left="2268"/>
        <w:jc w:val="both"/>
      </w:pPr>
      <w:r w:rsidRPr="00E36F22">
        <w:t xml:space="preserve">(Embargos de Declaração. Processo </w:t>
      </w:r>
      <w:hyperlink r:id="rId42" w:history="1">
        <w:r w:rsidRPr="00E36F22">
          <w:rPr>
            <w:rStyle w:val="Hyperlink"/>
          </w:rPr>
          <w:t>TC/</w:t>
        </w:r>
        <w:r w:rsidRPr="00E36F22">
          <w:rPr>
            <w:rStyle w:val="Hyperlink"/>
            <w:bCs/>
          </w:rPr>
          <w:t>003346/2018</w:t>
        </w:r>
      </w:hyperlink>
      <w:r w:rsidRPr="00E36F22">
        <w:t xml:space="preserve"> – Relator: Cons. Substituto Jackson Nobre Veras. P</w:t>
      </w:r>
      <w:r w:rsidR="0093115D" w:rsidRPr="00E36F22">
        <w:t>lenário</w:t>
      </w:r>
      <w:r w:rsidRPr="00E36F22">
        <w:t>. Decisão</w:t>
      </w:r>
      <w:r w:rsidR="0093115D" w:rsidRPr="00E36F22">
        <w:t xml:space="preserve"> por maioria</w:t>
      </w:r>
      <w:r w:rsidRPr="00E36F22">
        <w:t xml:space="preserve">. Acórdão nº 795/18 publicado no </w:t>
      </w:r>
      <w:hyperlink r:id="rId43" w:history="1">
        <w:r w:rsidRPr="00E36F22">
          <w:rPr>
            <w:rStyle w:val="Hyperlink"/>
          </w:rPr>
          <w:t xml:space="preserve">DOE/TCE-PI º </w:t>
        </w:r>
        <w:r w:rsidR="0093115D" w:rsidRPr="00E36F22">
          <w:rPr>
            <w:rStyle w:val="Hyperlink"/>
          </w:rPr>
          <w:t>101</w:t>
        </w:r>
        <w:r w:rsidRPr="00E36F22">
          <w:rPr>
            <w:rStyle w:val="Hyperlink"/>
          </w:rPr>
          <w:t>/18</w:t>
        </w:r>
      </w:hyperlink>
      <w:r w:rsidRPr="00E36F22">
        <w:t>)</w:t>
      </w:r>
    </w:p>
    <w:p w:rsidR="00137FF9" w:rsidRPr="00E36F22" w:rsidRDefault="00137FF9" w:rsidP="00BB38F8">
      <w:pPr>
        <w:pStyle w:val="Ttulo2"/>
        <w:jc w:val="both"/>
      </w:pPr>
    </w:p>
    <w:p w:rsidR="00BB38F8" w:rsidRPr="00E36F22" w:rsidRDefault="00BB38F8" w:rsidP="00BB38F8">
      <w:pPr>
        <w:pStyle w:val="Ttulo2"/>
        <w:jc w:val="both"/>
      </w:pPr>
      <w:bookmarkStart w:id="25" w:name="_Toc518543849"/>
      <w:r w:rsidRPr="00E36F22">
        <w:t>Pr</w:t>
      </w:r>
      <w:r w:rsidR="008070E9" w:rsidRPr="00E36F22">
        <w:t>ocessual</w:t>
      </w:r>
      <w:r w:rsidRPr="00E36F22">
        <w:t>.</w:t>
      </w:r>
      <w:r w:rsidR="00BC00A5" w:rsidRPr="00E36F22">
        <w:t xml:space="preserve"> Recurso de revisão.</w:t>
      </w:r>
      <w:r w:rsidR="00BE5D19" w:rsidRPr="00E36F22">
        <w:t xml:space="preserve"> Admissibilidade.</w:t>
      </w:r>
      <w:r w:rsidR="00BC00A5" w:rsidRPr="00E36F22">
        <w:t xml:space="preserve"> Documento novo. Requisitos</w:t>
      </w:r>
      <w:r w:rsidR="004D63D3" w:rsidRPr="00E36F22">
        <w:t>.</w:t>
      </w:r>
      <w:bookmarkEnd w:id="25"/>
    </w:p>
    <w:p w:rsidR="00BB38F8" w:rsidRPr="00E36F22" w:rsidRDefault="00BB38F8" w:rsidP="00BB38F8">
      <w:pPr>
        <w:ind w:left="2268"/>
        <w:jc w:val="both"/>
      </w:pPr>
    </w:p>
    <w:p w:rsidR="00BC00A5" w:rsidRPr="00E36F22" w:rsidRDefault="00BC00A5" w:rsidP="00BC00A5">
      <w:pPr>
        <w:ind w:left="2268"/>
        <w:jc w:val="both"/>
      </w:pPr>
      <w:r w:rsidRPr="00E36F22">
        <w:t>AGRAVO REGIMENTAL.  RECURSO DE REVISÃO. ADMISSIBILIDADE. DOCUMENTO NOVO. DECISÃO NORMATIVA TCE/PI Nº 26. CONHECIMENTO. IMPROVIMENTO.</w:t>
      </w:r>
    </w:p>
    <w:p w:rsidR="00BC00A5" w:rsidRPr="00E36F22" w:rsidRDefault="00BC00A5" w:rsidP="00BC00A5">
      <w:pPr>
        <w:ind w:left="2268"/>
        <w:jc w:val="both"/>
      </w:pPr>
      <w:r w:rsidRPr="00E36F22">
        <w:t>1.</w:t>
      </w:r>
      <w:r w:rsidRPr="00E36F22">
        <w:tab/>
        <w:t>Para fins de admissibilidade do recurso de revisão, a pertinência temática, embora seja elemento necessário ao reconhecimento do documento como novo para efeito do que dispõe o artigo 157, da Lei Estadual 5.888/09 (Lei Orgânica do TCEJPI) e no art. 440 da Resolução 13/2011 (Regimento Interno do TCE/Pl), não é suficiente. O documento, ainda, há que ser: existente quando da decisão recorrida; ignorado ou de impossível obtenção à época pela parte; e apto, por si só, a assegurar pronunciamento favorável.</w:t>
      </w:r>
    </w:p>
    <w:p w:rsidR="00BB38F8" w:rsidRDefault="00BB38F8" w:rsidP="00BB38F8">
      <w:pPr>
        <w:pStyle w:val="PargrafodaLista"/>
        <w:ind w:left="2268"/>
        <w:jc w:val="both"/>
      </w:pPr>
      <w:r w:rsidRPr="00E36F22">
        <w:t>(</w:t>
      </w:r>
      <w:r w:rsidR="00BC00A5" w:rsidRPr="00E36F22">
        <w:t>Agravo Regimental</w:t>
      </w:r>
      <w:r w:rsidRPr="00E36F22">
        <w:t xml:space="preserve">. Processo </w:t>
      </w:r>
      <w:hyperlink r:id="rId44" w:history="1">
        <w:r w:rsidRPr="00E36F22">
          <w:rPr>
            <w:rStyle w:val="Hyperlink"/>
          </w:rPr>
          <w:t>TC/</w:t>
        </w:r>
        <w:r w:rsidR="00BC00A5" w:rsidRPr="00E36F22">
          <w:rPr>
            <w:rStyle w:val="Hyperlink"/>
            <w:bCs/>
          </w:rPr>
          <w:t>001816/2018</w:t>
        </w:r>
      </w:hyperlink>
      <w:r w:rsidR="004D63D3" w:rsidRPr="00E36F22">
        <w:t xml:space="preserve"> – Relator: Cons.</w:t>
      </w:r>
      <w:r w:rsidRPr="00E36F22">
        <w:t xml:space="preserve"> </w:t>
      </w:r>
      <w:r w:rsidR="00BC00A5" w:rsidRPr="00E36F22">
        <w:t>Kleber Dantas Eulálio</w:t>
      </w:r>
      <w:r w:rsidRPr="00E36F22">
        <w:t xml:space="preserve">. </w:t>
      </w:r>
      <w:r w:rsidR="001B4FEC" w:rsidRPr="00E36F22">
        <w:t>P</w:t>
      </w:r>
      <w:r w:rsidR="0093115D" w:rsidRPr="00E36F22">
        <w:t>lenário</w:t>
      </w:r>
      <w:r w:rsidRPr="00E36F22">
        <w:t>. Decisão Unânime</w:t>
      </w:r>
      <w:r w:rsidR="004D63D3" w:rsidRPr="00E36F22">
        <w:t xml:space="preserve">. </w:t>
      </w:r>
      <w:r w:rsidR="00BC00A5" w:rsidRPr="00E36F22">
        <w:t>Acórdão</w:t>
      </w:r>
      <w:r w:rsidR="004D63D3" w:rsidRPr="00E36F22">
        <w:t xml:space="preserve"> </w:t>
      </w:r>
      <w:r w:rsidRPr="00E36F22">
        <w:t xml:space="preserve">nº </w:t>
      </w:r>
      <w:r w:rsidR="00BC00A5" w:rsidRPr="00E36F22">
        <w:t xml:space="preserve">1.025/18 </w:t>
      </w:r>
      <w:r w:rsidRPr="00E36F22">
        <w:t xml:space="preserve">publicado no </w:t>
      </w:r>
      <w:hyperlink r:id="rId45" w:history="1">
        <w:r w:rsidR="0093115D" w:rsidRPr="00E36F22">
          <w:rPr>
            <w:rStyle w:val="Hyperlink"/>
          </w:rPr>
          <w:t>DOE/TCE-PI º 118</w:t>
        </w:r>
        <w:r w:rsidRPr="00E36F22">
          <w:rPr>
            <w:rStyle w:val="Hyperlink"/>
          </w:rPr>
          <w:t>/18</w:t>
        </w:r>
      </w:hyperlink>
      <w:r w:rsidRPr="00E36F22">
        <w:t>)</w:t>
      </w:r>
    </w:p>
    <w:p w:rsidR="005601A9" w:rsidRDefault="005601A9" w:rsidP="00BB38F8">
      <w:pPr>
        <w:pStyle w:val="PargrafodaLista"/>
        <w:ind w:left="2268"/>
        <w:jc w:val="both"/>
      </w:pPr>
    </w:p>
    <w:p w:rsidR="000E12AE" w:rsidRDefault="000E12AE" w:rsidP="000E12AE">
      <w:pPr>
        <w:jc w:val="both"/>
        <w:rPr>
          <w:b/>
          <w:sz w:val="18"/>
          <w:szCs w:val="18"/>
        </w:rPr>
      </w:pPr>
    </w:p>
    <w:p w:rsidR="000E12AE" w:rsidRDefault="000E12AE" w:rsidP="000E12AE">
      <w:pPr>
        <w:rPr>
          <w:b/>
        </w:rPr>
      </w:pPr>
    </w:p>
    <w:p w:rsidR="000E12AE" w:rsidRDefault="000E12AE" w:rsidP="000E12AE">
      <w:pPr>
        <w:rPr>
          <w:b/>
        </w:rPr>
      </w:pPr>
    </w:p>
    <w:p w:rsidR="000E12AE" w:rsidRPr="00FB797B" w:rsidRDefault="000E12AE" w:rsidP="000E12AE">
      <w:pPr>
        <w:ind w:left="4111"/>
        <w:jc w:val="both"/>
        <w:rPr>
          <w:bCs/>
          <w:i/>
          <w:sz w:val="18"/>
          <w:szCs w:val="18"/>
        </w:rPr>
      </w:pPr>
    </w:p>
    <w:p w:rsidR="000E12AE" w:rsidRPr="00FB797B" w:rsidRDefault="000E12AE" w:rsidP="000E12AE">
      <w:pPr>
        <w:jc w:val="center"/>
        <w:rPr>
          <w:b/>
          <w:bCs/>
          <w:iCs/>
          <w:sz w:val="18"/>
          <w:szCs w:val="18"/>
        </w:rPr>
      </w:pPr>
    </w:p>
    <w:p w:rsidR="000E12AE" w:rsidRPr="00FB797B" w:rsidRDefault="000E12AE" w:rsidP="000E12AE">
      <w:pPr>
        <w:autoSpaceDE w:val="0"/>
        <w:autoSpaceDN w:val="0"/>
        <w:adjustRightInd w:val="0"/>
        <w:rPr>
          <w:color w:val="000000"/>
          <w:sz w:val="18"/>
          <w:szCs w:val="18"/>
        </w:rPr>
      </w:pPr>
    </w:p>
    <w:sectPr w:rsidR="000E12AE" w:rsidRPr="00FB797B" w:rsidSect="002820DA">
      <w:headerReference w:type="defaul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AA4" w:rsidRDefault="00A33AA4" w:rsidP="002820DA">
      <w:pPr>
        <w:spacing w:after="0" w:line="240" w:lineRule="auto"/>
      </w:pPr>
      <w:r>
        <w:separator/>
      </w:r>
    </w:p>
  </w:endnote>
  <w:endnote w:type="continuationSeparator" w:id="0">
    <w:p w:rsidR="00A33AA4" w:rsidRDefault="00A33AA4"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AA4" w:rsidRDefault="00A33AA4" w:rsidP="002820DA">
      <w:pPr>
        <w:spacing w:after="0" w:line="240" w:lineRule="auto"/>
      </w:pPr>
      <w:r>
        <w:separator/>
      </w:r>
    </w:p>
  </w:footnote>
  <w:footnote w:type="continuationSeparator" w:id="0">
    <w:p w:rsidR="00A33AA4" w:rsidRDefault="00A33AA4"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E36F22" w:rsidTr="00B97A73">
      <w:trPr>
        <w:trHeight w:val="908"/>
        <w:jc w:val="center"/>
      </w:trPr>
      <w:tc>
        <w:tcPr>
          <w:tcW w:w="1560" w:type="dxa"/>
        </w:tcPr>
        <w:p w:rsidR="00E36F22" w:rsidRDefault="00E36F22" w:rsidP="00B97A73">
          <w:pPr>
            <w:pStyle w:val="Cabealho"/>
            <w:jc w:val="center"/>
          </w:pPr>
          <w:r>
            <w:rPr>
              <w:noProof/>
              <w:lang w:eastAsia="pt-BR"/>
            </w:rPr>
            <w:drawing>
              <wp:inline distT="0" distB="0" distL="0" distR="0" wp14:anchorId="673B7FA9" wp14:editId="709D6DFB">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E36F22" w:rsidRDefault="00E36F22" w:rsidP="00B97A73">
          <w:pPr>
            <w:rPr>
              <w:rFonts w:ascii="Arial" w:hAnsi="Arial"/>
              <w:sz w:val="48"/>
            </w:rPr>
          </w:pPr>
          <w:r>
            <w:rPr>
              <w:rFonts w:ascii="Arial" w:hAnsi="Arial"/>
              <w:sz w:val="48"/>
            </w:rPr>
            <w:t>Estado do Piauí</w:t>
          </w:r>
        </w:p>
        <w:p w:rsidR="00E36F22" w:rsidRDefault="00E36F22" w:rsidP="00B97A73">
          <w:r>
            <w:rPr>
              <w:rFonts w:ascii="Arial" w:hAnsi="Arial"/>
              <w:sz w:val="48"/>
            </w:rPr>
            <w:t>Tribunal de Contas</w:t>
          </w:r>
        </w:p>
      </w:tc>
      <w:tc>
        <w:tcPr>
          <w:tcW w:w="1559" w:type="dxa"/>
          <w:vAlign w:val="center"/>
        </w:tcPr>
        <w:p w:rsidR="00E36F22" w:rsidRDefault="00E36F22" w:rsidP="00B97A73">
          <w:pPr>
            <w:pStyle w:val="Cabealho"/>
            <w:jc w:val="center"/>
          </w:pPr>
          <w:r>
            <w:rPr>
              <w:noProof/>
              <w:lang w:eastAsia="pt-BR"/>
            </w:rPr>
            <w:drawing>
              <wp:inline distT="0" distB="0" distL="0" distR="0" wp14:anchorId="62912321" wp14:editId="74FD8705">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E36F22" w:rsidRDefault="00E36F2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CD9091F"/>
    <w:multiLevelType w:val="hybridMultilevel"/>
    <w:tmpl w:val="FCDE69B8"/>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
    <w:nsid w:val="0E8D77C7"/>
    <w:multiLevelType w:val="hybridMultilevel"/>
    <w:tmpl w:val="F45C00F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4">
    <w:nsid w:val="22E86201"/>
    <w:multiLevelType w:val="hybridMultilevel"/>
    <w:tmpl w:val="4ADC4E3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450E6E99"/>
    <w:multiLevelType w:val="hybridMultilevel"/>
    <w:tmpl w:val="68C00F14"/>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B03788D"/>
    <w:multiLevelType w:val="hybridMultilevel"/>
    <w:tmpl w:val="AB14B5EA"/>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4BA66DD9"/>
    <w:multiLevelType w:val="hybridMultilevel"/>
    <w:tmpl w:val="4AD683F6"/>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564A1A7C"/>
    <w:multiLevelType w:val="hybridMultilevel"/>
    <w:tmpl w:val="FCDE69B8"/>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5FA6243C"/>
    <w:multiLevelType w:val="hybridMultilevel"/>
    <w:tmpl w:val="5E1A6A0C"/>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69A81019"/>
    <w:multiLevelType w:val="hybridMultilevel"/>
    <w:tmpl w:val="5B0EC336"/>
    <w:lvl w:ilvl="0" w:tplc="CF5E002E">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75E2217D"/>
    <w:multiLevelType w:val="hybridMultilevel"/>
    <w:tmpl w:val="2D86ED42"/>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7C9B237E"/>
    <w:multiLevelType w:val="hybridMultilevel"/>
    <w:tmpl w:val="0B1A5D3C"/>
    <w:lvl w:ilvl="0" w:tplc="E5D6D9F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6"/>
  </w:num>
  <w:num w:numId="3">
    <w:abstractNumId w:val="11"/>
  </w:num>
  <w:num w:numId="4">
    <w:abstractNumId w:val="2"/>
  </w:num>
  <w:num w:numId="5">
    <w:abstractNumId w:val="10"/>
  </w:num>
  <w:num w:numId="6">
    <w:abstractNumId w:val="12"/>
  </w:num>
  <w:num w:numId="7">
    <w:abstractNumId w:val="1"/>
  </w:num>
  <w:num w:numId="8">
    <w:abstractNumId w:val="5"/>
  </w:num>
  <w:num w:numId="9">
    <w:abstractNumId w:val="8"/>
  </w:num>
  <w:num w:numId="10">
    <w:abstractNumId w:val="9"/>
  </w:num>
  <w:num w:numId="11">
    <w:abstractNumId w:val="4"/>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14A04"/>
    <w:rsid w:val="0001708E"/>
    <w:rsid w:val="000215FE"/>
    <w:rsid w:val="0004021F"/>
    <w:rsid w:val="00047F55"/>
    <w:rsid w:val="00050D44"/>
    <w:rsid w:val="00054D87"/>
    <w:rsid w:val="000942DD"/>
    <w:rsid w:val="000979EE"/>
    <w:rsid w:val="000A1BB6"/>
    <w:rsid w:val="000A5BED"/>
    <w:rsid w:val="000A6F36"/>
    <w:rsid w:val="000A7909"/>
    <w:rsid w:val="000B369B"/>
    <w:rsid w:val="000D0D20"/>
    <w:rsid w:val="000D667D"/>
    <w:rsid w:val="000E12AE"/>
    <w:rsid w:val="000E55AC"/>
    <w:rsid w:val="000E7AEF"/>
    <w:rsid w:val="000F27DB"/>
    <w:rsid w:val="0011418C"/>
    <w:rsid w:val="00130956"/>
    <w:rsid w:val="00136668"/>
    <w:rsid w:val="00137FF9"/>
    <w:rsid w:val="0015172F"/>
    <w:rsid w:val="0016444A"/>
    <w:rsid w:val="00184BC9"/>
    <w:rsid w:val="0018563F"/>
    <w:rsid w:val="001858C9"/>
    <w:rsid w:val="001A7419"/>
    <w:rsid w:val="001B4FEC"/>
    <w:rsid w:val="001B6C8C"/>
    <w:rsid w:val="001C2B7B"/>
    <w:rsid w:val="001D3CE7"/>
    <w:rsid w:val="001E7E45"/>
    <w:rsid w:val="0020124E"/>
    <w:rsid w:val="0020150C"/>
    <w:rsid w:val="0020179D"/>
    <w:rsid w:val="002135AB"/>
    <w:rsid w:val="00221C3F"/>
    <w:rsid w:val="002254BE"/>
    <w:rsid w:val="002401D0"/>
    <w:rsid w:val="002450CD"/>
    <w:rsid w:val="002539D4"/>
    <w:rsid w:val="002820DA"/>
    <w:rsid w:val="0028376F"/>
    <w:rsid w:val="00286C02"/>
    <w:rsid w:val="00293C66"/>
    <w:rsid w:val="00293EE7"/>
    <w:rsid w:val="002B55A2"/>
    <w:rsid w:val="002B729F"/>
    <w:rsid w:val="002C7EDC"/>
    <w:rsid w:val="002D09C4"/>
    <w:rsid w:val="002D4AAC"/>
    <w:rsid w:val="002E5C39"/>
    <w:rsid w:val="002F19A3"/>
    <w:rsid w:val="002F2DD9"/>
    <w:rsid w:val="002F4D6D"/>
    <w:rsid w:val="002F6317"/>
    <w:rsid w:val="003002C2"/>
    <w:rsid w:val="003029E3"/>
    <w:rsid w:val="003203F4"/>
    <w:rsid w:val="003277A4"/>
    <w:rsid w:val="003313A3"/>
    <w:rsid w:val="00333CF2"/>
    <w:rsid w:val="003374D2"/>
    <w:rsid w:val="003376CA"/>
    <w:rsid w:val="00342AF8"/>
    <w:rsid w:val="003436F6"/>
    <w:rsid w:val="0035270B"/>
    <w:rsid w:val="00356E4F"/>
    <w:rsid w:val="0037060C"/>
    <w:rsid w:val="00370C1F"/>
    <w:rsid w:val="003A59D9"/>
    <w:rsid w:val="003B2A4B"/>
    <w:rsid w:val="003B46E4"/>
    <w:rsid w:val="003B5863"/>
    <w:rsid w:val="003D257A"/>
    <w:rsid w:val="003D35C3"/>
    <w:rsid w:val="003D6961"/>
    <w:rsid w:val="003E10E5"/>
    <w:rsid w:val="003E7B28"/>
    <w:rsid w:val="003F1DCA"/>
    <w:rsid w:val="003F3C2C"/>
    <w:rsid w:val="00405437"/>
    <w:rsid w:val="00405D05"/>
    <w:rsid w:val="004115A4"/>
    <w:rsid w:val="004161E1"/>
    <w:rsid w:val="004251CB"/>
    <w:rsid w:val="0043606E"/>
    <w:rsid w:val="00444661"/>
    <w:rsid w:val="00450F95"/>
    <w:rsid w:val="00471A8A"/>
    <w:rsid w:val="0047687F"/>
    <w:rsid w:val="00487735"/>
    <w:rsid w:val="0049051D"/>
    <w:rsid w:val="004B1FBA"/>
    <w:rsid w:val="004B5422"/>
    <w:rsid w:val="004B6731"/>
    <w:rsid w:val="004C4B65"/>
    <w:rsid w:val="004D1E4B"/>
    <w:rsid w:val="004D63D3"/>
    <w:rsid w:val="004E399C"/>
    <w:rsid w:val="004F2440"/>
    <w:rsid w:val="004F3E19"/>
    <w:rsid w:val="004F462E"/>
    <w:rsid w:val="00501BC1"/>
    <w:rsid w:val="00502686"/>
    <w:rsid w:val="005030E6"/>
    <w:rsid w:val="00506110"/>
    <w:rsid w:val="00526143"/>
    <w:rsid w:val="0054156F"/>
    <w:rsid w:val="00545E53"/>
    <w:rsid w:val="00551259"/>
    <w:rsid w:val="005543FE"/>
    <w:rsid w:val="00557BAE"/>
    <w:rsid w:val="005601A9"/>
    <w:rsid w:val="005605E2"/>
    <w:rsid w:val="0056469B"/>
    <w:rsid w:val="00574FCA"/>
    <w:rsid w:val="005A56C7"/>
    <w:rsid w:val="005B6338"/>
    <w:rsid w:val="005C2AD1"/>
    <w:rsid w:val="005D17AD"/>
    <w:rsid w:val="005E0768"/>
    <w:rsid w:val="005F532A"/>
    <w:rsid w:val="0060514D"/>
    <w:rsid w:val="00636C95"/>
    <w:rsid w:val="006414BE"/>
    <w:rsid w:val="00651DB1"/>
    <w:rsid w:val="0065305D"/>
    <w:rsid w:val="006644FC"/>
    <w:rsid w:val="00684289"/>
    <w:rsid w:val="00693AB6"/>
    <w:rsid w:val="006940B3"/>
    <w:rsid w:val="0069523A"/>
    <w:rsid w:val="006B40A1"/>
    <w:rsid w:val="006D07BE"/>
    <w:rsid w:val="006E02B2"/>
    <w:rsid w:val="006E5159"/>
    <w:rsid w:val="006E5931"/>
    <w:rsid w:val="006F1A7A"/>
    <w:rsid w:val="00704CE5"/>
    <w:rsid w:val="00723A08"/>
    <w:rsid w:val="007253BF"/>
    <w:rsid w:val="0074402D"/>
    <w:rsid w:val="00756D3A"/>
    <w:rsid w:val="007865AD"/>
    <w:rsid w:val="0079346F"/>
    <w:rsid w:val="007A570E"/>
    <w:rsid w:val="007B0B9E"/>
    <w:rsid w:val="007B0F32"/>
    <w:rsid w:val="007B245F"/>
    <w:rsid w:val="007B6713"/>
    <w:rsid w:val="007D4E84"/>
    <w:rsid w:val="007E331E"/>
    <w:rsid w:val="007F0B28"/>
    <w:rsid w:val="008070E9"/>
    <w:rsid w:val="00810BC9"/>
    <w:rsid w:val="008157AE"/>
    <w:rsid w:val="00817E56"/>
    <w:rsid w:val="00833531"/>
    <w:rsid w:val="00833E9C"/>
    <w:rsid w:val="00843D16"/>
    <w:rsid w:val="00845B4F"/>
    <w:rsid w:val="0085007A"/>
    <w:rsid w:val="008527CF"/>
    <w:rsid w:val="00865A98"/>
    <w:rsid w:val="008836C1"/>
    <w:rsid w:val="00884539"/>
    <w:rsid w:val="00890B6A"/>
    <w:rsid w:val="008A3EC2"/>
    <w:rsid w:val="008B5427"/>
    <w:rsid w:val="008D1E58"/>
    <w:rsid w:val="008D34C5"/>
    <w:rsid w:val="008F6BBB"/>
    <w:rsid w:val="009219EA"/>
    <w:rsid w:val="0093115D"/>
    <w:rsid w:val="0093263D"/>
    <w:rsid w:val="00932E25"/>
    <w:rsid w:val="00934450"/>
    <w:rsid w:val="00937F99"/>
    <w:rsid w:val="00940AAF"/>
    <w:rsid w:val="00946B75"/>
    <w:rsid w:val="00963342"/>
    <w:rsid w:val="00970E3F"/>
    <w:rsid w:val="00984809"/>
    <w:rsid w:val="00987B9D"/>
    <w:rsid w:val="00991BC6"/>
    <w:rsid w:val="009A127C"/>
    <w:rsid w:val="009A7C77"/>
    <w:rsid w:val="009B0859"/>
    <w:rsid w:val="009B15A8"/>
    <w:rsid w:val="009B1A41"/>
    <w:rsid w:val="009B7E21"/>
    <w:rsid w:val="009C01EE"/>
    <w:rsid w:val="009D34C3"/>
    <w:rsid w:val="009D3514"/>
    <w:rsid w:val="009D423A"/>
    <w:rsid w:val="009E771F"/>
    <w:rsid w:val="009F1E12"/>
    <w:rsid w:val="009F3257"/>
    <w:rsid w:val="00A265A6"/>
    <w:rsid w:val="00A3072E"/>
    <w:rsid w:val="00A31D38"/>
    <w:rsid w:val="00A33AA4"/>
    <w:rsid w:val="00A864FE"/>
    <w:rsid w:val="00AA3821"/>
    <w:rsid w:val="00AB6DDB"/>
    <w:rsid w:val="00AC1920"/>
    <w:rsid w:val="00AC3F3C"/>
    <w:rsid w:val="00AE773D"/>
    <w:rsid w:val="00AF0DEA"/>
    <w:rsid w:val="00B002B5"/>
    <w:rsid w:val="00B16454"/>
    <w:rsid w:val="00B2194C"/>
    <w:rsid w:val="00B27365"/>
    <w:rsid w:val="00B30E61"/>
    <w:rsid w:val="00B41F13"/>
    <w:rsid w:val="00B42FF2"/>
    <w:rsid w:val="00B4429A"/>
    <w:rsid w:val="00B57222"/>
    <w:rsid w:val="00B578B6"/>
    <w:rsid w:val="00B675FB"/>
    <w:rsid w:val="00B830F8"/>
    <w:rsid w:val="00B97A73"/>
    <w:rsid w:val="00B97F46"/>
    <w:rsid w:val="00BA1385"/>
    <w:rsid w:val="00BB2481"/>
    <w:rsid w:val="00BB38F8"/>
    <w:rsid w:val="00BB51F7"/>
    <w:rsid w:val="00BB6799"/>
    <w:rsid w:val="00BB687F"/>
    <w:rsid w:val="00BC00A5"/>
    <w:rsid w:val="00BC26C5"/>
    <w:rsid w:val="00BC3C00"/>
    <w:rsid w:val="00BC4F10"/>
    <w:rsid w:val="00BD4D73"/>
    <w:rsid w:val="00BE24D7"/>
    <w:rsid w:val="00BE34A4"/>
    <w:rsid w:val="00BE5D19"/>
    <w:rsid w:val="00BF7962"/>
    <w:rsid w:val="00C03358"/>
    <w:rsid w:val="00C12C00"/>
    <w:rsid w:val="00C27FB9"/>
    <w:rsid w:val="00C378FD"/>
    <w:rsid w:val="00C40F58"/>
    <w:rsid w:val="00C41DFD"/>
    <w:rsid w:val="00C43545"/>
    <w:rsid w:val="00C619A4"/>
    <w:rsid w:val="00C62523"/>
    <w:rsid w:val="00C81AEB"/>
    <w:rsid w:val="00C84C39"/>
    <w:rsid w:val="00C85D14"/>
    <w:rsid w:val="00C86F31"/>
    <w:rsid w:val="00C9172B"/>
    <w:rsid w:val="00CC1507"/>
    <w:rsid w:val="00CC2285"/>
    <w:rsid w:val="00CC57F2"/>
    <w:rsid w:val="00CC6CE4"/>
    <w:rsid w:val="00CE5424"/>
    <w:rsid w:val="00CE779D"/>
    <w:rsid w:val="00CF2B08"/>
    <w:rsid w:val="00D03E18"/>
    <w:rsid w:val="00D23E52"/>
    <w:rsid w:val="00D4150F"/>
    <w:rsid w:val="00D66D16"/>
    <w:rsid w:val="00D76E1F"/>
    <w:rsid w:val="00D80607"/>
    <w:rsid w:val="00D8072E"/>
    <w:rsid w:val="00D8378C"/>
    <w:rsid w:val="00D84B01"/>
    <w:rsid w:val="00D947FD"/>
    <w:rsid w:val="00DC3925"/>
    <w:rsid w:val="00DD241A"/>
    <w:rsid w:val="00DF0767"/>
    <w:rsid w:val="00E12A29"/>
    <w:rsid w:val="00E17123"/>
    <w:rsid w:val="00E20889"/>
    <w:rsid w:val="00E23660"/>
    <w:rsid w:val="00E32B6B"/>
    <w:rsid w:val="00E36F22"/>
    <w:rsid w:val="00E50B8B"/>
    <w:rsid w:val="00E537B7"/>
    <w:rsid w:val="00E57C6A"/>
    <w:rsid w:val="00E81D41"/>
    <w:rsid w:val="00E831B4"/>
    <w:rsid w:val="00E8436B"/>
    <w:rsid w:val="00E94F81"/>
    <w:rsid w:val="00EA2E20"/>
    <w:rsid w:val="00EA5CB4"/>
    <w:rsid w:val="00EB50E5"/>
    <w:rsid w:val="00EC6BC4"/>
    <w:rsid w:val="00EE15E8"/>
    <w:rsid w:val="00EE33FD"/>
    <w:rsid w:val="00EF1E04"/>
    <w:rsid w:val="00F03475"/>
    <w:rsid w:val="00F06F12"/>
    <w:rsid w:val="00F10026"/>
    <w:rsid w:val="00F137F1"/>
    <w:rsid w:val="00F13CB6"/>
    <w:rsid w:val="00F14F46"/>
    <w:rsid w:val="00F403BA"/>
    <w:rsid w:val="00F451DD"/>
    <w:rsid w:val="00F5203C"/>
    <w:rsid w:val="00F52827"/>
    <w:rsid w:val="00F557A3"/>
    <w:rsid w:val="00F57D6A"/>
    <w:rsid w:val="00F63422"/>
    <w:rsid w:val="00F7028D"/>
    <w:rsid w:val="00F807FE"/>
    <w:rsid w:val="00FA4B14"/>
    <w:rsid w:val="00FB1B09"/>
    <w:rsid w:val="00FB49CB"/>
    <w:rsid w:val="00FC5B61"/>
    <w:rsid w:val="00FE3D4C"/>
    <w:rsid w:val="00FF0EC0"/>
    <w:rsid w:val="00FF1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qFormat="1"/>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rsid w:val="000E12AE"/>
    <w:pPr>
      <w:spacing w:after="0" w:line="240" w:lineRule="auto"/>
    </w:pPr>
    <w:rPr>
      <w:rFonts w:ascii="Times New Roman" w:eastAsia="Times New Roman" w:hAnsi="Times New Roman" w:cs="Times New Roman"/>
      <w:sz w:val="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w:uiPriority="0"/>
    <w:lsdException w:name="List Bullet" w:uiPriority="0"/>
    <w:lsdException w:name="Title" w:semiHidden="0" w:uiPriority="0" w:unhideWhenUsed="0" w:qFormat="1"/>
    <w:lsdException w:name="Default Paragraph Font" w:uiPriority="1"/>
    <w:lsdException w:name="Body Text" w:qFormat="1"/>
    <w:lsdException w:name="Message Header"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rsid w:val="00D03E18"/>
    <w:rPr>
      <w:rFonts w:ascii="Cambria" w:eastAsia="Times New Roman" w:hAnsi="Cambria" w:cs="Times New Roman"/>
      <w:i/>
      <w:iCs/>
      <w:color w:val="404040"/>
    </w:rPr>
  </w:style>
  <w:style w:type="character" w:customStyle="1" w:styleId="Ttulo8Char">
    <w:name w:val="Título 8 Char"/>
    <w:basedOn w:val="Fontepargpadro"/>
    <w:link w:val="Ttulo8"/>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nhideWhenUsed/>
    <w:rsid w:val="00D03E18"/>
    <w:pPr>
      <w:suppressAutoHyphens/>
    </w:pPr>
    <w:rPr>
      <w:rFonts w:cs="Tahoma"/>
      <w:b/>
      <w:lang w:eastAsia="ar-SA"/>
    </w:rPr>
  </w:style>
  <w:style w:type="paragraph" w:styleId="Commarcadores">
    <w:name w:val="List Bullet"/>
    <w:basedOn w:val="Normal"/>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qFormat/>
    <w:rsid w:val="00D03E18"/>
    <w:pPr>
      <w:spacing w:after="0" w:line="240" w:lineRule="auto"/>
    </w:pPr>
  </w:style>
  <w:style w:type="paragraph" w:customStyle="1" w:styleId="Recuodecorpodetexto21">
    <w:name w:val="Recuo de corpo de texto 21"/>
    <w:basedOn w:val="Normal"/>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rsid w:val="00D03E18"/>
    <w:pPr>
      <w:jc w:val="center"/>
    </w:pPr>
    <w:rPr>
      <w:b/>
      <w:bCs/>
    </w:rPr>
  </w:style>
  <w:style w:type="paragraph" w:customStyle="1" w:styleId="Corpodetexto21">
    <w:name w:val="Corpo de texto 21"/>
    <w:basedOn w:val="Normal"/>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rsid w:val="00D03E18"/>
    <w:pPr>
      <w:suppressAutoHyphens/>
    </w:pPr>
    <w:rPr>
      <w:sz w:val="28"/>
      <w:lang w:eastAsia="zh-CN"/>
    </w:rPr>
  </w:style>
  <w:style w:type="paragraph" w:customStyle="1" w:styleId="Contedodatabela">
    <w:name w:val="Conteúdo da tabela"/>
    <w:basedOn w:val="Normal"/>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rsid w:val="00D03E18"/>
    <w:pPr>
      <w:suppressAutoHyphens/>
    </w:pPr>
    <w:rPr>
      <w:rFonts w:ascii="Calibri" w:eastAsia="Calibri" w:hAnsi="Calibri" w:cs="Times New Roman"/>
      <w:kern w:val="2"/>
      <w:lang w:eastAsia="ar-SA"/>
    </w:rPr>
  </w:style>
  <w:style w:type="paragraph" w:customStyle="1" w:styleId="WW-Cabealho">
    <w:name w:val="WW-Cabeçalho"/>
    <w:basedOn w:val="Normal"/>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rsid w:val="00D03E18"/>
    <w:pPr>
      <w:suppressAutoHyphens/>
    </w:pPr>
    <w:rPr>
      <w:rFonts w:ascii="Calibri" w:eastAsia="Calibri" w:hAnsi="Calibri" w:cs="Times New Roman"/>
      <w:kern w:val="2"/>
      <w:lang w:eastAsia="ar-SA"/>
    </w:rPr>
  </w:style>
  <w:style w:type="paragraph" w:customStyle="1" w:styleId="Textodebalo2">
    <w:name w:val="Texto de balão2"/>
    <w:basedOn w:val="Normal"/>
    <w:rsid w:val="00D03E18"/>
    <w:pPr>
      <w:suppressAutoHyphens/>
    </w:pPr>
    <w:rPr>
      <w:rFonts w:ascii="Calibri" w:eastAsia="Calibri" w:hAnsi="Calibri" w:cs="Times New Roman"/>
      <w:kern w:val="2"/>
      <w:lang w:eastAsia="ar-SA"/>
    </w:rPr>
  </w:style>
  <w:style w:type="paragraph" w:customStyle="1" w:styleId="SemEspaamento2">
    <w:name w:val="Sem Espaçamento2"/>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rsid w:val="00D03E18"/>
    <w:pPr>
      <w:suppressAutoHyphens/>
    </w:pPr>
    <w:rPr>
      <w:rFonts w:ascii="Calibri" w:eastAsia="Calibri" w:hAnsi="Calibri" w:cs="Times New Roman"/>
      <w:kern w:val="2"/>
      <w:lang w:eastAsia="ar-SA"/>
    </w:rPr>
  </w:style>
  <w:style w:type="paragraph" w:customStyle="1" w:styleId="Textodebalo3">
    <w:name w:val="Texto de balão3"/>
    <w:basedOn w:val="Normal"/>
    <w:rsid w:val="00D03E18"/>
    <w:pPr>
      <w:suppressAutoHyphens/>
    </w:pPr>
    <w:rPr>
      <w:rFonts w:ascii="Calibri" w:eastAsia="Calibri" w:hAnsi="Calibri" w:cs="Times New Roman"/>
      <w:kern w:val="2"/>
      <w:lang w:eastAsia="ar-SA"/>
    </w:rPr>
  </w:style>
  <w:style w:type="paragraph" w:customStyle="1" w:styleId="SemEspaamento3">
    <w:name w:val="Sem Espaçamento3"/>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rsid w:val="00D03E18"/>
    <w:pPr>
      <w:suppressAutoHyphens/>
    </w:pPr>
    <w:rPr>
      <w:rFonts w:ascii="Calibri" w:eastAsia="Calibri" w:hAnsi="Calibri" w:cs="Times New Roman"/>
      <w:kern w:val="2"/>
      <w:lang w:eastAsia="ar-SA"/>
    </w:rPr>
  </w:style>
  <w:style w:type="paragraph" w:customStyle="1" w:styleId="Textodebalo4">
    <w:name w:val="Texto de balão4"/>
    <w:basedOn w:val="Normal"/>
    <w:rsid w:val="00D03E18"/>
    <w:pPr>
      <w:suppressAutoHyphens/>
    </w:pPr>
    <w:rPr>
      <w:rFonts w:ascii="Calibri" w:eastAsia="Calibri" w:hAnsi="Calibri" w:cs="Times New Roman"/>
      <w:kern w:val="2"/>
      <w:lang w:eastAsia="ar-SA"/>
    </w:rPr>
  </w:style>
  <w:style w:type="paragraph" w:customStyle="1" w:styleId="SemEspaamento4">
    <w:name w:val="Sem Espaçamento4"/>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rsid w:val="00D03E18"/>
    <w:pPr>
      <w:suppressAutoHyphens/>
      <w:autoSpaceDE w:val="0"/>
      <w:ind w:left="709"/>
      <w:jc w:val="both"/>
    </w:pPr>
    <w:rPr>
      <w:rFonts w:ascii="Arial" w:hAnsi="Arial" w:cs="Arial"/>
      <w:b/>
      <w:bCs/>
      <w:szCs w:val="24"/>
      <w:lang w:eastAsia="zh-CN"/>
    </w:rPr>
  </w:style>
  <w:style w:type="paragraph" w:customStyle="1" w:styleId="D">
    <w:name w:val="D"/>
    <w:basedOn w:val="Normal"/>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rsid w:val="00D03E18"/>
    <w:pPr>
      <w:tabs>
        <w:tab w:val="left" w:pos="926"/>
        <w:tab w:val="left" w:pos="1559"/>
      </w:tabs>
      <w:ind w:left="926"/>
    </w:pPr>
    <w:rPr>
      <w:spacing w:val="6"/>
    </w:rPr>
  </w:style>
  <w:style w:type="paragraph" w:customStyle="1" w:styleId="COMPRAS">
    <w:name w:val="COMPRAS"/>
    <w:basedOn w:val="Normal"/>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rsid w:val="00D03E18"/>
    <w:pPr>
      <w:suppressAutoHyphens/>
      <w:spacing w:after="0" w:line="240" w:lineRule="auto"/>
    </w:pPr>
    <w:rPr>
      <w:rFonts w:ascii="Calibri" w:eastAsia="Times New Roman" w:hAnsi="Calibri" w:cs="Calibri"/>
      <w:lang w:eastAsia="zh-CN"/>
    </w:rPr>
  </w:style>
  <w:style w:type="paragraph" w:customStyle="1" w:styleId="Normal10">
    <w:name w:val="Normal1"/>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rsid w:val="002D09C4"/>
    <w:pPr>
      <w:jc w:val="center"/>
    </w:pPr>
    <w:rPr>
      <w:b/>
      <w:bCs/>
    </w:rPr>
  </w:style>
  <w:style w:type="paragraph" w:customStyle="1" w:styleId="FrameContents">
    <w:name w:val="Frame Contents"/>
    <w:basedOn w:val="Normal"/>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rsid w:val="000E12AE"/>
    <w:pPr>
      <w:spacing w:after="0" w:line="240" w:lineRule="auto"/>
    </w:pPr>
    <w:rPr>
      <w:rFonts w:ascii="Times New Roman" w:eastAsia="Times New Roman" w:hAnsi="Times New Roman" w:cs="Times New Roman"/>
      <w:sz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ce.pi.gov.br/download.php?type=publicacao&amp;id=2386" TargetMode="External"/><Relationship Id="rId18" Type="http://schemas.openxmlformats.org/officeDocument/2006/relationships/hyperlink" Target="http://www.tce.pi.gov.br/fiscalizado/pesquisa-de-processos/?n_tipo=0&amp;n_processo=002934%2F2016" TargetMode="External"/><Relationship Id="rId26" Type="http://schemas.openxmlformats.org/officeDocument/2006/relationships/hyperlink" Target="http://www.tce.pi.gov.br/fiscalizado/pesquisa-de-processos/?n_tipo=0&amp;n_processo=020251%2F2017" TargetMode="External"/><Relationship Id="rId39" Type="http://schemas.openxmlformats.org/officeDocument/2006/relationships/hyperlink" Target="http://www.tce.pi.gov.br/download.php?type=publicacao&amp;id=2391" TargetMode="External"/><Relationship Id="rId3" Type="http://schemas.openxmlformats.org/officeDocument/2006/relationships/numbering" Target="numbering.xml"/><Relationship Id="rId21" Type="http://schemas.openxmlformats.org/officeDocument/2006/relationships/hyperlink" Target="http://www.tce.pi.gov.br/download.php?type=publicacao&amp;id=2401" TargetMode="External"/><Relationship Id="rId34" Type="http://schemas.openxmlformats.org/officeDocument/2006/relationships/hyperlink" Target="http://www.tce.pi.gov.br/fiscalizado/pesquisa-de-processos/?n_tipo=0&amp;n_processo=005353%2F2015" TargetMode="External"/><Relationship Id="rId42" Type="http://schemas.openxmlformats.org/officeDocument/2006/relationships/hyperlink" Target="http://www.tce.pi.gov.br/fiscalizado/pesquisa-de-processos/?n_tipo=0&amp;n_processo=003346%2F2018"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ce.pi.gov.br/fiscalizado/pesquisa-de-processos/?n_tipo=0&amp;n_processo=005353%2F2015" TargetMode="External"/><Relationship Id="rId17" Type="http://schemas.openxmlformats.org/officeDocument/2006/relationships/hyperlink" Target="http://www.tce.pi.gov.br/download.php?type=publicacao&amp;id=2403" TargetMode="External"/><Relationship Id="rId25" Type="http://schemas.openxmlformats.org/officeDocument/2006/relationships/hyperlink" Target="http://www.tce.pi.gov.br/download.php?type=publicacao&amp;id=2386" TargetMode="External"/><Relationship Id="rId33" Type="http://schemas.openxmlformats.org/officeDocument/2006/relationships/hyperlink" Target="http://www.tce.pi.gov.br/download.php?type=publicacao&amp;id=2393" TargetMode="External"/><Relationship Id="rId38" Type="http://schemas.openxmlformats.org/officeDocument/2006/relationships/hyperlink" Target="http://www.tce.pi.gov.br/fiscalizado/pesquisa-de-processos/?n_tipo=0&amp;n_processo=002979%2F2016"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tce.pi.gov.br/fiscalizado/pesquisa-de-processos/?n_tipo=0&amp;n_processo=024799%2F2017" TargetMode="External"/><Relationship Id="rId20" Type="http://schemas.openxmlformats.org/officeDocument/2006/relationships/hyperlink" Target="http://www.tce.pi.gov.br/fiscalizado/pesquisa-de-processos/?n_tipo=0&amp;n_processo=016080%2F2013" TargetMode="External"/><Relationship Id="rId29" Type="http://schemas.openxmlformats.org/officeDocument/2006/relationships/hyperlink" Target="http://www.tce.pi.gov.br/download.php?type=publicacao&amp;id=2386" TargetMode="External"/><Relationship Id="rId41" Type="http://schemas.openxmlformats.org/officeDocument/2006/relationships/hyperlink" Target="http://www.tce.pi.gov.br/download.php?type=publicacao&amp;id=238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05474%2F2015" TargetMode="External"/><Relationship Id="rId24" Type="http://schemas.openxmlformats.org/officeDocument/2006/relationships/hyperlink" Target="http://www.tce.pi.gov.br/fiscalizado/pesquisa-de-processos/?n_tipo=0&amp;n_processo=002926%2F2016" TargetMode="External"/><Relationship Id="rId32" Type="http://schemas.openxmlformats.org/officeDocument/2006/relationships/hyperlink" Target="http://www.tce.pi.gov.br/fiscalizado/pesquisa-de-processos/?n_tipo=0&amp;n_processo=015466%2F2015" TargetMode="External"/><Relationship Id="rId37" Type="http://schemas.openxmlformats.org/officeDocument/2006/relationships/hyperlink" Target="http://www.tce.pi.gov.br/download.php?type=publicacao&amp;id=2387" TargetMode="External"/><Relationship Id="rId40" Type="http://schemas.openxmlformats.org/officeDocument/2006/relationships/hyperlink" Target="http://www.tce.pi.gov.br/fiscalizado/pesquisa-de-processos/?n_tipo=0&amp;n_processo=008395%2F2017" TargetMode="External"/><Relationship Id="rId45" Type="http://schemas.openxmlformats.org/officeDocument/2006/relationships/hyperlink" Target="http://www.tce.pi.gov.br/download.php?type=publicacao&amp;id=2401" TargetMode="External"/><Relationship Id="rId5" Type="http://schemas.microsoft.com/office/2007/relationships/stylesWithEffects" Target="stylesWithEffects.xml"/><Relationship Id="rId15" Type="http://schemas.openxmlformats.org/officeDocument/2006/relationships/hyperlink" Target="http://www.tce.pi.gov.br/download.php?type=publicacao&amp;id=2397" TargetMode="External"/><Relationship Id="rId23" Type="http://schemas.openxmlformats.org/officeDocument/2006/relationships/hyperlink" Target="http://www.tce.pi.gov.br/download.php?type=publicacao&amp;id=2392" TargetMode="External"/><Relationship Id="rId28" Type="http://schemas.openxmlformats.org/officeDocument/2006/relationships/hyperlink" Target="http://www.tce.pi.gov.br/fiscalizado/pesquisa-de-processos/?n_tipo=0&amp;n_processo=005360%2F2015" TargetMode="External"/><Relationship Id="rId36" Type="http://schemas.openxmlformats.org/officeDocument/2006/relationships/hyperlink" Target="http://www.tce.pi.gov.br/fiscalizado/pesquisa-de-processos/?n_tipo=0&amp;n_processo=003093%2F2018" TargetMode="External"/><Relationship Id="rId10" Type="http://schemas.openxmlformats.org/officeDocument/2006/relationships/image" Target="media/image1.png"/><Relationship Id="rId19" Type="http://schemas.openxmlformats.org/officeDocument/2006/relationships/hyperlink" Target="http://www.tce.pi.gov.br/download.php?type=publicacao&amp;id=2403" TargetMode="External"/><Relationship Id="rId31" Type="http://schemas.openxmlformats.org/officeDocument/2006/relationships/hyperlink" Target="http://www.tce.pi.gov.br/download.php?type=publicacao&amp;id=2384" TargetMode="External"/><Relationship Id="rId44" Type="http://schemas.openxmlformats.org/officeDocument/2006/relationships/hyperlink" Target="http://www.tce.pi.gov.br/fiscalizado/pesquisa-de-processos/?n_tipo=0&amp;n_processo=001816%2F2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fiscalizado/pesquisa-de-processos/?n_tipo=0&amp;n_processo=014686%2F2017" TargetMode="External"/><Relationship Id="rId22" Type="http://schemas.openxmlformats.org/officeDocument/2006/relationships/hyperlink" Target="http://www.tce.pi.gov.br/fiscalizado/pesquisa-de-processos/?n_tipo=0&amp;n_processo=002897%2F2016%20" TargetMode="External"/><Relationship Id="rId27" Type="http://schemas.openxmlformats.org/officeDocument/2006/relationships/hyperlink" Target="http://www.tce.pi.gov.br/download.php?type=publicacao&amp;id=2391" TargetMode="External"/><Relationship Id="rId30" Type="http://schemas.openxmlformats.org/officeDocument/2006/relationships/hyperlink" Target="http://www.tce.pi.gov.br/fiscalizado/pesquisa-de-processos/?n_tipo=0&amp;n_processo=002890%2F2016" TargetMode="External"/><Relationship Id="rId35" Type="http://schemas.openxmlformats.org/officeDocument/2006/relationships/hyperlink" Target="http://www.tce.pi.gov.br/download.php?type=publicacao&amp;id=2386" TargetMode="External"/><Relationship Id="rId43" Type="http://schemas.openxmlformats.org/officeDocument/2006/relationships/hyperlink" Target="http://www.tce.pi.gov.br/download.php?type=publicacao&amp;id=2384"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maio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B063C-394A-46CB-A58E-DA04B4C7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3031</Words>
  <Characters>16369</Characters>
  <Application>Microsoft Office Word</Application>
  <DocSecurity>0</DocSecurity>
  <Lines>136</Lines>
  <Paragraphs>38</Paragraphs>
  <ScaleCrop>false</ScaleCrop>
  <HeadingPairs>
    <vt:vector size="4" baseType="variant">
      <vt:variant>
        <vt:lpstr>Título</vt:lpstr>
      </vt:variant>
      <vt:variant>
        <vt:i4>1</vt:i4>
      </vt:variant>
      <vt:variant>
        <vt:lpstr>Títulos</vt:lpstr>
      </vt:variant>
      <vt:variant>
        <vt:i4>34</vt:i4>
      </vt:variant>
    </vt:vector>
  </HeadingPairs>
  <TitlesOfParts>
    <vt:vector size="35" baseType="lpstr">
      <vt:lpstr>Boletim de Jurisprudência</vt:lpstr>
      <vt:lpstr/>
      <vt:lpstr>CONTRATO</vt:lpstr>
      <vt:lpstr>Contrato. Proibição de contratar com o poder público. Extensão à pessoa jurídica</vt:lpstr>
      <vt:lpstr>Contrato. Prorrogação contratual. Ausência de celebração de termo aditivo.</vt:lpstr>
      <vt:lpstr>EDUCAÇÃO</vt:lpstr>
      <vt:lpstr>Educação. FUNDEF. Desbloqueio de recursos. Requisitos.</vt:lpstr>
      <vt:lpstr>Educação. Pagamento de gratificação de regência sem o efetivo serviço no cargo d</vt:lpstr>
      <vt:lpstr>LICITAÇÃO</vt:lpstr>
      <vt:lpstr>    Licitação. Alienação de bens sem autorização legislativa.</vt:lpstr>
      <vt:lpstr>    </vt:lpstr>
      <vt:lpstr>    Licitação. Ausência de licitação. Irregularidades trabalhistas. Falhas graves.</vt:lpstr>
      <vt:lpstr>    </vt:lpstr>
      <vt:lpstr>    Licitação. Ausência de publicação das atas de reunião.</vt:lpstr>
      <vt:lpstr>    </vt:lpstr>
      <vt:lpstr>    Licitação. Inexigibilidade. Contratação de artistas. Comprovação necessária.</vt:lpstr>
      <vt:lpstr>    </vt:lpstr>
      <vt:lpstr>    Licitação. Inexigibilidade. Contratação de empresas ligadas a doadores de campan</vt:lpstr>
      <vt:lpstr>    </vt:lpstr>
      <vt:lpstr>    Licitação. Inexigibilidade. Contratação de escritório de advocacia. Necessidade </vt:lpstr>
      <vt:lpstr/>
      <vt:lpstr>PATRIMÔNIO</vt:lpstr>
      <vt:lpstr>    Patrimônio. Inexistência de registros analíticos dos bens de caráter permanente.</vt:lpstr>
      <vt:lpstr>PESSOAL</vt:lpstr>
      <vt:lpstr>    Pessoal. Concurso público. Registro. Revisão.</vt:lpstr>
      <vt:lpstr>    Pessoal. Descumprimento de índice. Demonstração de adoção de providências atinen</vt:lpstr>
      <vt:lpstr>    Pessoal. Nepotismo. Nomeação de filho para cargo político. Requisitos.  </vt:lpstr>
      <vt:lpstr>PLANEJAMENTO</vt:lpstr>
      <vt:lpstr>    Planejamento. Créditos Adicionais. Ausência de comprovante de publicação de decr</vt:lpstr>
      <vt:lpstr>PROCESSUAL</vt:lpstr>
      <vt:lpstr>    Processual. Impossibilidade do Tribunal de Contas influenciar a iniciativa legis</vt:lpstr>
      <vt:lpstr>    </vt:lpstr>
      <vt:lpstr>    Processual. Publicação em nome de um dos advogados da parte.</vt:lpstr>
      <vt:lpstr>    </vt:lpstr>
      <vt:lpstr>    Processual. Recurso de revisão. Admissibilidade. Documento novo. Requisitos.</vt:lpstr>
    </vt:vector>
  </TitlesOfParts>
  <Company>Tribunal de Contas do Estado do Piauí</Company>
  <LinksUpToDate>false</LinksUpToDate>
  <CharactersWithSpaces>19362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MAIO - 2018</dc:creator>
  <cp:lastModifiedBy>Daniel Douglas Seabra Leite</cp:lastModifiedBy>
  <cp:revision>15</cp:revision>
  <cp:lastPrinted>2018-01-18T17:26:00Z</cp:lastPrinted>
  <dcterms:created xsi:type="dcterms:W3CDTF">2018-07-04T13:12:00Z</dcterms:created>
  <dcterms:modified xsi:type="dcterms:W3CDTF">2018-07-05T12:05:00Z</dcterms:modified>
</cp:coreProperties>
</file>