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050D44" w:rsidRDefault="002820DA">
          <w:r w:rsidRPr="00050D44">
            <w:rPr>
              <w:noProof/>
              <w:lang w:eastAsia="pt-BR"/>
            </w:rPr>
            <mc:AlternateContent>
              <mc:Choice Requires="wps">
                <w:drawing>
                  <wp:anchor distT="0" distB="0" distL="114300" distR="114300" simplePos="0" relativeHeight="251660288" behindDoc="1" locked="0" layoutInCell="1" allowOverlap="1" wp14:anchorId="456B69CB" wp14:editId="44C66A83">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D03E18" w:rsidRDefault="00D03E18">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D03E18" w:rsidRDefault="00D03E18">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050D44" w:rsidRDefault="002820DA"/>
        <w:p w:rsidR="002820DA" w:rsidRPr="00050D44" w:rsidRDefault="002820DA"/>
        <w:p w:rsidR="002820DA" w:rsidRPr="00050D44" w:rsidRDefault="002820DA"/>
        <w:p w:rsidR="002820DA" w:rsidRPr="00050D44" w:rsidRDefault="002820DA" w:rsidP="00AE773D">
          <w:pPr>
            <w:ind w:left="3119"/>
          </w:pPr>
          <w:r w:rsidRPr="00050D44">
            <w:rPr>
              <w:noProof/>
              <w:lang w:eastAsia="pt-BR"/>
            </w:rPr>
            <mc:AlternateContent>
              <mc:Choice Requires="wps">
                <w:drawing>
                  <wp:anchor distT="0" distB="0" distL="114300" distR="114300" simplePos="0" relativeHeight="251662336" behindDoc="0" locked="0" layoutInCell="1" allowOverlap="1" wp14:anchorId="0AF0EE4C" wp14:editId="57F290C1">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D03E18" w:rsidRDefault="00D03E18">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D03E18" w:rsidRDefault="00D03E18">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D03E18" w:rsidRDefault="00D03E18"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D03E18" w:rsidRDefault="00D03E18">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D03E18" w:rsidRDefault="00D03E18">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D03E18" w:rsidRDefault="00D03E18"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050D44">
            <w:rPr>
              <w:noProof/>
              <w:lang w:eastAsia="pt-BR"/>
            </w:rPr>
            <mc:AlternateContent>
              <mc:Choice Requires="wps">
                <w:drawing>
                  <wp:anchor distT="0" distB="0" distL="114300" distR="114300" simplePos="0" relativeHeight="251663360" behindDoc="0" locked="0" layoutInCell="1" allowOverlap="1" wp14:anchorId="0FA83055" wp14:editId="4252D5CA">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D03E18" w:rsidRDefault="00D03E1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EDIÇÃO </w:t>
                                    </w:r>
                                    <w:r w:rsidR="00050D44">
                                      <w:rPr>
                                        <w:rFonts w:asciiTheme="majorHAnsi" w:eastAsiaTheme="majorEastAsia" w:hAnsiTheme="majorHAnsi" w:cstheme="majorBidi"/>
                                        <w:color w:val="1F497D" w:themeColor="text2"/>
                                        <w:sz w:val="40"/>
                                        <w:szCs w:val="40"/>
                                      </w:rPr>
                                      <w:t xml:space="preserve">OFICIAL </w:t>
                                    </w:r>
                                    <w:r>
                                      <w:rPr>
                                        <w:rFonts w:asciiTheme="majorHAnsi" w:eastAsiaTheme="majorEastAsia" w:hAnsiTheme="majorHAnsi" w:cstheme="majorBidi"/>
                                        <w:color w:val="1F497D" w:themeColor="text2"/>
                                        <w:sz w:val="40"/>
                                        <w:szCs w:val="40"/>
                                      </w:rPr>
                                      <w:t xml:space="preserve">– </w:t>
                                    </w:r>
                                    <w:r w:rsidR="004F3E19">
                                      <w:rPr>
                                        <w:rFonts w:asciiTheme="majorHAnsi" w:eastAsiaTheme="majorEastAsia" w:hAnsiTheme="majorHAnsi" w:cstheme="majorBidi"/>
                                        <w:color w:val="1F497D" w:themeColor="text2"/>
                                        <w:sz w:val="40"/>
                                        <w:szCs w:val="40"/>
                                      </w:rPr>
                                      <w:t>MARÇO</w:t>
                                    </w:r>
                                    <w:r w:rsidR="00050D44">
                                      <w:rPr>
                                        <w:rFonts w:asciiTheme="majorHAnsi" w:eastAsiaTheme="majorEastAsia" w:hAnsiTheme="majorHAnsi" w:cstheme="majorBidi"/>
                                        <w:color w:val="1F497D" w:themeColor="text2"/>
                                        <w:sz w:val="40"/>
                                        <w:szCs w:val="40"/>
                                      </w:rPr>
                                      <w:t xml:space="preserve">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D03E18" w:rsidRDefault="004F3E19"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março</w:t>
                                    </w:r>
                                    <w:r w:rsidRPr="004F3E19">
                                      <w:rPr>
                                        <w:color w:val="1F497D" w:themeColor="text2"/>
                                      </w:rPr>
                                      <w:t xml:space="preserve"> 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D03E18" w:rsidRDefault="00D03E1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D03E18" w:rsidRDefault="00D03E1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EDIÇÃO </w:t>
                              </w:r>
                              <w:r w:rsidR="00050D44">
                                <w:rPr>
                                  <w:rFonts w:asciiTheme="majorHAnsi" w:eastAsiaTheme="majorEastAsia" w:hAnsiTheme="majorHAnsi" w:cstheme="majorBidi"/>
                                  <w:color w:val="1F497D" w:themeColor="text2"/>
                                  <w:sz w:val="40"/>
                                  <w:szCs w:val="40"/>
                                </w:rPr>
                                <w:t xml:space="preserve">OFICIAL </w:t>
                              </w:r>
                              <w:r>
                                <w:rPr>
                                  <w:rFonts w:asciiTheme="majorHAnsi" w:eastAsiaTheme="majorEastAsia" w:hAnsiTheme="majorHAnsi" w:cstheme="majorBidi"/>
                                  <w:color w:val="1F497D" w:themeColor="text2"/>
                                  <w:sz w:val="40"/>
                                  <w:szCs w:val="40"/>
                                </w:rPr>
                                <w:t xml:space="preserve">– </w:t>
                              </w:r>
                              <w:r w:rsidR="004F3E19">
                                <w:rPr>
                                  <w:rFonts w:asciiTheme="majorHAnsi" w:eastAsiaTheme="majorEastAsia" w:hAnsiTheme="majorHAnsi" w:cstheme="majorBidi"/>
                                  <w:color w:val="1F497D" w:themeColor="text2"/>
                                  <w:sz w:val="40"/>
                                  <w:szCs w:val="40"/>
                                </w:rPr>
                                <w:t>MARÇO</w:t>
                              </w:r>
                              <w:r w:rsidR="00050D44">
                                <w:rPr>
                                  <w:rFonts w:asciiTheme="majorHAnsi" w:eastAsiaTheme="majorEastAsia" w:hAnsiTheme="majorHAnsi" w:cstheme="majorBidi"/>
                                  <w:color w:val="1F497D" w:themeColor="text2"/>
                                  <w:sz w:val="40"/>
                                  <w:szCs w:val="40"/>
                                </w:rPr>
                                <w:t xml:space="preserve">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D03E18" w:rsidRDefault="004F3E19"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março</w:t>
                              </w:r>
                              <w:r w:rsidRPr="004F3E19">
                                <w:rPr>
                                  <w:color w:val="1F497D" w:themeColor="text2"/>
                                </w:rPr>
                                <w:t xml:space="preserve"> 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D03E18" w:rsidRDefault="00D03E18"/>
                      </w:txbxContent>
                    </v:textbox>
                    <w10:wrap anchorx="margin" anchory="margin"/>
                  </v:shape>
                </w:pict>
              </mc:Fallback>
            </mc:AlternateContent>
          </w:r>
          <w:r w:rsidRPr="00050D44">
            <w:rPr>
              <w:noProof/>
              <w:lang w:eastAsia="pt-BR"/>
            </w:rPr>
            <mc:AlternateContent>
              <mc:Choice Requires="wps">
                <w:drawing>
                  <wp:anchor distT="0" distB="0" distL="114300" distR="114300" simplePos="0" relativeHeight="251659264" behindDoc="1" locked="0" layoutInCell="1" allowOverlap="1" wp14:anchorId="7EE086F6" wp14:editId="06A690BE">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050D44">
            <w:rPr>
              <w:noProof/>
              <w:lang w:eastAsia="pt-BR"/>
            </w:rPr>
            <w:drawing>
              <wp:inline distT="0" distB="0" distL="0" distR="0" wp14:anchorId="3F0B88CA" wp14:editId="388B76F7">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050D44">
            <w:rPr>
              <w:noProof/>
              <w:lang w:eastAsia="pt-BR"/>
            </w:rPr>
            <mc:AlternateContent>
              <mc:Choice Requires="wpg">
                <w:drawing>
                  <wp:anchor distT="0" distB="0" distL="114300" distR="114300" simplePos="0" relativeHeight="251661312" behindDoc="0" locked="0" layoutInCell="1" allowOverlap="1" wp14:anchorId="595FA371" wp14:editId="450E0B5B">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050D44">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050D44" w:rsidRDefault="00333CF2" w:rsidP="00723A08">
          <w:pPr>
            <w:pStyle w:val="CabealhodoSumrio"/>
            <w:tabs>
              <w:tab w:val="left" w:pos="5638"/>
            </w:tabs>
            <w:jc w:val="both"/>
          </w:pPr>
          <w:r w:rsidRPr="00050D44">
            <w:t>Sumário</w:t>
          </w:r>
          <w:r w:rsidR="00723A08">
            <w:tab/>
          </w:r>
        </w:p>
        <w:p w:rsidR="00723A08" w:rsidRDefault="00333CF2">
          <w:pPr>
            <w:pStyle w:val="Sumrio1"/>
            <w:tabs>
              <w:tab w:val="right" w:leader="dot" w:pos="8494"/>
            </w:tabs>
            <w:rPr>
              <w:rFonts w:eastAsiaTheme="minorEastAsia"/>
              <w:noProof/>
              <w:lang w:eastAsia="pt-BR"/>
            </w:rPr>
          </w:pPr>
          <w:r w:rsidRPr="00050D44">
            <w:fldChar w:fldCharType="begin"/>
          </w:r>
          <w:r w:rsidRPr="00050D44">
            <w:instrText xml:space="preserve"> TOC \o "1-3" \h \z \u </w:instrText>
          </w:r>
          <w:r w:rsidRPr="00050D44">
            <w:fldChar w:fldCharType="separate"/>
          </w:r>
          <w:hyperlink w:anchor="_Toc511723455" w:history="1">
            <w:r w:rsidR="00723A08" w:rsidRPr="00EA7843">
              <w:rPr>
                <w:rStyle w:val="Hyperlink"/>
                <w:noProof/>
              </w:rPr>
              <w:t>CÂMARA MUNICIPAL</w:t>
            </w:r>
            <w:r w:rsidR="00723A08">
              <w:rPr>
                <w:noProof/>
                <w:webHidden/>
              </w:rPr>
              <w:tab/>
            </w:r>
            <w:r w:rsidR="00723A08">
              <w:rPr>
                <w:noProof/>
                <w:webHidden/>
              </w:rPr>
              <w:fldChar w:fldCharType="begin"/>
            </w:r>
            <w:r w:rsidR="00723A08">
              <w:rPr>
                <w:noProof/>
                <w:webHidden/>
              </w:rPr>
              <w:instrText xml:space="preserve"> PAGEREF _Toc511723455 \h </w:instrText>
            </w:r>
            <w:r w:rsidR="00723A08">
              <w:rPr>
                <w:noProof/>
                <w:webHidden/>
              </w:rPr>
            </w:r>
            <w:r w:rsidR="00723A08">
              <w:rPr>
                <w:noProof/>
                <w:webHidden/>
              </w:rPr>
              <w:fldChar w:fldCharType="separate"/>
            </w:r>
            <w:r w:rsidR="00723A08">
              <w:rPr>
                <w:noProof/>
                <w:webHidden/>
              </w:rPr>
              <w:t>2</w:t>
            </w:r>
            <w:r w:rsidR="00723A08">
              <w:rPr>
                <w:noProof/>
                <w:webHidden/>
              </w:rPr>
              <w:fldChar w:fldCharType="end"/>
            </w:r>
          </w:hyperlink>
        </w:p>
        <w:p w:rsidR="00723A08" w:rsidRDefault="00723A08">
          <w:pPr>
            <w:pStyle w:val="Sumrio2"/>
            <w:tabs>
              <w:tab w:val="right" w:leader="dot" w:pos="8494"/>
            </w:tabs>
            <w:rPr>
              <w:noProof/>
            </w:rPr>
          </w:pPr>
          <w:hyperlink w:anchor="_Toc511723456" w:history="1">
            <w:r w:rsidRPr="00EA7843">
              <w:rPr>
                <w:rStyle w:val="Hyperlink"/>
                <w:noProof/>
              </w:rPr>
              <w:t>Câmara Municipal. Aquisição financiada de bens móveis.</w:t>
            </w:r>
            <w:r>
              <w:rPr>
                <w:noProof/>
                <w:webHidden/>
              </w:rPr>
              <w:tab/>
            </w:r>
            <w:r>
              <w:rPr>
                <w:noProof/>
                <w:webHidden/>
              </w:rPr>
              <w:fldChar w:fldCharType="begin"/>
            </w:r>
            <w:r>
              <w:rPr>
                <w:noProof/>
                <w:webHidden/>
              </w:rPr>
              <w:instrText xml:space="preserve"> PAGEREF _Toc511723456 \h </w:instrText>
            </w:r>
            <w:r>
              <w:rPr>
                <w:noProof/>
                <w:webHidden/>
              </w:rPr>
            </w:r>
            <w:r>
              <w:rPr>
                <w:noProof/>
                <w:webHidden/>
              </w:rPr>
              <w:fldChar w:fldCharType="separate"/>
            </w:r>
            <w:r>
              <w:rPr>
                <w:noProof/>
                <w:webHidden/>
              </w:rPr>
              <w:t>2</w:t>
            </w:r>
            <w:r>
              <w:rPr>
                <w:noProof/>
                <w:webHidden/>
              </w:rPr>
              <w:fldChar w:fldCharType="end"/>
            </w:r>
          </w:hyperlink>
        </w:p>
        <w:p w:rsidR="00723A08" w:rsidRDefault="00723A08">
          <w:pPr>
            <w:pStyle w:val="Sumrio2"/>
            <w:tabs>
              <w:tab w:val="right" w:leader="dot" w:pos="8494"/>
            </w:tabs>
            <w:rPr>
              <w:noProof/>
            </w:rPr>
          </w:pPr>
          <w:hyperlink w:anchor="_Toc511723457" w:history="1">
            <w:r w:rsidRPr="00EA7843">
              <w:rPr>
                <w:rStyle w:val="Hyperlink"/>
                <w:noProof/>
              </w:rPr>
              <w:t>Câmara Municipal. Ônus do pagamento de vereador licenciado.</w:t>
            </w:r>
            <w:r>
              <w:rPr>
                <w:noProof/>
                <w:webHidden/>
              </w:rPr>
              <w:tab/>
            </w:r>
            <w:r>
              <w:rPr>
                <w:noProof/>
                <w:webHidden/>
              </w:rPr>
              <w:fldChar w:fldCharType="begin"/>
            </w:r>
            <w:r>
              <w:rPr>
                <w:noProof/>
                <w:webHidden/>
              </w:rPr>
              <w:instrText xml:space="preserve"> PAGEREF _Toc511723457 \h </w:instrText>
            </w:r>
            <w:r>
              <w:rPr>
                <w:noProof/>
                <w:webHidden/>
              </w:rPr>
            </w:r>
            <w:r>
              <w:rPr>
                <w:noProof/>
                <w:webHidden/>
              </w:rPr>
              <w:fldChar w:fldCharType="separate"/>
            </w:r>
            <w:r>
              <w:rPr>
                <w:noProof/>
                <w:webHidden/>
              </w:rPr>
              <w:t>2</w:t>
            </w:r>
            <w:r>
              <w:rPr>
                <w:noProof/>
                <w:webHidden/>
              </w:rPr>
              <w:fldChar w:fldCharType="end"/>
            </w:r>
          </w:hyperlink>
        </w:p>
        <w:p w:rsidR="00723A08" w:rsidRDefault="00723A08">
          <w:pPr>
            <w:pStyle w:val="Sumrio1"/>
            <w:tabs>
              <w:tab w:val="right" w:leader="dot" w:pos="8494"/>
            </w:tabs>
            <w:rPr>
              <w:rFonts w:eastAsiaTheme="minorEastAsia"/>
              <w:noProof/>
              <w:lang w:eastAsia="pt-BR"/>
            </w:rPr>
          </w:pPr>
          <w:hyperlink w:anchor="_Toc511723458" w:history="1">
            <w:r w:rsidRPr="00EA7843">
              <w:rPr>
                <w:rStyle w:val="Hyperlink"/>
                <w:noProof/>
              </w:rPr>
              <w:t>CONVÊNIO E INSTRUMENTOS CONGÊNERES</w:t>
            </w:r>
            <w:r>
              <w:rPr>
                <w:noProof/>
                <w:webHidden/>
              </w:rPr>
              <w:tab/>
            </w:r>
            <w:r>
              <w:rPr>
                <w:noProof/>
                <w:webHidden/>
              </w:rPr>
              <w:fldChar w:fldCharType="begin"/>
            </w:r>
            <w:r>
              <w:rPr>
                <w:noProof/>
                <w:webHidden/>
              </w:rPr>
              <w:instrText xml:space="preserve"> PAGEREF _Toc511723458 \h </w:instrText>
            </w:r>
            <w:r>
              <w:rPr>
                <w:noProof/>
                <w:webHidden/>
              </w:rPr>
            </w:r>
            <w:r>
              <w:rPr>
                <w:noProof/>
                <w:webHidden/>
              </w:rPr>
              <w:fldChar w:fldCharType="separate"/>
            </w:r>
            <w:r>
              <w:rPr>
                <w:noProof/>
                <w:webHidden/>
              </w:rPr>
              <w:t>2</w:t>
            </w:r>
            <w:r>
              <w:rPr>
                <w:noProof/>
                <w:webHidden/>
              </w:rPr>
              <w:fldChar w:fldCharType="end"/>
            </w:r>
          </w:hyperlink>
        </w:p>
        <w:p w:rsidR="00723A08" w:rsidRDefault="00723A08">
          <w:pPr>
            <w:pStyle w:val="Sumrio1"/>
            <w:tabs>
              <w:tab w:val="right" w:leader="dot" w:pos="8494"/>
            </w:tabs>
            <w:rPr>
              <w:rFonts w:eastAsiaTheme="minorEastAsia"/>
              <w:noProof/>
              <w:lang w:eastAsia="pt-BR"/>
            </w:rPr>
          </w:pPr>
          <w:hyperlink w:anchor="_Toc511723459" w:history="1">
            <w:r w:rsidRPr="00EA7843">
              <w:rPr>
                <w:rStyle w:val="Hyperlink"/>
                <w:noProof/>
              </w:rPr>
              <w:t>Convênio. Despesas com tarifas bancárias.</w:t>
            </w:r>
            <w:r>
              <w:rPr>
                <w:noProof/>
                <w:webHidden/>
              </w:rPr>
              <w:tab/>
            </w:r>
            <w:r>
              <w:rPr>
                <w:noProof/>
                <w:webHidden/>
              </w:rPr>
              <w:fldChar w:fldCharType="begin"/>
            </w:r>
            <w:r>
              <w:rPr>
                <w:noProof/>
                <w:webHidden/>
              </w:rPr>
              <w:instrText xml:space="preserve"> PAGEREF _Toc511723459 \h </w:instrText>
            </w:r>
            <w:r>
              <w:rPr>
                <w:noProof/>
                <w:webHidden/>
              </w:rPr>
            </w:r>
            <w:r>
              <w:rPr>
                <w:noProof/>
                <w:webHidden/>
              </w:rPr>
              <w:fldChar w:fldCharType="separate"/>
            </w:r>
            <w:r>
              <w:rPr>
                <w:noProof/>
                <w:webHidden/>
              </w:rPr>
              <w:t>2</w:t>
            </w:r>
            <w:r>
              <w:rPr>
                <w:noProof/>
                <w:webHidden/>
              </w:rPr>
              <w:fldChar w:fldCharType="end"/>
            </w:r>
          </w:hyperlink>
        </w:p>
        <w:p w:rsidR="00723A08" w:rsidRDefault="00723A08">
          <w:pPr>
            <w:pStyle w:val="Sumrio1"/>
            <w:tabs>
              <w:tab w:val="right" w:leader="dot" w:pos="8494"/>
            </w:tabs>
            <w:rPr>
              <w:rFonts w:eastAsiaTheme="minorEastAsia"/>
              <w:noProof/>
              <w:lang w:eastAsia="pt-BR"/>
            </w:rPr>
          </w:pPr>
          <w:hyperlink w:anchor="_Toc511723460" w:history="1">
            <w:r w:rsidRPr="00EA7843">
              <w:rPr>
                <w:rStyle w:val="Hyperlink"/>
                <w:noProof/>
              </w:rPr>
              <w:t>Convênio. Trespasse da execução total do convênio a empresa privada.</w:t>
            </w:r>
            <w:r>
              <w:rPr>
                <w:noProof/>
                <w:webHidden/>
              </w:rPr>
              <w:tab/>
            </w:r>
            <w:r>
              <w:rPr>
                <w:noProof/>
                <w:webHidden/>
              </w:rPr>
              <w:fldChar w:fldCharType="begin"/>
            </w:r>
            <w:r>
              <w:rPr>
                <w:noProof/>
                <w:webHidden/>
              </w:rPr>
              <w:instrText xml:space="preserve"> PAGEREF _Toc511723460 \h </w:instrText>
            </w:r>
            <w:r>
              <w:rPr>
                <w:noProof/>
                <w:webHidden/>
              </w:rPr>
            </w:r>
            <w:r>
              <w:rPr>
                <w:noProof/>
                <w:webHidden/>
              </w:rPr>
              <w:fldChar w:fldCharType="separate"/>
            </w:r>
            <w:r>
              <w:rPr>
                <w:noProof/>
                <w:webHidden/>
              </w:rPr>
              <w:t>3</w:t>
            </w:r>
            <w:r>
              <w:rPr>
                <w:noProof/>
                <w:webHidden/>
              </w:rPr>
              <w:fldChar w:fldCharType="end"/>
            </w:r>
          </w:hyperlink>
        </w:p>
        <w:p w:rsidR="00723A08" w:rsidRDefault="00723A08">
          <w:pPr>
            <w:pStyle w:val="Sumrio1"/>
            <w:tabs>
              <w:tab w:val="right" w:leader="dot" w:pos="8494"/>
            </w:tabs>
            <w:rPr>
              <w:rFonts w:eastAsiaTheme="minorEastAsia"/>
              <w:noProof/>
              <w:lang w:eastAsia="pt-BR"/>
            </w:rPr>
          </w:pPr>
          <w:hyperlink w:anchor="_Toc511723461" w:history="1">
            <w:r w:rsidRPr="00EA7843">
              <w:rPr>
                <w:rStyle w:val="Hyperlink"/>
                <w:noProof/>
              </w:rPr>
              <w:t>LICITAÇÃO</w:t>
            </w:r>
            <w:r>
              <w:rPr>
                <w:noProof/>
                <w:webHidden/>
              </w:rPr>
              <w:tab/>
            </w:r>
            <w:r>
              <w:rPr>
                <w:noProof/>
                <w:webHidden/>
              </w:rPr>
              <w:fldChar w:fldCharType="begin"/>
            </w:r>
            <w:r>
              <w:rPr>
                <w:noProof/>
                <w:webHidden/>
              </w:rPr>
              <w:instrText xml:space="preserve"> PAGEREF _Toc511723461 \h </w:instrText>
            </w:r>
            <w:r>
              <w:rPr>
                <w:noProof/>
                <w:webHidden/>
              </w:rPr>
            </w:r>
            <w:r>
              <w:rPr>
                <w:noProof/>
                <w:webHidden/>
              </w:rPr>
              <w:fldChar w:fldCharType="separate"/>
            </w:r>
            <w:r>
              <w:rPr>
                <w:noProof/>
                <w:webHidden/>
              </w:rPr>
              <w:t>3</w:t>
            </w:r>
            <w:r>
              <w:rPr>
                <w:noProof/>
                <w:webHidden/>
              </w:rPr>
              <w:fldChar w:fldCharType="end"/>
            </w:r>
          </w:hyperlink>
        </w:p>
        <w:p w:rsidR="00723A08" w:rsidRDefault="00723A08">
          <w:pPr>
            <w:pStyle w:val="Sumrio2"/>
            <w:tabs>
              <w:tab w:val="right" w:leader="dot" w:pos="8494"/>
            </w:tabs>
            <w:rPr>
              <w:noProof/>
            </w:rPr>
          </w:pPr>
          <w:hyperlink w:anchor="_Toc511723462" w:history="1">
            <w:r w:rsidRPr="00EA7843">
              <w:rPr>
                <w:rStyle w:val="Hyperlink"/>
                <w:noProof/>
              </w:rPr>
              <w:t>Licitação. Dispensa de licitação. Limites anuais.</w:t>
            </w:r>
            <w:r>
              <w:rPr>
                <w:noProof/>
                <w:webHidden/>
              </w:rPr>
              <w:tab/>
            </w:r>
            <w:r>
              <w:rPr>
                <w:noProof/>
                <w:webHidden/>
              </w:rPr>
              <w:fldChar w:fldCharType="begin"/>
            </w:r>
            <w:r>
              <w:rPr>
                <w:noProof/>
                <w:webHidden/>
              </w:rPr>
              <w:instrText xml:space="preserve"> PAGEREF _Toc511723462 \h </w:instrText>
            </w:r>
            <w:r>
              <w:rPr>
                <w:noProof/>
                <w:webHidden/>
              </w:rPr>
            </w:r>
            <w:r>
              <w:rPr>
                <w:noProof/>
                <w:webHidden/>
              </w:rPr>
              <w:fldChar w:fldCharType="separate"/>
            </w:r>
            <w:r>
              <w:rPr>
                <w:noProof/>
                <w:webHidden/>
              </w:rPr>
              <w:t>3</w:t>
            </w:r>
            <w:r>
              <w:rPr>
                <w:noProof/>
                <w:webHidden/>
              </w:rPr>
              <w:fldChar w:fldCharType="end"/>
            </w:r>
          </w:hyperlink>
        </w:p>
        <w:p w:rsidR="00723A08" w:rsidRDefault="00723A08">
          <w:pPr>
            <w:pStyle w:val="Sumrio2"/>
            <w:tabs>
              <w:tab w:val="right" w:leader="dot" w:pos="8494"/>
            </w:tabs>
            <w:rPr>
              <w:noProof/>
            </w:rPr>
          </w:pPr>
          <w:hyperlink w:anchor="_Toc511723463" w:history="1">
            <w:r w:rsidRPr="00EA7843">
              <w:rPr>
                <w:rStyle w:val="Hyperlink"/>
                <w:noProof/>
              </w:rPr>
              <w:t>Licitação. Fragmentação de despesas. Aquisição de material hospitalar e medicamentos.</w:t>
            </w:r>
            <w:r>
              <w:rPr>
                <w:noProof/>
                <w:webHidden/>
              </w:rPr>
              <w:tab/>
            </w:r>
            <w:r>
              <w:rPr>
                <w:noProof/>
                <w:webHidden/>
              </w:rPr>
              <w:fldChar w:fldCharType="begin"/>
            </w:r>
            <w:r>
              <w:rPr>
                <w:noProof/>
                <w:webHidden/>
              </w:rPr>
              <w:instrText xml:space="preserve"> PAGEREF _Toc511723463 \h </w:instrText>
            </w:r>
            <w:r>
              <w:rPr>
                <w:noProof/>
                <w:webHidden/>
              </w:rPr>
            </w:r>
            <w:r>
              <w:rPr>
                <w:noProof/>
                <w:webHidden/>
              </w:rPr>
              <w:fldChar w:fldCharType="separate"/>
            </w:r>
            <w:r>
              <w:rPr>
                <w:noProof/>
                <w:webHidden/>
              </w:rPr>
              <w:t>4</w:t>
            </w:r>
            <w:r>
              <w:rPr>
                <w:noProof/>
                <w:webHidden/>
              </w:rPr>
              <w:fldChar w:fldCharType="end"/>
            </w:r>
          </w:hyperlink>
        </w:p>
        <w:p w:rsidR="00723A08" w:rsidRDefault="00723A08">
          <w:pPr>
            <w:pStyle w:val="Sumrio2"/>
            <w:tabs>
              <w:tab w:val="right" w:leader="dot" w:pos="8494"/>
            </w:tabs>
            <w:rPr>
              <w:noProof/>
            </w:rPr>
          </w:pPr>
          <w:hyperlink w:anchor="_Toc511723464" w:history="1">
            <w:r w:rsidRPr="00EA7843">
              <w:rPr>
                <w:rStyle w:val="Hyperlink"/>
                <w:noProof/>
              </w:rPr>
              <w:t>Licitação. Inexigibilidade. Contratação de empresa para prestação de serviços de operacionalização previdenciária.</w:t>
            </w:r>
            <w:r>
              <w:rPr>
                <w:noProof/>
                <w:webHidden/>
              </w:rPr>
              <w:tab/>
            </w:r>
            <w:r>
              <w:rPr>
                <w:noProof/>
                <w:webHidden/>
              </w:rPr>
              <w:fldChar w:fldCharType="begin"/>
            </w:r>
            <w:r>
              <w:rPr>
                <w:noProof/>
                <w:webHidden/>
              </w:rPr>
              <w:instrText xml:space="preserve"> PAGEREF _Toc511723464 \h </w:instrText>
            </w:r>
            <w:r>
              <w:rPr>
                <w:noProof/>
                <w:webHidden/>
              </w:rPr>
            </w:r>
            <w:r>
              <w:rPr>
                <w:noProof/>
                <w:webHidden/>
              </w:rPr>
              <w:fldChar w:fldCharType="separate"/>
            </w:r>
            <w:r>
              <w:rPr>
                <w:noProof/>
                <w:webHidden/>
              </w:rPr>
              <w:t>4</w:t>
            </w:r>
            <w:r>
              <w:rPr>
                <w:noProof/>
                <w:webHidden/>
              </w:rPr>
              <w:fldChar w:fldCharType="end"/>
            </w:r>
          </w:hyperlink>
        </w:p>
        <w:p w:rsidR="00723A08" w:rsidRDefault="00723A08">
          <w:pPr>
            <w:pStyle w:val="Sumrio2"/>
            <w:tabs>
              <w:tab w:val="right" w:leader="dot" w:pos="8494"/>
            </w:tabs>
            <w:rPr>
              <w:noProof/>
            </w:rPr>
          </w:pPr>
          <w:hyperlink w:anchor="_Toc511723465" w:history="1">
            <w:r w:rsidRPr="00EA7843">
              <w:rPr>
                <w:rStyle w:val="Hyperlink"/>
                <w:noProof/>
              </w:rPr>
              <w:t>Licitação. Inexigibilidade. Contratação de escritório de advocacia.</w:t>
            </w:r>
            <w:r>
              <w:rPr>
                <w:noProof/>
                <w:webHidden/>
              </w:rPr>
              <w:tab/>
            </w:r>
            <w:r>
              <w:rPr>
                <w:noProof/>
                <w:webHidden/>
              </w:rPr>
              <w:fldChar w:fldCharType="begin"/>
            </w:r>
            <w:r>
              <w:rPr>
                <w:noProof/>
                <w:webHidden/>
              </w:rPr>
              <w:instrText xml:space="preserve"> PAGEREF _Toc511723465 \h </w:instrText>
            </w:r>
            <w:r>
              <w:rPr>
                <w:noProof/>
                <w:webHidden/>
              </w:rPr>
            </w:r>
            <w:r>
              <w:rPr>
                <w:noProof/>
                <w:webHidden/>
              </w:rPr>
              <w:fldChar w:fldCharType="separate"/>
            </w:r>
            <w:r>
              <w:rPr>
                <w:noProof/>
                <w:webHidden/>
              </w:rPr>
              <w:t>5</w:t>
            </w:r>
            <w:r>
              <w:rPr>
                <w:noProof/>
                <w:webHidden/>
              </w:rPr>
              <w:fldChar w:fldCharType="end"/>
            </w:r>
          </w:hyperlink>
        </w:p>
        <w:p w:rsidR="00723A08" w:rsidRDefault="00723A08">
          <w:pPr>
            <w:pStyle w:val="Sumrio1"/>
            <w:tabs>
              <w:tab w:val="right" w:leader="dot" w:pos="8494"/>
            </w:tabs>
            <w:rPr>
              <w:rFonts w:eastAsiaTheme="minorEastAsia"/>
              <w:noProof/>
              <w:lang w:eastAsia="pt-BR"/>
            </w:rPr>
          </w:pPr>
          <w:hyperlink w:anchor="_Toc511723466" w:history="1">
            <w:r w:rsidRPr="00EA7843">
              <w:rPr>
                <w:rStyle w:val="Hyperlink"/>
                <w:noProof/>
              </w:rPr>
              <w:t>PROCESSUAL</w:t>
            </w:r>
            <w:r>
              <w:rPr>
                <w:noProof/>
                <w:webHidden/>
              </w:rPr>
              <w:tab/>
            </w:r>
            <w:r>
              <w:rPr>
                <w:noProof/>
                <w:webHidden/>
              </w:rPr>
              <w:fldChar w:fldCharType="begin"/>
            </w:r>
            <w:r>
              <w:rPr>
                <w:noProof/>
                <w:webHidden/>
              </w:rPr>
              <w:instrText xml:space="preserve"> PAGEREF _Toc511723466 \h </w:instrText>
            </w:r>
            <w:r>
              <w:rPr>
                <w:noProof/>
                <w:webHidden/>
              </w:rPr>
            </w:r>
            <w:r>
              <w:rPr>
                <w:noProof/>
                <w:webHidden/>
              </w:rPr>
              <w:fldChar w:fldCharType="separate"/>
            </w:r>
            <w:r>
              <w:rPr>
                <w:noProof/>
                <w:webHidden/>
              </w:rPr>
              <w:t>5</w:t>
            </w:r>
            <w:r>
              <w:rPr>
                <w:noProof/>
                <w:webHidden/>
              </w:rPr>
              <w:fldChar w:fldCharType="end"/>
            </w:r>
          </w:hyperlink>
        </w:p>
        <w:p w:rsidR="00723A08" w:rsidRDefault="00723A08">
          <w:pPr>
            <w:pStyle w:val="Sumrio2"/>
            <w:tabs>
              <w:tab w:val="right" w:leader="dot" w:pos="8494"/>
            </w:tabs>
            <w:rPr>
              <w:noProof/>
            </w:rPr>
          </w:pPr>
          <w:hyperlink w:anchor="_Toc511723467" w:history="1">
            <w:r w:rsidRPr="00EA7843">
              <w:rPr>
                <w:rStyle w:val="Hyperlink"/>
                <w:noProof/>
              </w:rPr>
              <w:t>Processual. Embargos de declaração. Incoerência entre prova produzida e decisão do julgador. Não cabimento.</w:t>
            </w:r>
            <w:r>
              <w:rPr>
                <w:noProof/>
                <w:webHidden/>
              </w:rPr>
              <w:tab/>
            </w:r>
            <w:r>
              <w:rPr>
                <w:noProof/>
                <w:webHidden/>
              </w:rPr>
              <w:fldChar w:fldCharType="begin"/>
            </w:r>
            <w:r>
              <w:rPr>
                <w:noProof/>
                <w:webHidden/>
              </w:rPr>
              <w:instrText xml:space="preserve"> PAGEREF _Toc511723467 \h </w:instrText>
            </w:r>
            <w:r>
              <w:rPr>
                <w:noProof/>
                <w:webHidden/>
              </w:rPr>
            </w:r>
            <w:r>
              <w:rPr>
                <w:noProof/>
                <w:webHidden/>
              </w:rPr>
              <w:fldChar w:fldCharType="separate"/>
            </w:r>
            <w:r>
              <w:rPr>
                <w:noProof/>
                <w:webHidden/>
              </w:rPr>
              <w:t>5</w:t>
            </w:r>
            <w:r>
              <w:rPr>
                <w:noProof/>
                <w:webHidden/>
              </w:rPr>
              <w:fldChar w:fldCharType="end"/>
            </w:r>
          </w:hyperlink>
        </w:p>
        <w:p w:rsidR="00723A08" w:rsidRDefault="00723A08">
          <w:pPr>
            <w:pStyle w:val="Sumrio2"/>
            <w:tabs>
              <w:tab w:val="right" w:leader="dot" w:pos="8494"/>
            </w:tabs>
            <w:rPr>
              <w:noProof/>
            </w:rPr>
          </w:pPr>
          <w:hyperlink w:anchor="_Toc511723468" w:history="1">
            <w:r w:rsidRPr="00EA7843">
              <w:rPr>
                <w:rStyle w:val="Hyperlink"/>
                <w:noProof/>
              </w:rPr>
              <w:t>Processual. Falha sanada por gestão posterior.</w:t>
            </w:r>
            <w:r>
              <w:rPr>
                <w:noProof/>
                <w:webHidden/>
              </w:rPr>
              <w:tab/>
            </w:r>
            <w:r>
              <w:rPr>
                <w:noProof/>
                <w:webHidden/>
              </w:rPr>
              <w:fldChar w:fldCharType="begin"/>
            </w:r>
            <w:r>
              <w:rPr>
                <w:noProof/>
                <w:webHidden/>
              </w:rPr>
              <w:instrText xml:space="preserve"> PAGEREF _Toc511723468 \h </w:instrText>
            </w:r>
            <w:r>
              <w:rPr>
                <w:noProof/>
                <w:webHidden/>
              </w:rPr>
            </w:r>
            <w:r>
              <w:rPr>
                <w:noProof/>
                <w:webHidden/>
              </w:rPr>
              <w:fldChar w:fldCharType="separate"/>
            </w:r>
            <w:r>
              <w:rPr>
                <w:noProof/>
                <w:webHidden/>
              </w:rPr>
              <w:t>6</w:t>
            </w:r>
            <w:r>
              <w:rPr>
                <w:noProof/>
                <w:webHidden/>
              </w:rPr>
              <w:fldChar w:fldCharType="end"/>
            </w:r>
          </w:hyperlink>
        </w:p>
        <w:p w:rsidR="00723A08" w:rsidRDefault="00723A08">
          <w:pPr>
            <w:pStyle w:val="Sumrio2"/>
            <w:tabs>
              <w:tab w:val="right" w:leader="dot" w:pos="8494"/>
            </w:tabs>
            <w:rPr>
              <w:noProof/>
            </w:rPr>
          </w:pPr>
          <w:hyperlink w:anchor="_Toc511723469" w:history="1">
            <w:r w:rsidRPr="00EA7843">
              <w:rPr>
                <w:rStyle w:val="Hyperlink"/>
                <w:noProof/>
              </w:rPr>
              <w:t>Processual. Parecer prévio. Pedido de Revisão.</w:t>
            </w:r>
            <w:r>
              <w:rPr>
                <w:noProof/>
                <w:webHidden/>
              </w:rPr>
              <w:tab/>
            </w:r>
            <w:r>
              <w:rPr>
                <w:noProof/>
                <w:webHidden/>
              </w:rPr>
              <w:fldChar w:fldCharType="begin"/>
            </w:r>
            <w:r>
              <w:rPr>
                <w:noProof/>
                <w:webHidden/>
              </w:rPr>
              <w:instrText xml:space="preserve"> PAGEREF _Toc511723469 \h </w:instrText>
            </w:r>
            <w:r>
              <w:rPr>
                <w:noProof/>
                <w:webHidden/>
              </w:rPr>
            </w:r>
            <w:r>
              <w:rPr>
                <w:noProof/>
                <w:webHidden/>
              </w:rPr>
              <w:fldChar w:fldCharType="separate"/>
            </w:r>
            <w:r>
              <w:rPr>
                <w:noProof/>
                <w:webHidden/>
              </w:rPr>
              <w:t>6</w:t>
            </w:r>
            <w:r>
              <w:rPr>
                <w:noProof/>
                <w:webHidden/>
              </w:rPr>
              <w:fldChar w:fldCharType="end"/>
            </w:r>
          </w:hyperlink>
        </w:p>
        <w:p w:rsidR="00723A08" w:rsidRDefault="00723A08">
          <w:pPr>
            <w:pStyle w:val="Sumrio2"/>
            <w:tabs>
              <w:tab w:val="right" w:leader="dot" w:pos="8494"/>
            </w:tabs>
            <w:rPr>
              <w:noProof/>
            </w:rPr>
          </w:pPr>
          <w:hyperlink w:anchor="_Toc511723470" w:history="1">
            <w:r w:rsidRPr="00EA7843">
              <w:rPr>
                <w:rStyle w:val="Hyperlink"/>
                <w:noProof/>
              </w:rPr>
              <w:t>Processual. Princípio da fungibilidade recursal.</w:t>
            </w:r>
            <w:r>
              <w:rPr>
                <w:noProof/>
                <w:webHidden/>
              </w:rPr>
              <w:tab/>
            </w:r>
            <w:r>
              <w:rPr>
                <w:noProof/>
                <w:webHidden/>
              </w:rPr>
              <w:fldChar w:fldCharType="begin"/>
            </w:r>
            <w:r>
              <w:rPr>
                <w:noProof/>
                <w:webHidden/>
              </w:rPr>
              <w:instrText xml:space="preserve"> PAGEREF _Toc511723470 \h </w:instrText>
            </w:r>
            <w:r>
              <w:rPr>
                <w:noProof/>
                <w:webHidden/>
              </w:rPr>
            </w:r>
            <w:r>
              <w:rPr>
                <w:noProof/>
                <w:webHidden/>
              </w:rPr>
              <w:fldChar w:fldCharType="separate"/>
            </w:r>
            <w:r>
              <w:rPr>
                <w:noProof/>
                <w:webHidden/>
              </w:rPr>
              <w:t>7</w:t>
            </w:r>
            <w:r>
              <w:rPr>
                <w:noProof/>
                <w:webHidden/>
              </w:rPr>
              <w:fldChar w:fldCharType="end"/>
            </w:r>
          </w:hyperlink>
        </w:p>
        <w:p w:rsidR="00723A08" w:rsidRDefault="00723A08">
          <w:pPr>
            <w:pStyle w:val="Sumrio1"/>
            <w:tabs>
              <w:tab w:val="right" w:leader="dot" w:pos="8494"/>
            </w:tabs>
            <w:rPr>
              <w:rFonts w:eastAsiaTheme="minorEastAsia"/>
              <w:noProof/>
              <w:lang w:eastAsia="pt-BR"/>
            </w:rPr>
          </w:pPr>
          <w:hyperlink w:anchor="_Toc511723471" w:history="1">
            <w:r w:rsidRPr="00EA7843">
              <w:rPr>
                <w:rStyle w:val="Hyperlink"/>
                <w:noProof/>
              </w:rPr>
              <w:t>TRANSPARÊNCIA</w:t>
            </w:r>
            <w:r>
              <w:rPr>
                <w:noProof/>
                <w:webHidden/>
              </w:rPr>
              <w:tab/>
            </w:r>
            <w:r>
              <w:rPr>
                <w:noProof/>
                <w:webHidden/>
              </w:rPr>
              <w:fldChar w:fldCharType="begin"/>
            </w:r>
            <w:r>
              <w:rPr>
                <w:noProof/>
                <w:webHidden/>
              </w:rPr>
              <w:instrText xml:space="preserve"> PAGEREF _Toc511723471 \h </w:instrText>
            </w:r>
            <w:r>
              <w:rPr>
                <w:noProof/>
                <w:webHidden/>
              </w:rPr>
            </w:r>
            <w:r>
              <w:rPr>
                <w:noProof/>
                <w:webHidden/>
              </w:rPr>
              <w:fldChar w:fldCharType="separate"/>
            </w:r>
            <w:r>
              <w:rPr>
                <w:noProof/>
                <w:webHidden/>
              </w:rPr>
              <w:t>7</w:t>
            </w:r>
            <w:r>
              <w:rPr>
                <w:noProof/>
                <w:webHidden/>
              </w:rPr>
              <w:fldChar w:fldCharType="end"/>
            </w:r>
          </w:hyperlink>
        </w:p>
        <w:p w:rsidR="00723A08" w:rsidRDefault="00723A08">
          <w:pPr>
            <w:pStyle w:val="Sumrio2"/>
            <w:tabs>
              <w:tab w:val="right" w:leader="dot" w:pos="8494"/>
            </w:tabs>
            <w:rPr>
              <w:noProof/>
            </w:rPr>
          </w:pPr>
          <w:hyperlink w:anchor="_Toc511723472" w:history="1">
            <w:r w:rsidRPr="00EA7843">
              <w:rPr>
                <w:rStyle w:val="Hyperlink"/>
                <w:noProof/>
              </w:rPr>
              <w:t>Transparência. Atualização de informações em tempo real.</w:t>
            </w:r>
            <w:r>
              <w:rPr>
                <w:noProof/>
                <w:webHidden/>
              </w:rPr>
              <w:tab/>
            </w:r>
            <w:r>
              <w:rPr>
                <w:noProof/>
                <w:webHidden/>
              </w:rPr>
              <w:fldChar w:fldCharType="begin"/>
            </w:r>
            <w:r>
              <w:rPr>
                <w:noProof/>
                <w:webHidden/>
              </w:rPr>
              <w:instrText xml:space="preserve"> PAGEREF _Toc511723472 \h </w:instrText>
            </w:r>
            <w:r>
              <w:rPr>
                <w:noProof/>
                <w:webHidden/>
              </w:rPr>
            </w:r>
            <w:r>
              <w:rPr>
                <w:noProof/>
                <w:webHidden/>
              </w:rPr>
              <w:fldChar w:fldCharType="separate"/>
            </w:r>
            <w:r>
              <w:rPr>
                <w:noProof/>
                <w:webHidden/>
              </w:rPr>
              <w:t>7</w:t>
            </w:r>
            <w:r>
              <w:rPr>
                <w:noProof/>
                <w:webHidden/>
              </w:rPr>
              <w:fldChar w:fldCharType="end"/>
            </w:r>
          </w:hyperlink>
        </w:p>
        <w:p w:rsidR="00333CF2" w:rsidRPr="00050D44" w:rsidRDefault="00333CF2" w:rsidP="002820DA">
          <w:pPr>
            <w:jc w:val="both"/>
          </w:pPr>
          <w:r w:rsidRPr="00050D44">
            <w:rPr>
              <w:b/>
              <w:bCs/>
            </w:rPr>
            <w:fldChar w:fldCharType="end"/>
          </w:r>
        </w:p>
      </w:sdtContent>
    </w:sdt>
    <w:p w:rsidR="00723A08" w:rsidRDefault="00723A08" w:rsidP="00EA2E20">
      <w:pPr>
        <w:pStyle w:val="Ttulo1"/>
        <w:jc w:val="both"/>
      </w:pPr>
    </w:p>
    <w:p w:rsidR="00723A08" w:rsidRDefault="00723A08" w:rsidP="00723A08"/>
    <w:p w:rsidR="00723A08" w:rsidRPr="00723A08" w:rsidRDefault="00723A08" w:rsidP="00723A08"/>
    <w:p w:rsidR="00723A08" w:rsidRDefault="00723A08" w:rsidP="00EA2E20">
      <w:pPr>
        <w:pStyle w:val="Ttulo1"/>
        <w:jc w:val="both"/>
      </w:pPr>
    </w:p>
    <w:p w:rsidR="00EA2E20" w:rsidRPr="00050D44" w:rsidRDefault="004E399C" w:rsidP="00EA2E20">
      <w:pPr>
        <w:pStyle w:val="Ttulo1"/>
        <w:jc w:val="both"/>
      </w:pPr>
      <w:bookmarkStart w:id="0" w:name="_Toc511723455"/>
      <w:r>
        <w:t>CÂMARA MUNICIPAL</w:t>
      </w:r>
      <w:bookmarkEnd w:id="0"/>
    </w:p>
    <w:p w:rsidR="00E20889" w:rsidRPr="00047F55" w:rsidRDefault="004E399C" w:rsidP="00EA2E20">
      <w:pPr>
        <w:pStyle w:val="Ttulo2"/>
        <w:jc w:val="both"/>
      </w:pPr>
      <w:bookmarkStart w:id="1" w:name="_Toc511723456"/>
      <w:r w:rsidRPr="00047F55">
        <w:t>Câmara Municipal</w:t>
      </w:r>
      <w:r w:rsidR="00984809" w:rsidRPr="00047F55">
        <w:t xml:space="preserve">. </w:t>
      </w:r>
      <w:r w:rsidRPr="00047F55">
        <w:t>Aquisição financiada de bens móveis</w:t>
      </w:r>
      <w:r w:rsidR="00984809" w:rsidRPr="00047F55">
        <w:t>.</w:t>
      </w:r>
      <w:bookmarkEnd w:id="1"/>
    </w:p>
    <w:p w:rsidR="00EA2E20" w:rsidRPr="00047F55" w:rsidRDefault="00EA2E20" w:rsidP="00EA2E20">
      <w:pPr>
        <w:jc w:val="both"/>
      </w:pPr>
    </w:p>
    <w:p w:rsidR="004E399C" w:rsidRPr="00047F55" w:rsidRDefault="004E399C" w:rsidP="004E399C">
      <w:pPr>
        <w:ind w:left="2268"/>
        <w:jc w:val="both"/>
      </w:pPr>
      <w:r w:rsidRPr="00047F55">
        <w:t xml:space="preserve">CONSULTA. CÂMARA MUNICIPAL. AQUISIÇÃO FINANCIADA. BENS MÓVEIS. </w:t>
      </w:r>
    </w:p>
    <w:p w:rsidR="004E399C" w:rsidRDefault="004E399C" w:rsidP="00AA3821">
      <w:pPr>
        <w:pStyle w:val="PargrafodaLista"/>
        <w:numPr>
          <w:ilvl w:val="0"/>
          <w:numId w:val="6"/>
        </w:numPr>
        <w:ind w:left="2268" w:firstLine="0"/>
        <w:jc w:val="both"/>
      </w:pPr>
      <w:r w:rsidRPr="00047F55">
        <w:t>Impossibilidade de aquisição financiada de bens móveis pelas Câmaras Municipais do Estado do Piauí, já que não possui personalidade jurídica</w:t>
      </w:r>
      <w:r>
        <w:t>, sendo um órgão sem patrimônio próprio, não possuindo receita própria.</w:t>
      </w:r>
    </w:p>
    <w:p w:rsidR="00EA2E20" w:rsidRDefault="00EA2E20" w:rsidP="000F27DB">
      <w:pPr>
        <w:ind w:left="2268"/>
        <w:jc w:val="both"/>
      </w:pPr>
      <w:r w:rsidRPr="00BE24D7">
        <w:t>(</w:t>
      </w:r>
      <w:r w:rsidR="00F137F1" w:rsidRPr="00BE24D7">
        <w:t>Consulta</w:t>
      </w:r>
      <w:r w:rsidRPr="00BE24D7">
        <w:t xml:space="preserve">. </w:t>
      </w:r>
      <w:r w:rsidRPr="00047F55">
        <w:t xml:space="preserve">Processo </w:t>
      </w:r>
      <w:hyperlink r:id="rId11" w:history="1">
        <w:r w:rsidRPr="00047F55">
          <w:rPr>
            <w:rStyle w:val="Hyperlink"/>
          </w:rPr>
          <w:t>TC/</w:t>
        </w:r>
        <w:r w:rsidR="004E399C" w:rsidRPr="00047F55">
          <w:rPr>
            <w:rStyle w:val="Hyperlink"/>
          </w:rPr>
          <w:t>021956/2017</w:t>
        </w:r>
      </w:hyperlink>
      <w:r w:rsidR="000942DD" w:rsidRPr="00047F55">
        <w:t xml:space="preserve"> – Relatora</w:t>
      </w:r>
      <w:r w:rsidR="000D0D20" w:rsidRPr="00047F55">
        <w:t>: Cons.ª</w:t>
      </w:r>
      <w:r w:rsidR="000942DD" w:rsidRPr="00047F55">
        <w:t xml:space="preserve"> </w:t>
      </w:r>
      <w:r w:rsidR="004E399C" w:rsidRPr="00047F55">
        <w:t>Lílian De Almeida Veloso Nunes Martins</w:t>
      </w:r>
      <w:r w:rsidRPr="00047F55">
        <w:t>.</w:t>
      </w:r>
      <w:r w:rsidR="00984809" w:rsidRPr="00047F55">
        <w:t xml:space="preserve"> </w:t>
      </w:r>
      <w:r w:rsidR="00BE24D7" w:rsidRPr="00047F55">
        <w:t>Plenário</w:t>
      </w:r>
      <w:r w:rsidRPr="00047F55">
        <w:t>. Decisão</w:t>
      </w:r>
      <w:r w:rsidR="004E399C" w:rsidRPr="00047F55">
        <w:t xml:space="preserve"> unânime</w:t>
      </w:r>
      <w:r w:rsidRPr="00047F55">
        <w:t xml:space="preserve">. </w:t>
      </w:r>
      <w:r w:rsidR="000942DD" w:rsidRPr="00047F55">
        <w:t>Acórdão</w:t>
      </w:r>
      <w:r w:rsidRPr="00047F55">
        <w:t xml:space="preserve"> nº </w:t>
      </w:r>
      <w:r w:rsidR="004E399C" w:rsidRPr="00047F55">
        <w:t>365</w:t>
      </w:r>
      <w:r w:rsidR="00E50B8B" w:rsidRPr="00047F55">
        <w:t>/</w:t>
      </w:r>
      <w:r w:rsidR="000942DD" w:rsidRPr="00047F55">
        <w:t>1</w:t>
      </w:r>
      <w:r w:rsidR="00984809" w:rsidRPr="00047F55">
        <w:t>8</w:t>
      </w:r>
      <w:r w:rsidR="00AC1920" w:rsidRPr="00047F55">
        <w:t xml:space="preserve"> publicado no </w:t>
      </w:r>
      <w:hyperlink r:id="rId12" w:history="1">
        <w:r w:rsidR="00AC1920" w:rsidRPr="00047F55">
          <w:rPr>
            <w:rStyle w:val="Hyperlink"/>
          </w:rPr>
          <w:t xml:space="preserve">DOE/TCE-PI º </w:t>
        </w:r>
        <w:r w:rsidR="00CE5424" w:rsidRPr="00047F55">
          <w:rPr>
            <w:rStyle w:val="Hyperlink"/>
          </w:rPr>
          <w:t>0</w:t>
        </w:r>
        <w:r w:rsidR="00047F55" w:rsidRPr="00047F55">
          <w:rPr>
            <w:rStyle w:val="Hyperlink"/>
          </w:rPr>
          <w:t>50</w:t>
        </w:r>
        <w:r w:rsidR="00AC1920" w:rsidRPr="00047F55">
          <w:rPr>
            <w:rStyle w:val="Hyperlink"/>
          </w:rPr>
          <w:t>/1</w:t>
        </w:r>
        <w:r w:rsidR="00CE5424" w:rsidRPr="00047F55">
          <w:rPr>
            <w:rStyle w:val="Hyperlink"/>
          </w:rPr>
          <w:t>8</w:t>
        </w:r>
      </w:hyperlink>
      <w:r w:rsidRPr="00047F55">
        <w:t>)</w:t>
      </w:r>
    </w:p>
    <w:p w:rsidR="004E399C" w:rsidRPr="002D4AAC" w:rsidRDefault="004E399C" w:rsidP="004E399C">
      <w:pPr>
        <w:pStyle w:val="Ttulo2"/>
        <w:jc w:val="both"/>
      </w:pPr>
      <w:bookmarkStart w:id="2" w:name="_Toc511723457"/>
      <w:r w:rsidRPr="002D4AAC">
        <w:t xml:space="preserve">Câmara Municipal. </w:t>
      </w:r>
      <w:r w:rsidR="00F14F46" w:rsidRPr="002D4AAC">
        <w:t>Ônus do pagamento de vereador licenciado</w:t>
      </w:r>
      <w:r w:rsidRPr="002D4AAC">
        <w:t>.</w:t>
      </w:r>
      <w:bookmarkEnd w:id="2"/>
    </w:p>
    <w:p w:rsidR="004E399C" w:rsidRPr="002D4AAC" w:rsidRDefault="004E399C" w:rsidP="004E399C">
      <w:pPr>
        <w:jc w:val="both"/>
      </w:pPr>
    </w:p>
    <w:p w:rsidR="004E399C" w:rsidRPr="002D4AAC" w:rsidRDefault="004E399C" w:rsidP="004E399C">
      <w:pPr>
        <w:ind w:left="2268"/>
        <w:jc w:val="both"/>
      </w:pPr>
      <w:r w:rsidRPr="002D4AAC">
        <w:t>CONSU</w:t>
      </w:r>
      <w:r w:rsidR="00F14F46" w:rsidRPr="002D4AAC">
        <w:t>LTA. CÂMARA MUNICIPAL. PESSOAL.</w:t>
      </w:r>
    </w:p>
    <w:p w:rsidR="004E399C" w:rsidRPr="002D4AAC" w:rsidRDefault="004E399C" w:rsidP="004E399C">
      <w:pPr>
        <w:ind w:left="2268"/>
        <w:jc w:val="both"/>
      </w:pPr>
      <w:r w:rsidRPr="002D4AAC">
        <w:t>1.</w:t>
      </w:r>
      <w:r w:rsidRPr="002D4AAC">
        <w:tab/>
        <w:t xml:space="preserve">Cabe à Lei Orgânica Municipal </w:t>
      </w:r>
      <w:bookmarkStart w:id="3" w:name="_GoBack"/>
      <w:bookmarkEnd w:id="3"/>
      <w:r w:rsidRPr="002D4AAC">
        <w:t>dispor sobre o ônus do pagamento de vereador licenciado. Em havendo omissão legal sobre o tema, cabe à Câmara Municipal o ônus pelo pagamento da remuneração do Vereador licenciado que optar pelo subsídio do mandato eletivo, conforme entendimento desta Corte de Contas (Resolução TCE/PI nº 484/2005).</w:t>
      </w:r>
    </w:p>
    <w:p w:rsidR="004E399C" w:rsidRDefault="004E399C" w:rsidP="004E399C">
      <w:pPr>
        <w:ind w:left="2268"/>
        <w:jc w:val="both"/>
      </w:pPr>
      <w:r w:rsidRPr="002D4AAC">
        <w:t xml:space="preserve">(Consulta. Processo </w:t>
      </w:r>
      <w:hyperlink r:id="rId13" w:history="1">
        <w:r w:rsidRPr="002D4AAC">
          <w:rPr>
            <w:rStyle w:val="Hyperlink"/>
          </w:rPr>
          <w:t>TC/</w:t>
        </w:r>
        <w:r w:rsidR="00F14F46" w:rsidRPr="002D4AAC">
          <w:rPr>
            <w:rStyle w:val="Hyperlink"/>
          </w:rPr>
          <w:t>016594/2017</w:t>
        </w:r>
      </w:hyperlink>
      <w:r w:rsidRPr="002D4AAC">
        <w:t xml:space="preserve"> – Relator: Cons. Substituto Jackson Nobre Veras. Plenário. Decisão unânime. Acórdão nº 193/18 publicado no </w:t>
      </w:r>
      <w:hyperlink r:id="rId14" w:history="1">
        <w:r w:rsidR="002D4AAC" w:rsidRPr="002D4AAC">
          <w:rPr>
            <w:rStyle w:val="Hyperlink"/>
          </w:rPr>
          <w:t>DOE/TCE-PI º 05</w:t>
        </w:r>
        <w:r w:rsidRPr="002D4AAC">
          <w:rPr>
            <w:rStyle w:val="Hyperlink"/>
          </w:rPr>
          <w:t>1/18</w:t>
        </w:r>
      </w:hyperlink>
      <w:r w:rsidRPr="002D4AAC">
        <w:t>)</w:t>
      </w:r>
    </w:p>
    <w:p w:rsidR="004E399C" w:rsidRPr="00BE24D7" w:rsidRDefault="004E399C" w:rsidP="000F27DB">
      <w:pPr>
        <w:ind w:left="2268"/>
        <w:jc w:val="both"/>
      </w:pPr>
    </w:p>
    <w:p w:rsidR="00EA2E20" w:rsidRPr="000E55AC" w:rsidRDefault="003F1DCA" w:rsidP="00EA2E20">
      <w:pPr>
        <w:pStyle w:val="Ttulo1"/>
        <w:jc w:val="both"/>
      </w:pPr>
      <w:bookmarkStart w:id="4" w:name="_Toc511723458"/>
      <w:r w:rsidRPr="000E55AC">
        <w:t>CONVÊNIO E INSTRUMENTOS CONGÊNERES</w:t>
      </w:r>
      <w:bookmarkEnd w:id="4"/>
    </w:p>
    <w:p w:rsidR="00EA2E20" w:rsidRPr="000E55AC" w:rsidRDefault="003F1DCA" w:rsidP="00EA2E20">
      <w:pPr>
        <w:pStyle w:val="Ttulo1"/>
        <w:jc w:val="both"/>
        <w:rPr>
          <w:color w:val="4F81BD" w:themeColor="accent1"/>
          <w:sz w:val="26"/>
          <w:szCs w:val="26"/>
        </w:rPr>
      </w:pPr>
      <w:bookmarkStart w:id="5" w:name="_Toc511723459"/>
      <w:r w:rsidRPr="000E55AC">
        <w:rPr>
          <w:color w:val="4F81BD" w:themeColor="accent1"/>
          <w:sz w:val="26"/>
          <w:szCs w:val="26"/>
        </w:rPr>
        <w:t>Convênio</w:t>
      </w:r>
      <w:r w:rsidR="00EA2E20" w:rsidRPr="000E55AC">
        <w:rPr>
          <w:b w:val="0"/>
          <w:color w:val="4F81BD" w:themeColor="accent1"/>
          <w:sz w:val="26"/>
          <w:szCs w:val="26"/>
        </w:rPr>
        <w:t>.</w:t>
      </w:r>
      <w:r w:rsidR="00EA2E20" w:rsidRPr="000E55AC">
        <w:rPr>
          <w:color w:val="4F81BD" w:themeColor="accent1"/>
          <w:sz w:val="26"/>
          <w:szCs w:val="26"/>
        </w:rPr>
        <w:t xml:space="preserve"> </w:t>
      </w:r>
      <w:r w:rsidRPr="000E55AC">
        <w:rPr>
          <w:color w:val="4F81BD" w:themeColor="accent1"/>
          <w:sz w:val="26"/>
          <w:szCs w:val="26"/>
        </w:rPr>
        <w:t>Despesas com tarifas bancárias</w:t>
      </w:r>
      <w:r w:rsidR="00342AF8" w:rsidRPr="000E55AC">
        <w:rPr>
          <w:color w:val="4F81BD" w:themeColor="accent1"/>
          <w:sz w:val="26"/>
          <w:szCs w:val="26"/>
        </w:rPr>
        <w:t>.</w:t>
      </w:r>
      <w:bookmarkEnd w:id="5"/>
    </w:p>
    <w:p w:rsidR="00EA2E20" w:rsidRPr="000E55AC" w:rsidRDefault="00EA2E20" w:rsidP="00EA2E20">
      <w:pPr>
        <w:tabs>
          <w:tab w:val="left" w:pos="1032"/>
        </w:tabs>
        <w:ind w:left="2268"/>
        <w:jc w:val="both"/>
      </w:pPr>
    </w:p>
    <w:p w:rsidR="003F1DCA" w:rsidRPr="000E55AC" w:rsidRDefault="003F1DCA" w:rsidP="003F1DCA">
      <w:pPr>
        <w:tabs>
          <w:tab w:val="left" w:pos="1032"/>
        </w:tabs>
        <w:ind w:left="2268"/>
        <w:jc w:val="both"/>
      </w:pPr>
      <w:r w:rsidRPr="000E55AC">
        <w:t xml:space="preserve">PRESTAÇÃO DE CONTAS. FUNDAÇÃO WALL FERRAZ. EXERCÍCIO 2016. VERIFICAÇÃO DE REGULARIDADE EM 03 (TRÊS) CONVENIOS. PAGAMENTOS INDEVIDOS DE TARIFAS BANCÁRIAS. FALHA PONTUAL. NÃO IMPUTAÇÃO DE DÉBITO. </w:t>
      </w:r>
    </w:p>
    <w:p w:rsidR="003F1DCA" w:rsidRPr="000E55AC" w:rsidRDefault="003F1DCA" w:rsidP="005E0768">
      <w:pPr>
        <w:pStyle w:val="PargrafodaLista"/>
        <w:numPr>
          <w:ilvl w:val="0"/>
          <w:numId w:val="9"/>
        </w:numPr>
        <w:tabs>
          <w:tab w:val="left" w:pos="1032"/>
        </w:tabs>
        <w:ind w:left="2268" w:firstLine="0"/>
        <w:jc w:val="both"/>
      </w:pPr>
      <w:r w:rsidRPr="000E55AC">
        <w:t xml:space="preserve">As tarifas bancárias cobradas de recursos de convênios vão de encontro com o disposto no art. 8º, inciso VII, IN STN nº 01/97. No caso concreto, em face da pontualidade e dos valores de pequena monta, a falha foi relativizada. </w:t>
      </w:r>
    </w:p>
    <w:p w:rsidR="00EA2E20" w:rsidRDefault="00EA2E20" w:rsidP="00D4150F">
      <w:pPr>
        <w:tabs>
          <w:tab w:val="left" w:pos="1032"/>
        </w:tabs>
        <w:ind w:left="2268"/>
        <w:jc w:val="both"/>
      </w:pPr>
      <w:r w:rsidRPr="000E55AC">
        <w:t>(</w:t>
      </w:r>
      <w:r w:rsidR="00342AF8" w:rsidRPr="000E55AC">
        <w:t>Prestação de Contas</w:t>
      </w:r>
      <w:r w:rsidRPr="000E55AC">
        <w:t xml:space="preserve">. Processo </w:t>
      </w:r>
      <w:hyperlink r:id="rId15" w:history="1">
        <w:r w:rsidRPr="000E55AC">
          <w:rPr>
            <w:rStyle w:val="Hyperlink"/>
          </w:rPr>
          <w:t>TC/</w:t>
        </w:r>
        <w:r w:rsidR="0018563F" w:rsidRPr="000E55AC">
          <w:rPr>
            <w:rStyle w:val="Hyperlink"/>
          </w:rPr>
          <w:t>002865/201</w:t>
        </w:r>
        <w:r w:rsidR="000E55AC" w:rsidRPr="000E55AC">
          <w:rPr>
            <w:rStyle w:val="Hyperlink"/>
          </w:rPr>
          <w:t>6</w:t>
        </w:r>
      </w:hyperlink>
      <w:r w:rsidRPr="000E55AC">
        <w:t xml:space="preserve"> – Relator</w:t>
      </w:r>
      <w:r w:rsidR="0018563F" w:rsidRPr="000E55AC">
        <w:t>a</w:t>
      </w:r>
      <w:r w:rsidRPr="000E55AC">
        <w:t xml:space="preserve">: </w:t>
      </w:r>
      <w:r w:rsidR="00342AF8" w:rsidRPr="000E55AC">
        <w:t>Cons.</w:t>
      </w:r>
      <w:r w:rsidR="0018563F" w:rsidRPr="000E55AC">
        <w:t>ª</w:t>
      </w:r>
      <w:r w:rsidR="00342AF8" w:rsidRPr="000E55AC">
        <w:t xml:space="preserve"> </w:t>
      </w:r>
      <w:r w:rsidR="000E55AC" w:rsidRPr="000E55AC">
        <w:t>Lí</w:t>
      </w:r>
      <w:r w:rsidR="0018563F" w:rsidRPr="000E55AC">
        <w:t>lian de Almeida Veloso Nunes</w:t>
      </w:r>
      <w:r w:rsidR="00E57C6A" w:rsidRPr="000E55AC">
        <w:t xml:space="preserve"> Martins</w:t>
      </w:r>
      <w:r w:rsidRPr="000E55AC">
        <w:t xml:space="preserve">. </w:t>
      </w:r>
      <w:r w:rsidR="000E55AC" w:rsidRPr="000E55AC">
        <w:t xml:space="preserve">Segunda </w:t>
      </w:r>
      <w:r w:rsidR="00CE5424" w:rsidRPr="000E55AC">
        <w:t>Câmara</w:t>
      </w:r>
      <w:r w:rsidRPr="000E55AC">
        <w:t xml:space="preserve">. Decisão unânime. Acórdão nº </w:t>
      </w:r>
      <w:r w:rsidR="0018563F" w:rsidRPr="000E55AC">
        <w:t>231</w:t>
      </w:r>
      <w:r w:rsidR="009B1A41" w:rsidRPr="000E55AC">
        <w:t>/18</w:t>
      </w:r>
      <w:r w:rsidR="00AC1920" w:rsidRPr="000E55AC">
        <w:t xml:space="preserve"> publicado no </w:t>
      </w:r>
      <w:hyperlink r:id="rId16" w:history="1">
        <w:r w:rsidR="00AC1920" w:rsidRPr="000E55AC">
          <w:rPr>
            <w:rStyle w:val="Hyperlink"/>
          </w:rPr>
          <w:t xml:space="preserve">DOE/TCE-PI º </w:t>
        </w:r>
        <w:r w:rsidR="00CE5424" w:rsidRPr="000E55AC">
          <w:rPr>
            <w:rStyle w:val="Hyperlink"/>
          </w:rPr>
          <w:t>0</w:t>
        </w:r>
        <w:r w:rsidR="000E55AC" w:rsidRPr="000E55AC">
          <w:rPr>
            <w:rStyle w:val="Hyperlink"/>
          </w:rPr>
          <w:t>46</w:t>
        </w:r>
        <w:r w:rsidR="00CE5424" w:rsidRPr="000E55AC">
          <w:rPr>
            <w:rStyle w:val="Hyperlink"/>
          </w:rPr>
          <w:t>/18</w:t>
        </w:r>
      </w:hyperlink>
      <w:r w:rsidRPr="000E55AC">
        <w:t>)</w:t>
      </w:r>
    </w:p>
    <w:p w:rsidR="0020150C" w:rsidRPr="005E0768" w:rsidRDefault="0020150C" w:rsidP="0020150C">
      <w:pPr>
        <w:pStyle w:val="Ttulo1"/>
        <w:jc w:val="both"/>
        <w:rPr>
          <w:color w:val="4F81BD" w:themeColor="accent1"/>
          <w:sz w:val="26"/>
          <w:szCs w:val="26"/>
        </w:rPr>
      </w:pPr>
      <w:bookmarkStart w:id="6" w:name="_Toc511723460"/>
      <w:r w:rsidRPr="005E0768">
        <w:rPr>
          <w:color w:val="4F81BD" w:themeColor="accent1"/>
          <w:sz w:val="26"/>
          <w:szCs w:val="26"/>
        </w:rPr>
        <w:t>Convênio</w:t>
      </w:r>
      <w:r w:rsidRPr="005E0768">
        <w:rPr>
          <w:b w:val="0"/>
          <w:color w:val="4F81BD" w:themeColor="accent1"/>
          <w:sz w:val="26"/>
          <w:szCs w:val="26"/>
        </w:rPr>
        <w:t>.</w:t>
      </w:r>
      <w:r w:rsidRPr="005E0768">
        <w:rPr>
          <w:color w:val="4F81BD" w:themeColor="accent1"/>
          <w:sz w:val="26"/>
          <w:szCs w:val="26"/>
        </w:rPr>
        <w:t xml:space="preserve"> Trespasse da execução total do convênio a empresa privada.</w:t>
      </w:r>
      <w:bookmarkEnd w:id="6"/>
    </w:p>
    <w:p w:rsidR="0020150C" w:rsidRPr="005E0768" w:rsidRDefault="0020150C" w:rsidP="0020150C">
      <w:pPr>
        <w:tabs>
          <w:tab w:val="left" w:pos="1032"/>
        </w:tabs>
        <w:ind w:left="2268"/>
        <w:jc w:val="both"/>
      </w:pPr>
    </w:p>
    <w:p w:rsidR="0020150C" w:rsidRPr="005E0768" w:rsidRDefault="0020150C" w:rsidP="0020150C">
      <w:pPr>
        <w:tabs>
          <w:tab w:val="left" w:pos="1032"/>
        </w:tabs>
        <w:ind w:left="2268"/>
        <w:jc w:val="both"/>
      </w:pPr>
      <w:r w:rsidRPr="005E0768">
        <w:t xml:space="preserve">INSPEÇÃO. PRESTAÇÃO DE CONTAS. TRESPASSE DA EXECUÇÃO TOTAL DO CONVÊNIO A EMPRESA PRIVADA. </w:t>
      </w:r>
    </w:p>
    <w:p w:rsidR="0020150C" w:rsidRPr="005E0768" w:rsidRDefault="0020150C" w:rsidP="0020150C">
      <w:pPr>
        <w:tabs>
          <w:tab w:val="left" w:pos="1032"/>
        </w:tabs>
        <w:ind w:left="2268"/>
        <w:jc w:val="both"/>
      </w:pPr>
      <w:r w:rsidRPr="005E0768">
        <w:t>1.</w:t>
      </w:r>
      <w:r w:rsidRPr="005E0768">
        <w:tab/>
        <w:t>Na prática é vedada pela legislação aplicável ao caso (art. 72, 78, 116 da Lei 8.666/93; art. 4º, I, “b” art. 9º do Decreto Estadual n. 12.440/2006; art. 2º, I da IN Conjunta SEPLAN/SEFAZ/CGE n. 001/2009) e caracteriza burla ao princípio da licitação (art. 37, XXI da Constituição Federal de 1988 e arts. 1° e 2° da Lei n. 8.666/93), com a consequente onerosidade desnecessária nos custos ao se inserir um intercessor para o alcance do objetivo final do convênio (art. 37, caput e art. 70 da Constituição Federal de 1988).</w:t>
      </w:r>
    </w:p>
    <w:p w:rsidR="0020150C" w:rsidRDefault="0020150C" w:rsidP="0020150C">
      <w:pPr>
        <w:tabs>
          <w:tab w:val="left" w:pos="1032"/>
        </w:tabs>
        <w:ind w:left="2268"/>
        <w:jc w:val="both"/>
      </w:pPr>
      <w:r w:rsidRPr="005E0768">
        <w:t xml:space="preserve">(Inspeção. Processo </w:t>
      </w:r>
      <w:hyperlink r:id="rId17" w:history="1">
        <w:r w:rsidRPr="005E0768">
          <w:rPr>
            <w:rStyle w:val="Hyperlink"/>
          </w:rPr>
          <w:t>TC/00</w:t>
        </w:r>
        <w:r w:rsidR="005E0768" w:rsidRPr="005E0768">
          <w:rPr>
            <w:rStyle w:val="Hyperlink"/>
          </w:rPr>
          <w:t>8187/2016</w:t>
        </w:r>
      </w:hyperlink>
      <w:r w:rsidRPr="005E0768">
        <w:t xml:space="preserve"> – Relator: Cons. Substituto Jackson Nobre Veras. P</w:t>
      </w:r>
      <w:r w:rsidR="000E55AC" w:rsidRPr="005E0768">
        <w:t>lenário</w:t>
      </w:r>
      <w:r w:rsidRPr="005E0768">
        <w:t>. Decisão</w:t>
      </w:r>
      <w:r w:rsidR="000E55AC" w:rsidRPr="005E0768">
        <w:t xml:space="preserve"> por maioria</w:t>
      </w:r>
      <w:r w:rsidRPr="005E0768">
        <w:t xml:space="preserve">. Acórdão nº 188/18 publicado no </w:t>
      </w:r>
      <w:hyperlink r:id="rId18" w:history="1">
        <w:r w:rsidRPr="005E0768">
          <w:rPr>
            <w:rStyle w:val="Hyperlink"/>
          </w:rPr>
          <w:t>DOE/TCE-PI º 0</w:t>
        </w:r>
        <w:r w:rsidR="000E55AC" w:rsidRPr="005E0768">
          <w:rPr>
            <w:rStyle w:val="Hyperlink"/>
          </w:rPr>
          <w:t>51</w:t>
        </w:r>
        <w:r w:rsidRPr="005E0768">
          <w:rPr>
            <w:rStyle w:val="Hyperlink"/>
          </w:rPr>
          <w:t>/18</w:t>
        </w:r>
      </w:hyperlink>
      <w:r w:rsidRPr="005E0768">
        <w:t>)</w:t>
      </w:r>
    </w:p>
    <w:p w:rsidR="00984809" w:rsidRPr="00050D44" w:rsidRDefault="00984809" w:rsidP="00984809">
      <w:pPr>
        <w:pStyle w:val="Ttulo1"/>
        <w:jc w:val="both"/>
      </w:pPr>
      <w:bookmarkStart w:id="7" w:name="_Toc511723461"/>
      <w:r>
        <w:t>LICITAÇÃO</w:t>
      </w:r>
      <w:bookmarkEnd w:id="7"/>
    </w:p>
    <w:p w:rsidR="005E0768" w:rsidRPr="002D4AAC" w:rsidRDefault="005E0768" w:rsidP="005E0768">
      <w:pPr>
        <w:pStyle w:val="Ttulo2"/>
        <w:jc w:val="both"/>
      </w:pPr>
      <w:bookmarkStart w:id="8" w:name="_Toc511723462"/>
      <w:r w:rsidRPr="002D4AAC">
        <w:t>Licitação. Dispensa de licitação. Limites anuais.</w:t>
      </w:r>
      <w:bookmarkEnd w:id="8"/>
    </w:p>
    <w:p w:rsidR="005E0768" w:rsidRPr="002D4AAC" w:rsidRDefault="005E0768" w:rsidP="005E0768">
      <w:pPr>
        <w:ind w:left="2268"/>
        <w:jc w:val="both"/>
      </w:pPr>
    </w:p>
    <w:p w:rsidR="005E0768" w:rsidRPr="002D4AAC" w:rsidRDefault="005E0768" w:rsidP="005E0768">
      <w:pPr>
        <w:ind w:left="2268"/>
        <w:jc w:val="both"/>
      </w:pPr>
      <w:r w:rsidRPr="002D4AAC">
        <w:t xml:space="preserve">CONTAS DE GESTÃO. LICITAÇÕES E CONTRATOS. IMPROPRIEDADES ATINENTES À ASSESSORIA E CONSULTORIA EM GESTÃO MUNICIPAL. </w:t>
      </w:r>
    </w:p>
    <w:p w:rsidR="005E0768" w:rsidRPr="00551259" w:rsidRDefault="005E0768" w:rsidP="005E0768">
      <w:pPr>
        <w:ind w:left="2268"/>
        <w:jc w:val="both"/>
      </w:pPr>
      <w:r w:rsidRPr="002D4AAC">
        <w:t>1.</w:t>
      </w:r>
      <w:r w:rsidRPr="002D4AAC">
        <w:tab/>
        <w:t>Os limites de dispensa de licitação previstos no art. 24, incisos I e II da Lei nº 8.666/93</w:t>
      </w:r>
      <w:r w:rsidRPr="00551259">
        <w:t xml:space="preserve"> se aplicam anualmente e não mensalmente.</w:t>
      </w:r>
    </w:p>
    <w:p w:rsidR="005E0768" w:rsidRPr="000E55AC" w:rsidRDefault="005E0768" w:rsidP="005E0768">
      <w:pPr>
        <w:ind w:left="2268"/>
        <w:jc w:val="both"/>
      </w:pPr>
      <w:r w:rsidRPr="000E55AC">
        <w:t xml:space="preserve">(Prestação de Contas. Processo </w:t>
      </w:r>
      <w:hyperlink r:id="rId19" w:history="1">
        <w:r w:rsidRPr="000E55AC">
          <w:rPr>
            <w:rStyle w:val="Hyperlink"/>
          </w:rPr>
          <w:t>TC/</w:t>
        </w:r>
        <w:r w:rsidRPr="000E55AC">
          <w:rPr>
            <w:rStyle w:val="Hyperlink"/>
            <w:bCs/>
          </w:rPr>
          <w:t>002900/2016</w:t>
        </w:r>
      </w:hyperlink>
      <w:r w:rsidRPr="000E55AC">
        <w:t xml:space="preserve"> – Relator: Cons. Substituto Jackson Nobre Veras. Segunda Câmara. Decisão unânime. Acórdão nº 243/18 publicado no </w:t>
      </w:r>
      <w:hyperlink r:id="rId20" w:history="1">
        <w:r w:rsidRPr="000E55AC">
          <w:rPr>
            <w:rStyle w:val="Hyperlink"/>
          </w:rPr>
          <w:t>DOE/TCE-PI º 051/18</w:t>
        </w:r>
      </w:hyperlink>
      <w:r w:rsidRPr="000E55AC">
        <w:t xml:space="preserve">) </w:t>
      </w:r>
    </w:p>
    <w:p w:rsidR="00984809" w:rsidRPr="002D4AAC" w:rsidRDefault="00984809" w:rsidP="00984809">
      <w:pPr>
        <w:pStyle w:val="Ttulo2"/>
        <w:jc w:val="both"/>
      </w:pPr>
      <w:bookmarkStart w:id="9" w:name="_Toc511723463"/>
      <w:r w:rsidRPr="002D4AAC">
        <w:t xml:space="preserve">Licitação. </w:t>
      </w:r>
      <w:r w:rsidR="00130956" w:rsidRPr="002D4AAC">
        <w:t>Fragmentação de despesas. Aquisição de material hospitalar e medicamentos.</w:t>
      </w:r>
      <w:bookmarkEnd w:id="9"/>
    </w:p>
    <w:p w:rsidR="00984809" w:rsidRPr="002D4AAC" w:rsidRDefault="00984809" w:rsidP="00984809">
      <w:pPr>
        <w:ind w:left="2268"/>
        <w:jc w:val="both"/>
      </w:pPr>
    </w:p>
    <w:p w:rsidR="00130956" w:rsidRPr="002D4AAC" w:rsidRDefault="00130956" w:rsidP="00130956">
      <w:pPr>
        <w:ind w:left="2268"/>
        <w:jc w:val="both"/>
      </w:pPr>
      <w:r w:rsidRPr="002D4AAC">
        <w:t xml:space="preserve">PRESTAÇÃO DE CONTAS - FUNDAÇÃO HOSPITALAR DE TERESINA - FHT - UNIDADE DE SAÚDE HOSPITAL DE URGÊNCIA DE TERESINA – HUT. FRAGMENTAÇÃO DE DESPESAS PARA AQUISIÇÃO DE MATERIAL HOSPITALAR E MEDICAMENTOS. EXCEPCIONALIDADE E A COMPLEXIDADE DA ATIVIDADE EXERCIDA. </w:t>
      </w:r>
    </w:p>
    <w:p w:rsidR="00130956" w:rsidRPr="002D4AAC" w:rsidRDefault="00130956" w:rsidP="005E0768">
      <w:pPr>
        <w:pStyle w:val="PargrafodaLista"/>
        <w:numPr>
          <w:ilvl w:val="0"/>
          <w:numId w:val="10"/>
        </w:numPr>
        <w:ind w:left="2268" w:firstLine="0"/>
        <w:jc w:val="both"/>
      </w:pPr>
      <w:r w:rsidRPr="002D4AAC">
        <w:t xml:space="preserve">A excepcionalidade e a complexidade da atividade exercida devem ser levadas em consideração na análise de tal impropriedade. A imprevisibilidade das inúmeras variáveis existentes, como as urgências que surgirão, o volume de transferências e internações oriundas de outros hospitais e unidades básicas, a necessidade do uso contínuo de medicamentos por parte de muitos pacientes, dentre outros são fatores que, somados à ausência de má fé por parte dos Gestores, servem ao menos para amenizar a ocorrência. </w:t>
      </w:r>
    </w:p>
    <w:p w:rsidR="00984809" w:rsidRDefault="00984809" w:rsidP="00984809">
      <w:pPr>
        <w:ind w:left="2268"/>
        <w:jc w:val="both"/>
      </w:pPr>
      <w:r w:rsidRPr="002D4AAC">
        <w:t>(</w:t>
      </w:r>
      <w:r w:rsidR="00130956" w:rsidRPr="002D4AAC">
        <w:t>Prestação de Contas</w:t>
      </w:r>
      <w:r w:rsidRPr="002D4AAC">
        <w:t xml:space="preserve">. Processo </w:t>
      </w:r>
      <w:hyperlink r:id="rId21" w:history="1">
        <w:r w:rsidRPr="002D4AAC">
          <w:rPr>
            <w:rStyle w:val="Hyperlink"/>
          </w:rPr>
          <w:t>TC/</w:t>
        </w:r>
        <w:r w:rsidR="00130956" w:rsidRPr="002D4AAC">
          <w:rPr>
            <w:rStyle w:val="Hyperlink"/>
            <w:bCs/>
          </w:rPr>
          <w:t>015568/2014</w:t>
        </w:r>
      </w:hyperlink>
      <w:r w:rsidRPr="002D4AAC">
        <w:t xml:space="preserve"> – Relator</w:t>
      </w:r>
      <w:r w:rsidR="00130956" w:rsidRPr="002D4AAC">
        <w:t>a</w:t>
      </w:r>
      <w:r w:rsidRPr="002D4AAC">
        <w:t>: Cons.</w:t>
      </w:r>
      <w:r w:rsidR="00130956" w:rsidRPr="002D4AAC">
        <w:t>ª</w:t>
      </w:r>
      <w:r w:rsidRPr="002D4AAC">
        <w:t xml:space="preserve"> </w:t>
      </w:r>
      <w:r w:rsidR="00130956" w:rsidRPr="002D4AAC">
        <w:t>Lílian de Almeida Veloso Nunes Martins</w:t>
      </w:r>
      <w:r w:rsidRPr="002D4AAC">
        <w:t xml:space="preserve">. </w:t>
      </w:r>
      <w:r w:rsidR="00BE24D7" w:rsidRPr="002D4AAC">
        <w:t>Segunda Câmara</w:t>
      </w:r>
      <w:r w:rsidRPr="002D4AAC">
        <w:t xml:space="preserve">. Decisão unânime. Acórdão nº </w:t>
      </w:r>
      <w:r w:rsidR="00130956" w:rsidRPr="002D4AAC">
        <w:t>343</w:t>
      </w:r>
      <w:r w:rsidRPr="002D4AAC">
        <w:t xml:space="preserve">/18 publicado no </w:t>
      </w:r>
      <w:hyperlink r:id="rId22" w:history="1">
        <w:r w:rsidRPr="002D4AAC">
          <w:rPr>
            <w:rStyle w:val="Hyperlink"/>
          </w:rPr>
          <w:t xml:space="preserve">DOE/TCE-PI º </w:t>
        </w:r>
        <w:r w:rsidR="00651DB1" w:rsidRPr="002D4AAC">
          <w:rPr>
            <w:rStyle w:val="Hyperlink"/>
          </w:rPr>
          <w:t>0</w:t>
        </w:r>
        <w:r w:rsidR="002D4AAC" w:rsidRPr="002D4AAC">
          <w:rPr>
            <w:rStyle w:val="Hyperlink"/>
          </w:rPr>
          <w:t>48</w:t>
        </w:r>
        <w:r w:rsidRPr="002D4AAC">
          <w:rPr>
            <w:rStyle w:val="Hyperlink"/>
          </w:rPr>
          <w:t>/18</w:t>
        </w:r>
      </w:hyperlink>
      <w:r w:rsidRPr="002D4AAC">
        <w:t>)</w:t>
      </w:r>
      <w:r w:rsidRPr="00651DB1">
        <w:t xml:space="preserve"> </w:t>
      </w:r>
    </w:p>
    <w:p w:rsidR="00130956" w:rsidRPr="002D4AAC" w:rsidRDefault="00130956" w:rsidP="00984809">
      <w:pPr>
        <w:ind w:left="2268"/>
        <w:jc w:val="both"/>
      </w:pPr>
    </w:p>
    <w:p w:rsidR="00984809" w:rsidRPr="002D4AAC" w:rsidRDefault="00984809" w:rsidP="00984809">
      <w:pPr>
        <w:pStyle w:val="Ttulo2"/>
        <w:jc w:val="both"/>
      </w:pPr>
      <w:bookmarkStart w:id="10" w:name="_Toc511723464"/>
      <w:r w:rsidRPr="002D4AAC">
        <w:t xml:space="preserve">Licitação. </w:t>
      </w:r>
      <w:r w:rsidR="00405D05" w:rsidRPr="002D4AAC">
        <w:t>Inexigibilidade. Contratação de empresa para prestação de serviços de operacionalização previdenciária.</w:t>
      </w:r>
      <w:bookmarkEnd w:id="10"/>
    </w:p>
    <w:p w:rsidR="00984809" w:rsidRPr="002D4AAC" w:rsidRDefault="00984809" w:rsidP="00984809">
      <w:pPr>
        <w:ind w:left="2268"/>
        <w:jc w:val="both"/>
      </w:pPr>
    </w:p>
    <w:p w:rsidR="00405D05" w:rsidRPr="002D4AAC" w:rsidRDefault="00405D05" w:rsidP="00405D05">
      <w:pPr>
        <w:ind w:left="2268"/>
        <w:jc w:val="both"/>
      </w:pPr>
      <w:r w:rsidRPr="002D4AAC">
        <w:t>PREVIDÊNCIA. CONTRATAÇÃO DE EMPRESA PARA PRESTAÇÃO DE SERVIÇOS DE OPERACIONALIZAÇÃO PREVIDENCIÁRIA. INEXIGIBILIDADE DE LICITAÇÃO.</w:t>
      </w:r>
    </w:p>
    <w:p w:rsidR="00984809" w:rsidRPr="002D4AAC" w:rsidRDefault="00405D05" w:rsidP="00405D05">
      <w:pPr>
        <w:ind w:left="2268"/>
        <w:jc w:val="both"/>
      </w:pPr>
      <w:r w:rsidRPr="002D4AAC">
        <w:t>1.</w:t>
      </w:r>
      <w:r w:rsidRPr="002D4AAC">
        <w:tab/>
        <w:t>É possível a contratação de empresa para a prestação de serviços de operacionalização previdenciária, através de processo de inexigibilidade, desde que observados os requisitos legais. Precedentes dos julgados dos processos (TC/02998/2013 e TC/0115117/2014).</w:t>
      </w:r>
      <w:r w:rsidR="00984809" w:rsidRPr="002D4AAC">
        <w:t xml:space="preserve"> </w:t>
      </w:r>
    </w:p>
    <w:p w:rsidR="00984809" w:rsidRPr="002D4AAC" w:rsidRDefault="00984809" w:rsidP="00984809">
      <w:pPr>
        <w:ind w:left="2268"/>
        <w:jc w:val="both"/>
      </w:pPr>
      <w:r w:rsidRPr="002D4AAC">
        <w:t xml:space="preserve">(Prestação de Contas. Processo </w:t>
      </w:r>
      <w:hyperlink r:id="rId23" w:history="1">
        <w:r w:rsidRPr="002D4AAC">
          <w:rPr>
            <w:rStyle w:val="Hyperlink"/>
          </w:rPr>
          <w:t>TC/</w:t>
        </w:r>
        <w:r w:rsidR="00405D05" w:rsidRPr="002D4AAC">
          <w:rPr>
            <w:rStyle w:val="Hyperlink"/>
            <w:bCs/>
          </w:rPr>
          <w:t>020526/2016</w:t>
        </w:r>
      </w:hyperlink>
      <w:r w:rsidR="00405D05" w:rsidRPr="002D4AAC">
        <w:t xml:space="preserve"> – Relator: Cons.</w:t>
      </w:r>
      <w:r w:rsidRPr="002D4AAC">
        <w:t xml:space="preserve"> </w:t>
      </w:r>
      <w:r w:rsidR="00405D05" w:rsidRPr="002D4AAC">
        <w:t>Joaquim Kennedy Nogueira Barros</w:t>
      </w:r>
      <w:r w:rsidRPr="002D4AAC">
        <w:t xml:space="preserve">. </w:t>
      </w:r>
      <w:r w:rsidR="00551259" w:rsidRPr="002D4AAC">
        <w:t>Plenário</w:t>
      </w:r>
      <w:r w:rsidRPr="002D4AAC">
        <w:t>. Decisão</w:t>
      </w:r>
      <w:r w:rsidR="00405D05" w:rsidRPr="002D4AAC">
        <w:t xml:space="preserve"> unânime</w:t>
      </w:r>
      <w:r w:rsidRPr="002D4AAC">
        <w:t xml:space="preserve">. Acórdão nº </w:t>
      </w:r>
      <w:r w:rsidR="00405D05" w:rsidRPr="002D4AAC">
        <w:t>272</w:t>
      </w:r>
      <w:r w:rsidRPr="002D4AAC">
        <w:t xml:space="preserve">/18 publicado no </w:t>
      </w:r>
      <w:hyperlink r:id="rId24" w:history="1">
        <w:r w:rsidR="002D4AAC" w:rsidRPr="002D4AAC">
          <w:rPr>
            <w:rStyle w:val="Hyperlink"/>
          </w:rPr>
          <w:t>DOE/TCE-PI º 048/18</w:t>
        </w:r>
      </w:hyperlink>
      <w:r w:rsidRPr="002D4AAC">
        <w:t xml:space="preserve">) </w:t>
      </w:r>
    </w:p>
    <w:p w:rsidR="00D8072E" w:rsidRPr="002D4AAC" w:rsidRDefault="00D8072E" w:rsidP="00D8072E">
      <w:pPr>
        <w:pStyle w:val="Ttulo2"/>
        <w:jc w:val="both"/>
      </w:pPr>
      <w:bookmarkStart w:id="11" w:name="_Toc511723465"/>
      <w:r w:rsidRPr="002D4AAC">
        <w:t>Licitação. Inexigibilidade. Contratação de escritório de advocacia.</w:t>
      </w:r>
      <w:bookmarkEnd w:id="11"/>
    </w:p>
    <w:p w:rsidR="00D8072E" w:rsidRPr="002D4AAC" w:rsidRDefault="00D8072E" w:rsidP="00D8072E">
      <w:pPr>
        <w:ind w:left="2268"/>
        <w:jc w:val="both"/>
      </w:pPr>
    </w:p>
    <w:p w:rsidR="00D8072E" w:rsidRPr="002D4AAC" w:rsidRDefault="00D8072E" w:rsidP="00D8072E">
      <w:pPr>
        <w:ind w:left="2268"/>
        <w:jc w:val="both"/>
      </w:pPr>
      <w:r w:rsidRPr="002D4AAC">
        <w:t>PRESTAÇÃO DE CONTAS. AUSÊNCIA DE PEÇAS QUE COMPÕEM AS PRESTAÇÕES DE CONTAS MENSAIS E FRACIONAMENTO DE DESPESAS POR DISPENSA DE LICITAÇÃO.</w:t>
      </w:r>
    </w:p>
    <w:p w:rsidR="00D8072E" w:rsidRDefault="00D8072E" w:rsidP="00AA3821">
      <w:pPr>
        <w:pStyle w:val="PargrafodaLista"/>
        <w:numPr>
          <w:ilvl w:val="0"/>
          <w:numId w:val="7"/>
        </w:numPr>
        <w:ind w:left="2268" w:firstLine="0"/>
        <w:jc w:val="both"/>
      </w:pPr>
      <w:r w:rsidRPr="002D4AAC">
        <w:t>Atendidos os requisitos do inciso II do art. 25 da Lei n°. 8.666/93, é inexigível procedimento licitatório para contratação de serviços advocatícios pela Administração</w:t>
      </w:r>
      <w:r>
        <w:t xml:space="preserve"> Pública, dada a singularidade da atividade, a notória especialização e a inviabilidade de competição, sendo inaplicável à espécie o disposto no art. 89 (in totum) do referido diploma legal;</w:t>
      </w:r>
    </w:p>
    <w:p w:rsidR="00D8072E" w:rsidRDefault="00D8072E" w:rsidP="00D8072E">
      <w:pPr>
        <w:ind w:left="2268"/>
        <w:jc w:val="both"/>
      </w:pPr>
      <w:r w:rsidRPr="00551259">
        <w:t xml:space="preserve">(Recurso de Reconsideração. Processo </w:t>
      </w:r>
      <w:hyperlink r:id="rId25" w:history="1">
        <w:r w:rsidRPr="00551259">
          <w:rPr>
            <w:rStyle w:val="Hyperlink"/>
          </w:rPr>
          <w:t>TC/</w:t>
        </w:r>
        <w:r w:rsidRPr="00551259">
          <w:rPr>
            <w:rStyle w:val="Hyperlink"/>
            <w:bCs/>
          </w:rPr>
          <w:t>016198/2017</w:t>
        </w:r>
      </w:hyperlink>
      <w:r w:rsidRPr="00551259">
        <w:t xml:space="preserve"> – Relator: Cons. Substituto Jackson Nobre Veras. </w:t>
      </w:r>
      <w:r w:rsidR="00551259" w:rsidRPr="00551259">
        <w:t>Plenário</w:t>
      </w:r>
      <w:r w:rsidRPr="00551259">
        <w:t>. Decisão unânime.</w:t>
      </w:r>
      <w:r w:rsidRPr="00651DB1">
        <w:t xml:space="preserve"> Acórdão nº </w:t>
      </w:r>
      <w:r>
        <w:t>191</w:t>
      </w:r>
      <w:r w:rsidRPr="00651DB1">
        <w:t xml:space="preserve">/18 publicado no </w:t>
      </w:r>
      <w:hyperlink r:id="rId26" w:history="1">
        <w:r w:rsidR="002D4AAC" w:rsidRPr="002D4AAC">
          <w:rPr>
            <w:rStyle w:val="Hyperlink"/>
          </w:rPr>
          <w:t>DOE/TCE-PI º 051/18</w:t>
        </w:r>
      </w:hyperlink>
      <w:r w:rsidR="002D4AAC" w:rsidRPr="002D4AAC">
        <w:t>)</w:t>
      </w:r>
      <w:r>
        <w:t xml:space="preserve"> </w:t>
      </w:r>
    </w:p>
    <w:p w:rsidR="00471A8A" w:rsidRPr="000E55AC" w:rsidRDefault="00471A8A" w:rsidP="002820DA">
      <w:pPr>
        <w:pStyle w:val="Ttulo1"/>
        <w:jc w:val="both"/>
      </w:pPr>
      <w:bookmarkStart w:id="12" w:name="_Toc511723466"/>
      <w:r w:rsidRPr="000E55AC">
        <w:t>PR</w:t>
      </w:r>
      <w:r w:rsidR="00405437" w:rsidRPr="000E55AC">
        <w:t>OCESSUAL</w:t>
      </w:r>
      <w:bookmarkEnd w:id="12"/>
    </w:p>
    <w:p w:rsidR="00F7028D" w:rsidRPr="000E55AC" w:rsidRDefault="00F7028D" w:rsidP="00F7028D">
      <w:pPr>
        <w:pStyle w:val="Ttulo2"/>
        <w:jc w:val="both"/>
      </w:pPr>
      <w:bookmarkStart w:id="13" w:name="_Toc511723467"/>
      <w:r w:rsidRPr="000E55AC">
        <w:t xml:space="preserve">Processual. </w:t>
      </w:r>
      <w:r w:rsidR="00C27FB9" w:rsidRPr="000E55AC">
        <w:t>Embargos de declaração. Incoerência entre prova produzida e decisão do julgador. Não cabimento</w:t>
      </w:r>
      <w:r w:rsidRPr="000E55AC">
        <w:t>.</w:t>
      </w:r>
      <w:bookmarkEnd w:id="13"/>
    </w:p>
    <w:p w:rsidR="00F7028D" w:rsidRPr="000E55AC" w:rsidRDefault="00F7028D" w:rsidP="00F7028D">
      <w:pPr>
        <w:ind w:left="2268"/>
        <w:jc w:val="both"/>
      </w:pPr>
    </w:p>
    <w:p w:rsidR="00C27FB9" w:rsidRPr="000E55AC" w:rsidRDefault="00C27FB9" w:rsidP="00C27FB9">
      <w:pPr>
        <w:ind w:left="2268"/>
        <w:jc w:val="both"/>
      </w:pPr>
      <w:r w:rsidRPr="000E55AC">
        <w:t>PROCESSUAL. AUSÊNCIA DE PONTO OBSCURO, CONTRADITÓRIO E/OU OMISSO.</w:t>
      </w:r>
    </w:p>
    <w:p w:rsidR="00C27FB9" w:rsidRPr="002D4AAC" w:rsidRDefault="00C27FB9" w:rsidP="00C27FB9">
      <w:pPr>
        <w:ind w:left="2268"/>
        <w:jc w:val="both"/>
      </w:pPr>
      <w:r w:rsidRPr="000E55AC">
        <w:t>1.</w:t>
      </w:r>
      <w:r w:rsidRPr="000E55AC">
        <w:tab/>
        <w:t>A contradição</w:t>
      </w:r>
      <w:r>
        <w:t xml:space="preserve"> apta a justificar os embargos é aquela extraída do próprio corpo da decisão, não sendo possível justificá-la, como querem alguns, em pretensa incoerência entre a prova produzida nos autos e a decisão do julgador. Nesse caso, evidentemente, será lícito que o interessado ataque o julgado, mas por via recursal diferente dos </w:t>
      </w:r>
      <w:r w:rsidRPr="002D4AAC">
        <w:t>declaratórios.</w:t>
      </w:r>
    </w:p>
    <w:p w:rsidR="00F7028D" w:rsidRDefault="00F7028D" w:rsidP="00F7028D">
      <w:pPr>
        <w:pStyle w:val="PargrafodaLista"/>
        <w:ind w:left="2268"/>
        <w:jc w:val="both"/>
      </w:pPr>
      <w:r w:rsidRPr="002D4AAC">
        <w:t xml:space="preserve">(Agravo Regimental. Processo </w:t>
      </w:r>
      <w:hyperlink r:id="rId27" w:history="1">
        <w:r w:rsidRPr="002D4AAC">
          <w:rPr>
            <w:rStyle w:val="Hyperlink"/>
          </w:rPr>
          <w:t>TC/</w:t>
        </w:r>
        <w:r w:rsidRPr="002D4AAC">
          <w:rPr>
            <w:rStyle w:val="Hyperlink"/>
            <w:bCs/>
          </w:rPr>
          <w:t>025782/2017</w:t>
        </w:r>
      </w:hyperlink>
      <w:r w:rsidRPr="002D4AAC">
        <w:t xml:space="preserve"> – Relator: Cons. Kléber Dantas Eulálio. Plenário. Decisão Unânime. Acórdão nº 395/18 publicado no </w:t>
      </w:r>
      <w:hyperlink r:id="rId28" w:history="1">
        <w:r w:rsidRPr="002D4AAC">
          <w:rPr>
            <w:rStyle w:val="Hyperlink"/>
          </w:rPr>
          <w:t>DOE/TCE-PI º 0</w:t>
        </w:r>
        <w:r w:rsidR="002D4AAC" w:rsidRPr="002D4AAC">
          <w:rPr>
            <w:rStyle w:val="Hyperlink"/>
          </w:rPr>
          <w:t>54</w:t>
        </w:r>
        <w:r w:rsidRPr="002D4AAC">
          <w:rPr>
            <w:rStyle w:val="Hyperlink"/>
          </w:rPr>
          <w:t>/18</w:t>
        </w:r>
      </w:hyperlink>
      <w:r w:rsidRPr="002D4AAC">
        <w:t>)</w:t>
      </w:r>
    </w:p>
    <w:p w:rsidR="005E0768" w:rsidRPr="000E55AC" w:rsidRDefault="005E0768" w:rsidP="005E0768">
      <w:pPr>
        <w:pStyle w:val="Ttulo2"/>
        <w:jc w:val="both"/>
      </w:pPr>
      <w:bookmarkStart w:id="14" w:name="_Toc511723468"/>
      <w:r w:rsidRPr="000E55AC">
        <w:t>Processual. Falha sanada por gestão posterior.</w:t>
      </w:r>
      <w:bookmarkEnd w:id="14"/>
    </w:p>
    <w:p w:rsidR="005E0768" w:rsidRPr="000E55AC" w:rsidRDefault="005E0768" w:rsidP="005E0768">
      <w:pPr>
        <w:ind w:left="2268"/>
        <w:jc w:val="both"/>
      </w:pPr>
    </w:p>
    <w:p w:rsidR="005E0768" w:rsidRPr="000E55AC" w:rsidRDefault="005E0768" w:rsidP="005E0768">
      <w:pPr>
        <w:ind w:left="2268"/>
        <w:jc w:val="both"/>
      </w:pPr>
      <w:r w:rsidRPr="000E55AC">
        <w:t xml:space="preserve">PRESTAÇÃO DE CONTAS - CONTAS DE GESTÃO DA FUNDAÇÃO HOSPITALAR DE TERESINA. EXERCÍCIO 2014. NÃO ENVIO DE PEÇAS COMPONENTES DA PRESTAÇÃO DE CONTAS. RESPONSABILIDADE SOLIDÁRIA DA PREFEITURA MUNICIPAL DE TERESINA. FALHA PARCIALMENTE SANADA. DIVERGÊNCIA ENTRE O SALDO FINANCEIRO AO FINAL DO EXERCÍCIO OBSERVADO NOS EXTRATOS BANCÁRIOS DE DEZEMBRO DE 2014 E O APRESENTADO PELO GESTOR NO BALANÇO FINANCEIRO E ANALÍTICO AO FINAL DE 2014. OCORRÊNCIA MANTIDA. </w:t>
      </w:r>
    </w:p>
    <w:p w:rsidR="005E0768" w:rsidRDefault="005E0768" w:rsidP="005E0768">
      <w:pPr>
        <w:pStyle w:val="PargrafodaLista"/>
        <w:numPr>
          <w:ilvl w:val="0"/>
          <w:numId w:val="13"/>
        </w:numPr>
        <w:ind w:left="2268" w:firstLine="0"/>
        <w:jc w:val="both"/>
      </w:pPr>
      <w:r w:rsidRPr="000E55AC">
        <w:t>A prestação de contas mensal deste órgão integra a prestação de contas consolidada da Prefeitura Municipal de Teresina. A Resolução TCE/PI n° 32/2012 estabelece que compete às fundações públicas o envio em separado somente dos documentos referentes à prestação de contas anual, motivo pelo qual a impropriedade foi</w:t>
      </w:r>
      <w:r>
        <w:t xml:space="preserve"> considera parcialmente sanada;</w:t>
      </w:r>
    </w:p>
    <w:p w:rsidR="005E0768" w:rsidRPr="005E0768" w:rsidRDefault="005E0768" w:rsidP="005E0768">
      <w:pPr>
        <w:pStyle w:val="PargrafodaLista"/>
        <w:numPr>
          <w:ilvl w:val="0"/>
          <w:numId w:val="13"/>
        </w:numPr>
        <w:ind w:left="2268" w:firstLine="0"/>
        <w:jc w:val="both"/>
        <w:rPr>
          <w:u w:val="single"/>
        </w:rPr>
      </w:pPr>
      <w:r w:rsidRPr="005E0768">
        <w:rPr>
          <w:u w:val="single"/>
        </w:rPr>
        <w:t xml:space="preserve">A alegação da Defesa de que a divergência observada foi sanada em gestão posterior não tem o condão de afastar a ocorrência no período ora analisado. </w:t>
      </w:r>
    </w:p>
    <w:p w:rsidR="005E0768" w:rsidRPr="000E55AC" w:rsidRDefault="005E0768" w:rsidP="005E0768">
      <w:pPr>
        <w:ind w:left="2268"/>
        <w:jc w:val="both"/>
      </w:pPr>
      <w:r w:rsidRPr="000E55AC">
        <w:t xml:space="preserve">(Prestação de Contas. Processo </w:t>
      </w:r>
      <w:hyperlink r:id="rId29" w:history="1">
        <w:r w:rsidRPr="000E55AC">
          <w:rPr>
            <w:rStyle w:val="Hyperlink"/>
          </w:rPr>
          <w:t>TC/015568/2014</w:t>
        </w:r>
      </w:hyperlink>
      <w:r w:rsidRPr="000E55AC">
        <w:t xml:space="preserve"> – Relator: Cons. Lílian de Almeida Veloso Nunes Martins. Segunda Câmara. Decisão unânime. Acórdão nº 327/18 publicado no </w:t>
      </w:r>
      <w:hyperlink r:id="rId30" w:history="1">
        <w:r w:rsidRPr="000E55AC">
          <w:rPr>
            <w:rStyle w:val="Hyperlink"/>
          </w:rPr>
          <w:t>DOE/TCE-PI º 048/18</w:t>
        </w:r>
      </w:hyperlink>
      <w:r w:rsidRPr="000E55AC">
        <w:t>)</w:t>
      </w:r>
    </w:p>
    <w:p w:rsidR="005E0768" w:rsidRDefault="005E0768" w:rsidP="002820DA">
      <w:pPr>
        <w:pStyle w:val="Ttulo2"/>
        <w:jc w:val="both"/>
      </w:pPr>
    </w:p>
    <w:p w:rsidR="00A265A6" w:rsidRPr="002D4AAC" w:rsidRDefault="006E5931" w:rsidP="002820DA">
      <w:pPr>
        <w:pStyle w:val="Ttulo2"/>
        <w:jc w:val="both"/>
      </w:pPr>
      <w:bookmarkStart w:id="15" w:name="_Toc511723469"/>
      <w:r w:rsidRPr="002D4AAC">
        <w:t>Pr</w:t>
      </w:r>
      <w:r w:rsidR="00405437" w:rsidRPr="002D4AAC">
        <w:t>ocessual</w:t>
      </w:r>
      <w:r w:rsidRPr="002D4AAC">
        <w:t xml:space="preserve">. </w:t>
      </w:r>
      <w:r w:rsidR="00946B75" w:rsidRPr="002D4AAC">
        <w:t>Parecer prévio. Pedido de Revisão.</w:t>
      </w:r>
      <w:bookmarkEnd w:id="15"/>
    </w:p>
    <w:p w:rsidR="0060514D" w:rsidRPr="002D4AAC" w:rsidRDefault="0060514D" w:rsidP="002820DA">
      <w:pPr>
        <w:ind w:left="2268"/>
        <w:jc w:val="both"/>
      </w:pPr>
    </w:p>
    <w:p w:rsidR="00DC3925" w:rsidRPr="002D4AAC" w:rsidRDefault="00DC3925" w:rsidP="00DC3925">
      <w:pPr>
        <w:ind w:left="2268"/>
        <w:jc w:val="both"/>
      </w:pPr>
      <w:r w:rsidRPr="002D4AAC">
        <w:t xml:space="preserve">PEDIDO DE REVISÃO. CONTAS DE GOVERNO. DECISÃO NORMATIVA DO TRIBUNAL DE CONTAS DO ESTADO. </w:t>
      </w:r>
      <w:r w:rsidR="000E7AEF" w:rsidRPr="002D4AAC">
        <w:t xml:space="preserve">NÃO </w:t>
      </w:r>
      <w:r w:rsidRPr="002D4AAC">
        <w:t xml:space="preserve">CABIMENTO. </w:t>
      </w:r>
    </w:p>
    <w:p w:rsidR="00DC3925" w:rsidRPr="002D4AAC" w:rsidRDefault="00DC3925" w:rsidP="00AA3821">
      <w:pPr>
        <w:pStyle w:val="PargrafodaLista"/>
        <w:numPr>
          <w:ilvl w:val="0"/>
          <w:numId w:val="5"/>
        </w:numPr>
        <w:ind w:left="2268" w:firstLine="0"/>
        <w:jc w:val="both"/>
      </w:pPr>
      <w:r w:rsidRPr="002D4AAC">
        <w:rPr>
          <w:iCs/>
        </w:rPr>
        <w:t>Não é cabível Pedido de Revisão em face de Parecer Prévio emitido pelo TCE/PI quando da análise de Contas de Governo do Chefe do Executivo, conforme o disposto na Decisão Normativa nº 25/2015; no art. 157, Lei Orgânica TCE/PI e no art. 440, Regimento Interno do TCE.</w:t>
      </w:r>
    </w:p>
    <w:p w:rsidR="00BC3C00" w:rsidRPr="002D4AAC" w:rsidRDefault="00A265A6" w:rsidP="00F403BA">
      <w:pPr>
        <w:pStyle w:val="PargrafodaLista"/>
        <w:ind w:left="2268"/>
        <w:jc w:val="both"/>
      </w:pPr>
      <w:r w:rsidRPr="002D4AAC">
        <w:t>(</w:t>
      </w:r>
      <w:r w:rsidR="00F403BA" w:rsidRPr="002D4AAC">
        <w:t>Agravo Regimental</w:t>
      </w:r>
      <w:r w:rsidRPr="002D4AAC">
        <w:t xml:space="preserve">. Processo </w:t>
      </w:r>
      <w:hyperlink r:id="rId31" w:history="1">
        <w:r w:rsidR="00C62523" w:rsidRPr="002D4AAC">
          <w:rPr>
            <w:rStyle w:val="Hyperlink"/>
          </w:rPr>
          <w:t>TC/</w:t>
        </w:r>
        <w:r w:rsidR="00DC3925" w:rsidRPr="002D4AAC">
          <w:rPr>
            <w:rStyle w:val="Hyperlink"/>
            <w:bCs/>
          </w:rPr>
          <w:t>000153/2018</w:t>
        </w:r>
      </w:hyperlink>
      <w:r w:rsidRPr="002D4AAC">
        <w:t xml:space="preserve"> – </w:t>
      </w:r>
      <w:r w:rsidR="008A3EC2" w:rsidRPr="002D4AAC">
        <w:t>Relator</w:t>
      </w:r>
      <w:r w:rsidR="00405437" w:rsidRPr="002D4AAC">
        <w:t>: Cons.</w:t>
      </w:r>
      <w:r w:rsidR="008A3EC2" w:rsidRPr="002D4AAC">
        <w:t xml:space="preserve"> </w:t>
      </w:r>
      <w:r w:rsidR="00DC3925" w:rsidRPr="002D4AAC">
        <w:t>Substituto Delano Carneiro da Cunha Câmara</w:t>
      </w:r>
      <w:r w:rsidR="008A3EC2" w:rsidRPr="002D4AAC">
        <w:t>.</w:t>
      </w:r>
      <w:r w:rsidR="003D35C3" w:rsidRPr="002D4AAC">
        <w:t xml:space="preserve"> </w:t>
      </w:r>
      <w:r w:rsidR="00651DB1" w:rsidRPr="002D4AAC">
        <w:t>Plenário</w:t>
      </w:r>
      <w:r w:rsidR="003D35C3" w:rsidRPr="002D4AAC">
        <w:t>.</w:t>
      </w:r>
      <w:r w:rsidR="002F2DD9" w:rsidRPr="002D4AAC">
        <w:t xml:space="preserve"> Decisão Unânime.</w:t>
      </w:r>
      <w:r w:rsidRPr="002D4AAC">
        <w:t xml:space="preserve"> Acórdão nº </w:t>
      </w:r>
      <w:r w:rsidR="00946B75" w:rsidRPr="002D4AAC">
        <w:t>36</w:t>
      </w:r>
      <w:r w:rsidR="00F403BA" w:rsidRPr="002D4AAC">
        <w:t>4</w:t>
      </w:r>
      <w:r w:rsidR="008157AE" w:rsidRPr="002D4AAC">
        <w:t>/</w:t>
      </w:r>
      <w:r w:rsidR="00405437" w:rsidRPr="002D4AAC">
        <w:t>18</w:t>
      </w:r>
      <w:r w:rsidR="00AC1920" w:rsidRPr="002D4AAC">
        <w:t xml:space="preserve"> publicado no </w:t>
      </w:r>
      <w:hyperlink r:id="rId32" w:history="1">
        <w:r w:rsidR="00AC1920" w:rsidRPr="002D4AAC">
          <w:rPr>
            <w:rStyle w:val="Hyperlink"/>
          </w:rPr>
          <w:t xml:space="preserve">DOE/TCE-PI º </w:t>
        </w:r>
        <w:r w:rsidR="0074402D" w:rsidRPr="002D4AAC">
          <w:rPr>
            <w:rStyle w:val="Hyperlink"/>
          </w:rPr>
          <w:t>0</w:t>
        </w:r>
        <w:r w:rsidR="002D4AAC" w:rsidRPr="002D4AAC">
          <w:rPr>
            <w:rStyle w:val="Hyperlink"/>
          </w:rPr>
          <w:t>50</w:t>
        </w:r>
        <w:r w:rsidR="0074402D" w:rsidRPr="002D4AAC">
          <w:rPr>
            <w:rStyle w:val="Hyperlink"/>
          </w:rPr>
          <w:t>/18</w:t>
        </w:r>
      </w:hyperlink>
      <w:r w:rsidRPr="002D4AAC">
        <w:t>)</w:t>
      </w:r>
    </w:p>
    <w:p w:rsidR="00DC3925" w:rsidRPr="002D4AAC" w:rsidRDefault="00DC3925" w:rsidP="00F403BA">
      <w:pPr>
        <w:pStyle w:val="PargrafodaLista"/>
        <w:ind w:left="2268"/>
        <w:jc w:val="both"/>
      </w:pPr>
    </w:p>
    <w:p w:rsidR="00545E53" w:rsidRPr="002D4AAC" w:rsidRDefault="00545E53" w:rsidP="00545E53">
      <w:pPr>
        <w:pStyle w:val="Ttulo2"/>
        <w:jc w:val="both"/>
      </w:pPr>
      <w:bookmarkStart w:id="16" w:name="_Toc511723470"/>
      <w:r w:rsidRPr="002D4AAC">
        <w:t xml:space="preserve">Processual. </w:t>
      </w:r>
      <w:r w:rsidR="003F1DCA" w:rsidRPr="002D4AAC">
        <w:t>Princípio da fungibilidade recursal.</w:t>
      </w:r>
      <w:bookmarkEnd w:id="16"/>
    </w:p>
    <w:p w:rsidR="00545E53" w:rsidRPr="002D4AAC" w:rsidRDefault="00545E53" w:rsidP="00545E53">
      <w:pPr>
        <w:ind w:left="2268"/>
        <w:jc w:val="both"/>
      </w:pPr>
    </w:p>
    <w:p w:rsidR="00693AB6" w:rsidRPr="002D4AAC" w:rsidRDefault="00693AB6" w:rsidP="00693AB6">
      <w:pPr>
        <w:ind w:left="2268"/>
        <w:jc w:val="both"/>
      </w:pPr>
      <w:r w:rsidRPr="002D4AAC">
        <w:t xml:space="preserve">PROCESSUAL. EMBARGOS DE DECLARAÇÃO. PRINCÍPIO DA FUNGIBILIDADE. PEDIDO DE REEXAME.  SOBRESTAMENTO. </w:t>
      </w:r>
    </w:p>
    <w:p w:rsidR="005E0768" w:rsidRPr="005E0768" w:rsidRDefault="00693AB6" w:rsidP="005E0768">
      <w:pPr>
        <w:pStyle w:val="PargrafodaLista"/>
        <w:numPr>
          <w:ilvl w:val="0"/>
          <w:numId w:val="11"/>
        </w:numPr>
        <w:ind w:left="2268" w:firstLine="0"/>
        <w:jc w:val="both"/>
        <w:rPr>
          <w:u w:val="single"/>
        </w:rPr>
      </w:pPr>
      <w:r w:rsidRPr="005E0768">
        <w:rPr>
          <w:u w:val="single"/>
        </w:rPr>
        <w:t>Aplicação do princípio da fungibilidade. Recebimento dos embargos como Pedido de Reexame.</w:t>
      </w:r>
    </w:p>
    <w:p w:rsidR="00693AB6" w:rsidRPr="000E55AC" w:rsidRDefault="00693AB6" w:rsidP="005E0768">
      <w:pPr>
        <w:pStyle w:val="PargrafodaLista"/>
        <w:numPr>
          <w:ilvl w:val="0"/>
          <w:numId w:val="11"/>
        </w:numPr>
        <w:ind w:left="2268" w:firstLine="0"/>
        <w:jc w:val="both"/>
      </w:pPr>
      <w:r w:rsidRPr="000E55AC">
        <w:t>Sobrestamento em razão de ação civil pública pendente.</w:t>
      </w:r>
    </w:p>
    <w:p w:rsidR="00545E53" w:rsidRPr="000E55AC" w:rsidRDefault="00545E53" w:rsidP="00545E53">
      <w:pPr>
        <w:ind w:left="2268"/>
        <w:jc w:val="both"/>
      </w:pPr>
      <w:r w:rsidRPr="000E55AC">
        <w:t>(</w:t>
      </w:r>
      <w:r w:rsidR="003F1DCA" w:rsidRPr="000E55AC">
        <w:t>Embargos de Declaração</w:t>
      </w:r>
      <w:r w:rsidRPr="000E55AC">
        <w:t xml:space="preserve">. Processo </w:t>
      </w:r>
      <w:hyperlink r:id="rId33" w:history="1">
        <w:r w:rsidRPr="000E55AC">
          <w:rPr>
            <w:rStyle w:val="Hyperlink"/>
          </w:rPr>
          <w:t>TC/</w:t>
        </w:r>
        <w:r w:rsidR="00693AB6" w:rsidRPr="000E55AC">
          <w:rPr>
            <w:rStyle w:val="Hyperlink"/>
          </w:rPr>
          <w:t>003</w:t>
        </w:r>
        <w:r w:rsidR="00693AB6" w:rsidRPr="000E55AC">
          <w:rPr>
            <w:rStyle w:val="Hyperlink"/>
          </w:rPr>
          <w:t>6</w:t>
        </w:r>
        <w:r w:rsidR="00693AB6" w:rsidRPr="000E55AC">
          <w:rPr>
            <w:rStyle w:val="Hyperlink"/>
          </w:rPr>
          <w:t>94/2018</w:t>
        </w:r>
      </w:hyperlink>
      <w:r w:rsidRPr="000E55AC">
        <w:t xml:space="preserve"> – Relator: Cons. </w:t>
      </w:r>
      <w:r w:rsidR="003F1DCA" w:rsidRPr="000E55AC">
        <w:t>Subst</w:t>
      </w:r>
      <w:r w:rsidR="00E57C6A" w:rsidRPr="000E55AC">
        <w:t>ituto</w:t>
      </w:r>
      <w:r w:rsidR="003F1DCA" w:rsidRPr="000E55AC">
        <w:t xml:space="preserve"> Delano Carneiro Da Cunha Câmara</w:t>
      </w:r>
      <w:r w:rsidRPr="000E55AC">
        <w:t xml:space="preserve">. </w:t>
      </w:r>
      <w:r w:rsidR="00047F55" w:rsidRPr="000E55AC">
        <w:t>Plenário</w:t>
      </w:r>
      <w:r w:rsidRPr="000E55AC">
        <w:t xml:space="preserve">. Decisão unânime. Acórdão nº </w:t>
      </w:r>
      <w:r w:rsidR="003F1DCA" w:rsidRPr="000E55AC">
        <w:t>456</w:t>
      </w:r>
      <w:r w:rsidRPr="000E55AC">
        <w:t xml:space="preserve">/18 publicado no </w:t>
      </w:r>
      <w:hyperlink r:id="rId34" w:history="1">
        <w:r w:rsidRPr="000E55AC">
          <w:rPr>
            <w:rStyle w:val="Hyperlink"/>
          </w:rPr>
          <w:t>DOE/TCE-PI º 0</w:t>
        </w:r>
        <w:r w:rsidR="002D4AAC" w:rsidRPr="000E55AC">
          <w:rPr>
            <w:rStyle w:val="Hyperlink"/>
          </w:rPr>
          <w:t>57</w:t>
        </w:r>
        <w:r w:rsidRPr="000E55AC">
          <w:rPr>
            <w:rStyle w:val="Hyperlink"/>
          </w:rPr>
          <w:t>/18</w:t>
        </w:r>
      </w:hyperlink>
      <w:r w:rsidRPr="000E55AC">
        <w:t>)</w:t>
      </w:r>
    </w:p>
    <w:p w:rsidR="0018563F" w:rsidRPr="000E55AC" w:rsidRDefault="0018563F" w:rsidP="0018563F">
      <w:pPr>
        <w:pStyle w:val="Ttulo1"/>
        <w:jc w:val="both"/>
      </w:pPr>
      <w:bookmarkStart w:id="17" w:name="_Toc511723471"/>
      <w:r w:rsidRPr="000E55AC">
        <w:t>TRANSPARÊNCIA</w:t>
      </w:r>
      <w:bookmarkEnd w:id="17"/>
    </w:p>
    <w:p w:rsidR="0018563F" w:rsidRPr="000E55AC" w:rsidRDefault="0018563F" w:rsidP="0018563F">
      <w:pPr>
        <w:pStyle w:val="Ttulo2"/>
        <w:jc w:val="both"/>
      </w:pPr>
      <w:bookmarkStart w:id="18" w:name="_Toc511723472"/>
      <w:r w:rsidRPr="000E55AC">
        <w:t>Transparência. Atualização de informações em tempo real.</w:t>
      </w:r>
      <w:bookmarkEnd w:id="18"/>
    </w:p>
    <w:p w:rsidR="0018563F" w:rsidRPr="000E55AC" w:rsidRDefault="0018563F" w:rsidP="0018563F">
      <w:pPr>
        <w:ind w:left="2268"/>
        <w:jc w:val="both"/>
      </w:pPr>
    </w:p>
    <w:p w:rsidR="0018563F" w:rsidRPr="000E55AC" w:rsidRDefault="0018563F" w:rsidP="0018563F">
      <w:pPr>
        <w:ind w:left="2268"/>
        <w:jc w:val="both"/>
      </w:pPr>
      <w:r w:rsidRPr="000E55AC">
        <w:t xml:space="preserve">REPRESENTAÇÃO. CONTROLE SOCIAL. TRANSPARÊNCIA. EXIGÊNCIAS DA LEI DE RESPONSABILIDADE FISCAL E LEI DE ACESSO A INFORMAÇÃO. </w:t>
      </w:r>
    </w:p>
    <w:p w:rsidR="0018563F" w:rsidRPr="000E55AC" w:rsidRDefault="0018563F" w:rsidP="0018563F">
      <w:pPr>
        <w:ind w:left="2268"/>
        <w:jc w:val="both"/>
      </w:pPr>
      <w:r w:rsidRPr="000E55AC">
        <w:t>1.</w:t>
      </w:r>
      <w:r w:rsidRPr="000E55AC">
        <w:tab/>
        <w:t xml:space="preserve">Inobstante a atualização as informações pelo Município, observou-se que estas não estão sendo disponibilizadas em tempo real, descumprindo-se as exigências da Lei de Acesso a Informação.  </w:t>
      </w:r>
    </w:p>
    <w:p w:rsidR="0018563F" w:rsidRDefault="0018563F" w:rsidP="0018563F">
      <w:pPr>
        <w:pStyle w:val="PargrafodaLista"/>
        <w:ind w:left="2268"/>
        <w:jc w:val="both"/>
      </w:pPr>
      <w:r w:rsidRPr="000E55AC">
        <w:t xml:space="preserve">(Representação. Processo </w:t>
      </w:r>
      <w:hyperlink r:id="rId35" w:history="1">
        <w:r w:rsidRPr="000E55AC">
          <w:rPr>
            <w:rStyle w:val="Hyperlink"/>
          </w:rPr>
          <w:t>TC/003072/2016</w:t>
        </w:r>
      </w:hyperlink>
      <w:r w:rsidRPr="000E55AC">
        <w:t xml:space="preserve"> – Relator: Cons. Substituto Delano Carneiro da Cunha Câmara. </w:t>
      </w:r>
      <w:r w:rsidR="00047F55" w:rsidRPr="000E55AC">
        <w:t>Segunda Câmara</w:t>
      </w:r>
      <w:r w:rsidRPr="000E55AC">
        <w:t xml:space="preserve">. Decisão Unânime. Acórdão nº </w:t>
      </w:r>
      <w:r w:rsidR="00E57C6A" w:rsidRPr="000E55AC">
        <w:t>307</w:t>
      </w:r>
      <w:r w:rsidRPr="000E55AC">
        <w:t xml:space="preserve">/18 publicado no </w:t>
      </w:r>
      <w:hyperlink r:id="rId36" w:history="1">
        <w:r w:rsidRPr="000E55AC">
          <w:rPr>
            <w:rStyle w:val="Hyperlink"/>
          </w:rPr>
          <w:t>DOE/TCE-PI º 0</w:t>
        </w:r>
        <w:r w:rsidR="000E55AC" w:rsidRPr="000E55AC">
          <w:rPr>
            <w:rStyle w:val="Hyperlink"/>
          </w:rPr>
          <w:t>46</w:t>
        </w:r>
        <w:r w:rsidRPr="000E55AC">
          <w:rPr>
            <w:rStyle w:val="Hyperlink"/>
          </w:rPr>
          <w:t>/18</w:t>
        </w:r>
      </w:hyperlink>
      <w:r w:rsidRPr="000E55AC">
        <w:t>)</w:t>
      </w:r>
    </w:p>
    <w:sectPr w:rsidR="0018563F" w:rsidSect="002820DA">
      <w:headerReference w:type="default" r:id="rId3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C95" w:rsidRDefault="00636C95" w:rsidP="002820DA">
      <w:pPr>
        <w:spacing w:after="0" w:line="240" w:lineRule="auto"/>
      </w:pPr>
      <w:r>
        <w:separator/>
      </w:r>
    </w:p>
  </w:endnote>
  <w:endnote w:type="continuationSeparator" w:id="0">
    <w:p w:rsidR="00636C95" w:rsidRDefault="00636C95"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altName w:val="Arial"/>
    <w:charset w:val="00"/>
    <w:family w:val="swiss"/>
    <w:pitch w:val="variable"/>
    <w:sig w:usb0="E7000EFF" w:usb1="5200FDFF" w:usb2="0A242021" w:usb3="00000000" w:csb0="000001B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C95" w:rsidRDefault="00636C95" w:rsidP="002820DA">
      <w:pPr>
        <w:spacing w:after="0" w:line="240" w:lineRule="auto"/>
      </w:pPr>
      <w:r>
        <w:separator/>
      </w:r>
    </w:p>
  </w:footnote>
  <w:footnote w:type="continuationSeparator" w:id="0">
    <w:p w:rsidR="00636C95" w:rsidRDefault="00636C95"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D03E18" w:rsidTr="00B97A73">
      <w:trPr>
        <w:trHeight w:val="908"/>
        <w:jc w:val="center"/>
      </w:trPr>
      <w:tc>
        <w:tcPr>
          <w:tcW w:w="1560" w:type="dxa"/>
        </w:tcPr>
        <w:p w:rsidR="00D03E18" w:rsidRDefault="00D03E18" w:rsidP="00B97A73">
          <w:pPr>
            <w:pStyle w:val="Cabealho"/>
            <w:jc w:val="center"/>
          </w:pPr>
          <w:r>
            <w:rPr>
              <w:noProof/>
              <w:lang w:eastAsia="pt-BR"/>
            </w:rPr>
            <w:drawing>
              <wp:inline distT="0" distB="0" distL="0" distR="0" wp14:anchorId="24612128" wp14:editId="3D41C63C">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D03E18" w:rsidRDefault="00D03E18" w:rsidP="00B97A73">
          <w:pPr>
            <w:rPr>
              <w:rFonts w:ascii="Arial" w:hAnsi="Arial"/>
              <w:sz w:val="48"/>
            </w:rPr>
          </w:pPr>
          <w:r>
            <w:rPr>
              <w:rFonts w:ascii="Arial" w:hAnsi="Arial"/>
              <w:sz w:val="48"/>
            </w:rPr>
            <w:t>Estado do Piauí</w:t>
          </w:r>
        </w:p>
        <w:p w:rsidR="00D03E18" w:rsidRDefault="00D03E18" w:rsidP="00B97A73">
          <w:r>
            <w:rPr>
              <w:rFonts w:ascii="Arial" w:hAnsi="Arial"/>
              <w:sz w:val="48"/>
            </w:rPr>
            <w:t>Tribunal de Contas</w:t>
          </w:r>
        </w:p>
      </w:tc>
      <w:tc>
        <w:tcPr>
          <w:tcW w:w="1559" w:type="dxa"/>
          <w:vAlign w:val="center"/>
        </w:tcPr>
        <w:p w:rsidR="00D03E18" w:rsidRDefault="00D03E18" w:rsidP="00B97A73">
          <w:pPr>
            <w:pStyle w:val="Cabealho"/>
            <w:jc w:val="center"/>
          </w:pPr>
          <w:r>
            <w:rPr>
              <w:noProof/>
              <w:lang w:eastAsia="pt-BR"/>
            </w:rPr>
            <w:drawing>
              <wp:inline distT="0" distB="0" distL="0" distR="0" wp14:anchorId="1F5EC94F" wp14:editId="125DA98E">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D03E18" w:rsidRDefault="00D03E1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2">
    <w:nsid w:val="1CEE0147"/>
    <w:multiLevelType w:val="hybridMultilevel"/>
    <w:tmpl w:val="A28C3D76"/>
    <w:lvl w:ilvl="0" w:tplc="3ACE6B1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21451817"/>
    <w:multiLevelType w:val="hybridMultilevel"/>
    <w:tmpl w:val="505C32A6"/>
    <w:lvl w:ilvl="0" w:tplc="ADD07F34">
      <w:start w:val="1"/>
      <w:numFmt w:val="decimal"/>
      <w:lvlText w:val="%1."/>
      <w:lvlJc w:val="left"/>
      <w:pPr>
        <w:ind w:left="2883" w:hanging="615"/>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295151C2"/>
    <w:multiLevelType w:val="hybridMultilevel"/>
    <w:tmpl w:val="6A28D936"/>
    <w:lvl w:ilvl="0" w:tplc="7958A9DE">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34CA65DE"/>
    <w:multiLevelType w:val="hybridMultilevel"/>
    <w:tmpl w:val="3452A85C"/>
    <w:lvl w:ilvl="0" w:tplc="0F941A46">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38526D47"/>
    <w:multiLevelType w:val="hybridMultilevel"/>
    <w:tmpl w:val="05E2FEA8"/>
    <w:lvl w:ilvl="0" w:tplc="ADD07F34">
      <w:start w:val="1"/>
      <w:numFmt w:val="decimal"/>
      <w:lvlText w:val="%1."/>
      <w:lvlJc w:val="left"/>
      <w:pPr>
        <w:ind w:left="5151" w:hanging="615"/>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7">
    <w:nsid w:val="487F617A"/>
    <w:multiLevelType w:val="hybridMultilevel"/>
    <w:tmpl w:val="068470B8"/>
    <w:lvl w:ilvl="0" w:tplc="E1004BD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5C090C06"/>
    <w:multiLevelType w:val="hybridMultilevel"/>
    <w:tmpl w:val="A3D4A0BA"/>
    <w:lvl w:ilvl="0" w:tplc="CE5AC72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5DF71611"/>
    <w:multiLevelType w:val="hybridMultilevel"/>
    <w:tmpl w:val="7C1A7D02"/>
    <w:lvl w:ilvl="0" w:tplc="CE5AC72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61570ADC"/>
    <w:multiLevelType w:val="hybridMultilevel"/>
    <w:tmpl w:val="9A286A34"/>
    <w:lvl w:ilvl="0" w:tplc="CE5AC72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67BF46CB"/>
    <w:multiLevelType w:val="hybridMultilevel"/>
    <w:tmpl w:val="35D0E5BA"/>
    <w:lvl w:ilvl="0" w:tplc="CE5AC72A">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2">
    <w:nsid w:val="72167EEC"/>
    <w:multiLevelType w:val="hybridMultilevel"/>
    <w:tmpl w:val="DC28A092"/>
    <w:lvl w:ilvl="0" w:tplc="CE5AC72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7E677CE4"/>
    <w:multiLevelType w:val="hybridMultilevel"/>
    <w:tmpl w:val="05C4A0F0"/>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num w:numId="1">
    <w:abstractNumId w:val="0"/>
  </w:num>
  <w:num w:numId="2">
    <w:abstractNumId w:val="4"/>
  </w:num>
  <w:num w:numId="3">
    <w:abstractNumId w:val="3"/>
  </w:num>
  <w:num w:numId="4">
    <w:abstractNumId w:val="6"/>
  </w:num>
  <w:num w:numId="5">
    <w:abstractNumId w:val="2"/>
  </w:num>
  <w:num w:numId="6">
    <w:abstractNumId w:val="7"/>
  </w:num>
  <w:num w:numId="7">
    <w:abstractNumId w:val="5"/>
  </w:num>
  <w:num w:numId="8">
    <w:abstractNumId w:val="13"/>
  </w:num>
  <w:num w:numId="9">
    <w:abstractNumId w:val="9"/>
  </w:num>
  <w:num w:numId="10">
    <w:abstractNumId w:val="12"/>
  </w:num>
  <w:num w:numId="11">
    <w:abstractNumId w:val="10"/>
  </w:num>
  <w:num w:numId="12">
    <w:abstractNumId w:val="11"/>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14A04"/>
    <w:rsid w:val="0001708E"/>
    <w:rsid w:val="000215FE"/>
    <w:rsid w:val="00047F55"/>
    <w:rsid w:val="00050D44"/>
    <w:rsid w:val="000942DD"/>
    <w:rsid w:val="000979EE"/>
    <w:rsid w:val="000A1BB6"/>
    <w:rsid w:val="000A6F36"/>
    <w:rsid w:val="000A7909"/>
    <w:rsid w:val="000B369B"/>
    <w:rsid w:val="000D0D20"/>
    <w:rsid w:val="000E55AC"/>
    <w:rsid w:val="000E7AEF"/>
    <w:rsid w:val="000F27DB"/>
    <w:rsid w:val="00130956"/>
    <w:rsid w:val="0015172F"/>
    <w:rsid w:val="00184BC9"/>
    <w:rsid w:val="0018563F"/>
    <w:rsid w:val="001A7419"/>
    <w:rsid w:val="001B6C8C"/>
    <w:rsid w:val="001C2B7B"/>
    <w:rsid w:val="001E7E45"/>
    <w:rsid w:val="0020150C"/>
    <w:rsid w:val="0020179D"/>
    <w:rsid w:val="002135AB"/>
    <w:rsid w:val="002401D0"/>
    <w:rsid w:val="002450CD"/>
    <w:rsid w:val="002539D4"/>
    <w:rsid w:val="002820DA"/>
    <w:rsid w:val="0028376F"/>
    <w:rsid w:val="00286C02"/>
    <w:rsid w:val="00293C66"/>
    <w:rsid w:val="00293EE7"/>
    <w:rsid w:val="002B55A2"/>
    <w:rsid w:val="002C7EDC"/>
    <w:rsid w:val="002D09C4"/>
    <w:rsid w:val="002D4AAC"/>
    <w:rsid w:val="002F19A3"/>
    <w:rsid w:val="002F2DD9"/>
    <w:rsid w:val="002F4D6D"/>
    <w:rsid w:val="002F6317"/>
    <w:rsid w:val="003002C2"/>
    <w:rsid w:val="003029E3"/>
    <w:rsid w:val="003313A3"/>
    <w:rsid w:val="00333CF2"/>
    <w:rsid w:val="003374D2"/>
    <w:rsid w:val="003376CA"/>
    <w:rsid w:val="00342AF8"/>
    <w:rsid w:val="003436F6"/>
    <w:rsid w:val="00356E4F"/>
    <w:rsid w:val="003A59D9"/>
    <w:rsid w:val="003B46E4"/>
    <w:rsid w:val="003D257A"/>
    <w:rsid w:val="003D35C3"/>
    <w:rsid w:val="003D6961"/>
    <w:rsid w:val="003E7B28"/>
    <w:rsid w:val="003F1DCA"/>
    <w:rsid w:val="00405437"/>
    <w:rsid w:val="00405D05"/>
    <w:rsid w:val="004115A4"/>
    <w:rsid w:val="004161E1"/>
    <w:rsid w:val="004251CB"/>
    <w:rsid w:val="0043606E"/>
    <w:rsid w:val="00444661"/>
    <w:rsid w:val="00471A8A"/>
    <w:rsid w:val="0047687F"/>
    <w:rsid w:val="00487735"/>
    <w:rsid w:val="0049051D"/>
    <w:rsid w:val="004B1FBA"/>
    <w:rsid w:val="004B6731"/>
    <w:rsid w:val="004C4B65"/>
    <w:rsid w:val="004E399C"/>
    <w:rsid w:val="004F2440"/>
    <w:rsid w:val="004F3E19"/>
    <w:rsid w:val="005030E6"/>
    <w:rsid w:val="00506110"/>
    <w:rsid w:val="00526143"/>
    <w:rsid w:val="00545E53"/>
    <w:rsid w:val="00551259"/>
    <w:rsid w:val="005543FE"/>
    <w:rsid w:val="00557BAE"/>
    <w:rsid w:val="005605E2"/>
    <w:rsid w:val="0056469B"/>
    <w:rsid w:val="00574FCA"/>
    <w:rsid w:val="005B6338"/>
    <w:rsid w:val="005C2AD1"/>
    <w:rsid w:val="005D17AD"/>
    <w:rsid w:val="005E0768"/>
    <w:rsid w:val="005F532A"/>
    <w:rsid w:val="0060514D"/>
    <w:rsid w:val="00636C95"/>
    <w:rsid w:val="006414BE"/>
    <w:rsid w:val="00651DB1"/>
    <w:rsid w:val="0065305D"/>
    <w:rsid w:val="006644FC"/>
    <w:rsid w:val="00693AB6"/>
    <w:rsid w:val="006940B3"/>
    <w:rsid w:val="0069523A"/>
    <w:rsid w:val="006B40A1"/>
    <w:rsid w:val="006D07BE"/>
    <w:rsid w:val="006E02B2"/>
    <w:rsid w:val="006E5931"/>
    <w:rsid w:val="006F1A7A"/>
    <w:rsid w:val="00704CE5"/>
    <w:rsid w:val="00723A08"/>
    <w:rsid w:val="007253BF"/>
    <w:rsid w:val="0074402D"/>
    <w:rsid w:val="007865AD"/>
    <w:rsid w:val="0079346F"/>
    <w:rsid w:val="007B0B9E"/>
    <w:rsid w:val="007B0F32"/>
    <w:rsid w:val="007B245F"/>
    <w:rsid w:val="007D4E84"/>
    <w:rsid w:val="007E331E"/>
    <w:rsid w:val="00810BC9"/>
    <w:rsid w:val="008157AE"/>
    <w:rsid w:val="00817E56"/>
    <w:rsid w:val="00833E9C"/>
    <w:rsid w:val="00845B4F"/>
    <w:rsid w:val="00865A98"/>
    <w:rsid w:val="00884539"/>
    <w:rsid w:val="008A3EC2"/>
    <w:rsid w:val="008D1E58"/>
    <w:rsid w:val="008D34C5"/>
    <w:rsid w:val="008F6BBB"/>
    <w:rsid w:val="009219EA"/>
    <w:rsid w:val="00932E25"/>
    <w:rsid w:val="00934450"/>
    <w:rsid w:val="00937F99"/>
    <w:rsid w:val="00946B75"/>
    <w:rsid w:val="00963342"/>
    <w:rsid w:val="00984809"/>
    <w:rsid w:val="00987B9D"/>
    <w:rsid w:val="009A7C77"/>
    <w:rsid w:val="009B0859"/>
    <w:rsid w:val="009B15A8"/>
    <w:rsid w:val="009B1A41"/>
    <w:rsid w:val="009B7E21"/>
    <w:rsid w:val="009C01EE"/>
    <w:rsid w:val="009D34C3"/>
    <w:rsid w:val="009D423A"/>
    <w:rsid w:val="009F1E12"/>
    <w:rsid w:val="009F3257"/>
    <w:rsid w:val="00A265A6"/>
    <w:rsid w:val="00A31D38"/>
    <w:rsid w:val="00A864FE"/>
    <w:rsid w:val="00AA3821"/>
    <w:rsid w:val="00AB6DDB"/>
    <w:rsid w:val="00AC1920"/>
    <w:rsid w:val="00AC3F3C"/>
    <w:rsid w:val="00AE773D"/>
    <w:rsid w:val="00AF0DEA"/>
    <w:rsid w:val="00B16454"/>
    <w:rsid w:val="00B2194C"/>
    <w:rsid w:val="00B41F13"/>
    <w:rsid w:val="00B57222"/>
    <w:rsid w:val="00B675FB"/>
    <w:rsid w:val="00B97A73"/>
    <w:rsid w:val="00BA1385"/>
    <w:rsid w:val="00BB2481"/>
    <w:rsid w:val="00BB687F"/>
    <w:rsid w:val="00BC26C5"/>
    <w:rsid w:val="00BC3C00"/>
    <w:rsid w:val="00BC4F10"/>
    <w:rsid w:val="00BE24D7"/>
    <w:rsid w:val="00BE34A4"/>
    <w:rsid w:val="00C03358"/>
    <w:rsid w:val="00C12C00"/>
    <w:rsid w:val="00C27FB9"/>
    <w:rsid w:val="00C40F58"/>
    <w:rsid w:val="00C41DFD"/>
    <w:rsid w:val="00C43545"/>
    <w:rsid w:val="00C619A4"/>
    <w:rsid w:val="00C62523"/>
    <w:rsid w:val="00C81AEB"/>
    <w:rsid w:val="00C84C39"/>
    <w:rsid w:val="00C85D14"/>
    <w:rsid w:val="00CC57F2"/>
    <w:rsid w:val="00CE5424"/>
    <w:rsid w:val="00CF2B08"/>
    <w:rsid w:val="00D03E18"/>
    <w:rsid w:val="00D23E52"/>
    <w:rsid w:val="00D4150F"/>
    <w:rsid w:val="00D76E1F"/>
    <w:rsid w:val="00D8072E"/>
    <w:rsid w:val="00D84B01"/>
    <w:rsid w:val="00D947FD"/>
    <w:rsid w:val="00DC3925"/>
    <w:rsid w:val="00DF0767"/>
    <w:rsid w:val="00E20889"/>
    <w:rsid w:val="00E23660"/>
    <w:rsid w:val="00E32B6B"/>
    <w:rsid w:val="00E50B8B"/>
    <w:rsid w:val="00E537B7"/>
    <w:rsid w:val="00E57C6A"/>
    <w:rsid w:val="00E94F81"/>
    <w:rsid w:val="00EA2E20"/>
    <w:rsid w:val="00EB50E5"/>
    <w:rsid w:val="00EC6BC4"/>
    <w:rsid w:val="00EE15E8"/>
    <w:rsid w:val="00EE33FD"/>
    <w:rsid w:val="00EF1E04"/>
    <w:rsid w:val="00F06F12"/>
    <w:rsid w:val="00F10026"/>
    <w:rsid w:val="00F137F1"/>
    <w:rsid w:val="00F13CB6"/>
    <w:rsid w:val="00F14F46"/>
    <w:rsid w:val="00F403BA"/>
    <w:rsid w:val="00F5203C"/>
    <w:rsid w:val="00F57D6A"/>
    <w:rsid w:val="00F63422"/>
    <w:rsid w:val="00F7028D"/>
    <w:rsid w:val="00F807FE"/>
    <w:rsid w:val="00FB1B09"/>
    <w:rsid w:val="00FB49CB"/>
    <w:rsid w:val="00FC5B61"/>
    <w:rsid w:val="00FE3D4C"/>
    <w:rsid w:val="00FF1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endnote reference" w:uiPriority="0"/>
    <w:lsdException w:name="endnote text" w:uiPriority="0"/>
    <w:lsdException w:name="List" w:uiPriority="0"/>
    <w:lsdException w:name="List Bullet" w:uiPriority="0"/>
    <w:lsdException w:name="Title" w:semiHidden="0" w:uiPriority="0" w:unhideWhenUsed="0" w:qFormat="1"/>
    <w:lsdException w:name="Default Paragraph Font" w:uiPriority="1"/>
    <w:lsdException w:name="Body Text" w:uiPriority="0" w:qFormat="1"/>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uiPriority="0"/>
    <w:lsdException w:name="HTML Address" w:uiPriority="0"/>
    <w:lsdException w:name="Table Classic 1"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FB"/>
  </w:style>
  <w:style w:type="paragraph" w:styleId="Ttulo1">
    <w:name w:val="heading 1"/>
    <w:basedOn w:val="Normal"/>
    <w:next w:val="Normal"/>
    <w:link w:val="Ttulo1Char"/>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qFormat/>
    <w:rsid w:val="00014A04"/>
    <w:pPr>
      <w:ind w:left="720"/>
      <w:contextualSpacing/>
    </w:pPr>
  </w:style>
  <w:style w:type="character" w:customStyle="1" w:styleId="PargrafodaListaChar">
    <w:name w:val="Parágrafo da Lista Char"/>
    <w:basedOn w:val="Fontepargpadro"/>
    <w:link w:val="PargrafodaLista"/>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nhideWhenUsed/>
    <w:rsid w:val="00CF2B08"/>
    <w:rPr>
      <w:color w:val="800080" w:themeColor="followedHyperlink"/>
      <w:u w:val="single"/>
    </w:rPr>
  </w:style>
  <w:style w:type="paragraph" w:styleId="Cabealho">
    <w:name w:val="header"/>
    <w:basedOn w:val="Normal"/>
    <w:link w:val="CabealhoChar"/>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qFormat/>
    <w:rsid w:val="004F2440"/>
    <w:rPr>
      <w:b/>
      <w:bCs/>
    </w:rPr>
  </w:style>
  <w:style w:type="paragraph" w:styleId="Corpodetexto">
    <w:name w:val="Body Text"/>
    <w:basedOn w:val="Normal"/>
    <w:link w:val="CorpodetextoChar"/>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rsid w:val="00D03E18"/>
    <w:rPr>
      <w:rFonts w:ascii="Cambria" w:eastAsia="Times New Roman" w:hAnsi="Cambria" w:cs="Times New Roman"/>
      <w:i/>
      <w:iCs/>
      <w:color w:val="404040"/>
    </w:rPr>
  </w:style>
  <w:style w:type="character" w:customStyle="1" w:styleId="Ttulo8Char">
    <w:name w:val="Título 8 Char"/>
    <w:basedOn w:val="Fontepargpadro"/>
    <w:link w:val="Ttulo8"/>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nhideWhenUsed/>
    <w:rsid w:val="00D03E18"/>
    <w:pPr>
      <w:suppressAutoHyphens/>
    </w:pPr>
    <w:rPr>
      <w:rFonts w:cs="Tahoma"/>
      <w:b/>
      <w:lang w:eastAsia="ar-SA"/>
    </w:rPr>
  </w:style>
  <w:style w:type="paragraph" w:styleId="Commarcadores">
    <w:name w:val="List Bullet"/>
    <w:basedOn w:val="Normal"/>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qFormat/>
    <w:rsid w:val="00D03E18"/>
    <w:pPr>
      <w:spacing w:after="0" w:line="240" w:lineRule="auto"/>
    </w:pPr>
  </w:style>
  <w:style w:type="paragraph" w:customStyle="1" w:styleId="Recuodecorpodetexto21">
    <w:name w:val="Recuo de corpo de texto 21"/>
    <w:basedOn w:val="Normal"/>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rsid w:val="00D03E18"/>
    <w:pPr>
      <w:jc w:val="center"/>
    </w:pPr>
    <w:rPr>
      <w:b/>
      <w:bCs/>
    </w:rPr>
  </w:style>
  <w:style w:type="paragraph" w:customStyle="1" w:styleId="Corpodetexto21">
    <w:name w:val="Corpo de texto 21"/>
    <w:basedOn w:val="Normal"/>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rsid w:val="00D03E18"/>
    <w:pPr>
      <w:suppressAutoHyphens/>
    </w:pPr>
    <w:rPr>
      <w:sz w:val="28"/>
      <w:lang w:eastAsia="zh-CN"/>
    </w:rPr>
  </w:style>
  <w:style w:type="paragraph" w:customStyle="1" w:styleId="Contedodatabela">
    <w:name w:val="Conteúdo da tabela"/>
    <w:basedOn w:val="Normal"/>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rsid w:val="00D03E18"/>
    <w:pPr>
      <w:suppressAutoHyphens/>
    </w:pPr>
    <w:rPr>
      <w:rFonts w:ascii="Calibri" w:eastAsia="Calibri" w:hAnsi="Calibri" w:cs="Times New Roman"/>
      <w:kern w:val="2"/>
      <w:lang w:eastAsia="ar-SA"/>
    </w:rPr>
  </w:style>
  <w:style w:type="paragraph" w:customStyle="1" w:styleId="WW-Cabealho">
    <w:name w:val="WW-Cabeçalho"/>
    <w:basedOn w:val="Normal"/>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rsid w:val="00D03E18"/>
    <w:pPr>
      <w:suppressAutoHyphens/>
    </w:pPr>
    <w:rPr>
      <w:rFonts w:ascii="Calibri" w:eastAsia="Calibri" w:hAnsi="Calibri" w:cs="Times New Roman"/>
      <w:kern w:val="2"/>
      <w:lang w:eastAsia="ar-SA"/>
    </w:rPr>
  </w:style>
  <w:style w:type="paragraph" w:customStyle="1" w:styleId="Textodebalo2">
    <w:name w:val="Texto de balão2"/>
    <w:basedOn w:val="Normal"/>
    <w:rsid w:val="00D03E18"/>
    <w:pPr>
      <w:suppressAutoHyphens/>
    </w:pPr>
    <w:rPr>
      <w:rFonts w:ascii="Calibri" w:eastAsia="Calibri" w:hAnsi="Calibri" w:cs="Times New Roman"/>
      <w:kern w:val="2"/>
      <w:lang w:eastAsia="ar-SA"/>
    </w:rPr>
  </w:style>
  <w:style w:type="paragraph" w:customStyle="1" w:styleId="SemEspaamento2">
    <w:name w:val="Sem Espaçamento2"/>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rsid w:val="00D03E18"/>
    <w:pPr>
      <w:suppressAutoHyphens/>
    </w:pPr>
    <w:rPr>
      <w:rFonts w:ascii="Calibri" w:eastAsia="Calibri" w:hAnsi="Calibri" w:cs="Times New Roman"/>
      <w:kern w:val="2"/>
      <w:lang w:eastAsia="ar-SA"/>
    </w:rPr>
  </w:style>
  <w:style w:type="paragraph" w:customStyle="1" w:styleId="Textodebalo3">
    <w:name w:val="Texto de balão3"/>
    <w:basedOn w:val="Normal"/>
    <w:rsid w:val="00D03E18"/>
    <w:pPr>
      <w:suppressAutoHyphens/>
    </w:pPr>
    <w:rPr>
      <w:rFonts w:ascii="Calibri" w:eastAsia="Calibri" w:hAnsi="Calibri" w:cs="Times New Roman"/>
      <w:kern w:val="2"/>
      <w:lang w:eastAsia="ar-SA"/>
    </w:rPr>
  </w:style>
  <w:style w:type="paragraph" w:customStyle="1" w:styleId="SemEspaamento3">
    <w:name w:val="Sem Espaçamento3"/>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rsid w:val="00D03E18"/>
    <w:pPr>
      <w:suppressAutoHyphens/>
    </w:pPr>
    <w:rPr>
      <w:rFonts w:ascii="Calibri" w:eastAsia="Calibri" w:hAnsi="Calibri" w:cs="Times New Roman"/>
      <w:kern w:val="2"/>
      <w:lang w:eastAsia="ar-SA"/>
    </w:rPr>
  </w:style>
  <w:style w:type="paragraph" w:customStyle="1" w:styleId="Textodebalo4">
    <w:name w:val="Texto de balão4"/>
    <w:basedOn w:val="Normal"/>
    <w:rsid w:val="00D03E18"/>
    <w:pPr>
      <w:suppressAutoHyphens/>
    </w:pPr>
    <w:rPr>
      <w:rFonts w:ascii="Calibri" w:eastAsia="Calibri" w:hAnsi="Calibri" w:cs="Times New Roman"/>
      <w:kern w:val="2"/>
      <w:lang w:eastAsia="ar-SA"/>
    </w:rPr>
  </w:style>
  <w:style w:type="paragraph" w:customStyle="1" w:styleId="SemEspaamento4">
    <w:name w:val="Sem Espaçamento4"/>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rsid w:val="00D03E18"/>
    <w:pPr>
      <w:suppressAutoHyphens/>
      <w:autoSpaceDE w:val="0"/>
      <w:ind w:left="709"/>
      <w:jc w:val="both"/>
    </w:pPr>
    <w:rPr>
      <w:rFonts w:ascii="Arial" w:hAnsi="Arial" w:cs="Arial"/>
      <w:b/>
      <w:bCs/>
      <w:szCs w:val="24"/>
      <w:lang w:eastAsia="zh-CN"/>
    </w:rPr>
  </w:style>
  <w:style w:type="paragraph" w:customStyle="1" w:styleId="D">
    <w:name w:val="D"/>
    <w:basedOn w:val="Normal"/>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rsid w:val="00D03E18"/>
    <w:pPr>
      <w:tabs>
        <w:tab w:val="left" w:pos="926"/>
        <w:tab w:val="left" w:pos="1559"/>
      </w:tabs>
      <w:ind w:left="926"/>
    </w:pPr>
    <w:rPr>
      <w:spacing w:val="6"/>
    </w:rPr>
  </w:style>
  <w:style w:type="paragraph" w:customStyle="1" w:styleId="COMPRAS">
    <w:name w:val="COMPRAS"/>
    <w:basedOn w:val="Normal"/>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rsid w:val="00D03E18"/>
    <w:pPr>
      <w:suppressAutoHyphens/>
      <w:spacing w:after="0" w:line="240" w:lineRule="auto"/>
    </w:pPr>
    <w:rPr>
      <w:rFonts w:ascii="Calibri" w:eastAsia="Times New Roman" w:hAnsi="Calibri" w:cs="Calibri"/>
      <w:lang w:eastAsia="zh-CN"/>
    </w:rPr>
  </w:style>
  <w:style w:type="paragraph" w:customStyle="1" w:styleId="Normal10">
    <w:name w:val="Normal1"/>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uiPriority w:val="9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6">
    <w:name w:val="Tabela com grade6"/>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7">
    <w:name w:val="Tabela com grade7"/>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8">
    <w:name w:val="Tabela com grade8"/>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9">
    <w:name w:val="Tabela com grade9"/>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rsid w:val="002D09C4"/>
    <w:pPr>
      <w:jc w:val="center"/>
    </w:pPr>
    <w:rPr>
      <w:b/>
      <w:bCs/>
    </w:rPr>
  </w:style>
  <w:style w:type="paragraph" w:customStyle="1" w:styleId="FrameContents">
    <w:name w:val="Frame Contents"/>
    <w:basedOn w:val="Normal"/>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endnote reference" w:uiPriority="0"/>
    <w:lsdException w:name="endnote text" w:uiPriority="0"/>
    <w:lsdException w:name="List" w:uiPriority="0"/>
    <w:lsdException w:name="List Bullet" w:uiPriority="0"/>
    <w:lsdException w:name="Title" w:semiHidden="0" w:uiPriority="0" w:unhideWhenUsed="0" w:qFormat="1"/>
    <w:lsdException w:name="Default Paragraph Font" w:uiPriority="1"/>
    <w:lsdException w:name="Body Text" w:uiPriority="0" w:qFormat="1"/>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uiPriority="0"/>
    <w:lsdException w:name="HTML Address" w:uiPriority="0"/>
    <w:lsdException w:name="Table Classic 1"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FB"/>
  </w:style>
  <w:style w:type="paragraph" w:styleId="Ttulo1">
    <w:name w:val="heading 1"/>
    <w:basedOn w:val="Normal"/>
    <w:next w:val="Normal"/>
    <w:link w:val="Ttulo1Char"/>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qFormat/>
    <w:rsid w:val="00014A04"/>
    <w:pPr>
      <w:ind w:left="720"/>
      <w:contextualSpacing/>
    </w:pPr>
  </w:style>
  <w:style w:type="character" w:customStyle="1" w:styleId="PargrafodaListaChar">
    <w:name w:val="Parágrafo da Lista Char"/>
    <w:basedOn w:val="Fontepargpadro"/>
    <w:link w:val="PargrafodaLista"/>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nhideWhenUsed/>
    <w:rsid w:val="00CF2B08"/>
    <w:rPr>
      <w:color w:val="800080" w:themeColor="followedHyperlink"/>
      <w:u w:val="single"/>
    </w:rPr>
  </w:style>
  <w:style w:type="paragraph" w:styleId="Cabealho">
    <w:name w:val="header"/>
    <w:basedOn w:val="Normal"/>
    <w:link w:val="CabealhoChar"/>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qFormat/>
    <w:rsid w:val="004F2440"/>
    <w:rPr>
      <w:b/>
      <w:bCs/>
    </w:rPr>
  </w:style>
  <w:style w:type="paragraph" w:styleId="Corpodetexto">
    <w:name w:val="Body Text"/>
    <w:basedOn w:val="Normal"/>
    <w:link w:val="CorpodetextoChar"/>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rsid w:val="00D03E18"/>
    <w:rPr>
      <w:rFonts w:ascii="Cambria" w:eastAsia="Times New Roman" w:hAnsi="Cambria" w:cs="Times New Roman"/>
      <w:i/>
      <w:iCs/>
      <w:color w:val="404040"/>
    </w:rPr>
  </w:style>
  <w:style w:type="character" w:customStyle="1" w:styleId="Ttulo8Char">
    <w:name w:val="Título 8 Char"/>
    <w:basedOn w:val="Fontepargpadro"/>
    <w:link w:val="Ttulo8"/>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nhideWhenUsed/>
    <w:rsid w:val="00D03E18"/>
    <w:pPr>
      <w:suppressAutoHyphens/>
    </w:pPr>
    <w:rPr>
      <w:rFonts w:cs="Tahoma"/>
      <w:b/>
      <w:lang w:eastAsia="ar-SA"/>
    </w:rPr>
  </w:style>
  <w:style w:type="paragraph" w:styleId="Commarcadores">
    <w:name w:val="List Bullet"/>
    <w:basedOn w:val="Normal"/>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qFormat/>
    <w:rsid w:val="00D03E18"/>
    <w:pPr>
      <w:spacing w:after="0" w:line="240" w:lineRule="auto"/>
    </w:pPr>
  </w:style>
  <w:style w:type="paragraph" w:customStyle="1" w:styleId="Recuodecorpodetexto21">
    <w:name w:val="Recuo de corpo de texto 21"/>
    <w:basedOn w:val="Normal"/>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rsid w:val="00D03E18"/>
    <w:pPr>
      <w:jc w:val="center"/>
    </w:pPr>
    <w:rPr>
      <w:b/>
      <w:bCs/>
    </w:rPr>
  </w:style>
  <w:style w:type="paragraph" w:customStyle="1" w:styleId="Corpodetexto21">
    <w:name w:val="Corpo de texto 21"/>
    <w:basedOn w:val="Normal"/>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rsid w:val="00D03E18"/>
    <w:pPr>
      <w:suppressAutoHyphens/>
    </w:pPr>
    <w:rPr>
      <w:sz w:val="28"/>
      <w:lang w:eastAsia="zh-CN"/>
    </w:rPr>
  </w:style>
  <w:style w:type="paragraph" w:customStyle="1" w:styleId="Contedodatabela">
    <w:name w:val="Conteúdo da tabela"/>
    <w:basedOn w:val="Normal"/>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rsid w:val="00D03E18"/>
    <w:pPr>
      <w:suppressAutoHyphens/>
    </w:pPr>
    <w:rPr>
      <w:rFonts w:ascii="Calibri" w:eastAsia="Calibri" w:hAnsi="Calibri" w:cs="Times New Roman"/>
      <w:kern w:val="2"/>
      <w:lang w:eastAsia="ar-SA"/>
    </w:rPr>
  </w:style>
  <w:style w:type="paragraph" w:customStyle="1" w:styleId="WW-Cabealho">
    <w:name w:val="WW-Cabeçalho"/>
    <w:basedOn w:val="Normal"/>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rsid w:val="00D03E18"/>
    <w:pPr>
      <w:suppressAutoHyphens/>
    </w:pPr>
    <w:rPr>
      <w:rFonts w:ascii="Calibri" w:eastAsia="Calibri" w:hAnsi="Calibri" w:cs="Times New Roman"/>
      <w:kern w:val="2"/>
      <w:lang w:eastAsia="ar-SA"/>
    </w:rPr>
  </w:style>
  <w:style w:type="paragraph" w:customStyle="1" w:styleId="Textodebalo2">
    <w:name w:val="Texto de balão2"/>
    <w:basedOn w:val="Normal"/>
    <w:rsid w:val="00D03E18"/>
    <w:pPr>
      <w:suppressAutoHyphens/>
    </w:pPr>
    <w:rPr>
      <w:rFonts w:ascii="Calibri" w:eastAsia="Calibri" w:hAnsi="Calibri" w:cs="Times New Roman"/>
      <w:kern w:val="2"/>
      <w:lang w:eastAsia="ar-SA"/>
    </w:rPr>
  </w:style>
  <w:style w:type="paragraph" w:customStyle="1" w:styleId="SemEspaamento2">
    <w:name w:val="Sem Espaçamento2"/>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rsid w:val="00D03E18"/>
    <w:pPr>
      <w:suppressAutoHyphens/>
    </w:pPr>
    <w:rPr>
      <w:rFonts w:ascii="Calibri" w:eastAsia="Calibri" w:hAnsi="Calibri" w:cs="Times New Roman"/>
      <w:kern w:val="2"/>
      <w:lang w:eastAsia="ar-SA"/>
    </w:rPr>
  </w:style>
  <w:style w:type="paragraph" w:customStyle="1" w:styleId="Textodebalo3">
    <w:name w:val="Texto de balão3"/>
    <w:basedOn w:val="Normal"/>
    <w:rsid w:val="00D03E18"/>
    <w:pPr>
      <w:suppressAutoHyphens/>
    </w:pPr>
    <w:rPr>
      <w:rFonts w:ascii="Calibri" w:eastAsia="Calibri" w:hAnsi="Calibri" w:cs="Times New Roman"/>
      <w:kern w:val="2"/>
      <w:lang w:eastAsia="ar-SA"/>
    </w:rPr>
  </w:style>
  <w:style w:type="paragraph" w:customStyle="1" w:styleId="SemEspaamento3">
    <w:name w:val="Sem Espaçamento3"/>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rsid w:val="00D03E18"/>
    <w:pPr>
      <w:suppressAutoHyphens/>
    </w:pPr>
    <w:rPr>
      <w:rFonts w:ascii="Calibri" w:eastAsia="Calibri" w:hAnsi="Calibri" w:cs="Times New Roman"/>
      <w:kern w:val="2"/>
      <w:lang w:eastAsia="ar-SA"/>
    </w:rPr>
  </w:style>
  <w:style w:type="paragraph" w:customStyle="1" w:styleId="Textodebalo4">
    <w:name w:val="Texto de balão4"/>
    <w:basedOn w:val="Normal"/>
    <w:rsid w:val="00D03E18"/>
    <w:pPr>
      <w:suppressAutoHyphens/>
    </w:pPr>
    <w:rPr>
      <w:rFonts w:ascii="Calibri" w:eastAsia="Calibri" w:hAnsi="Calibri" w:cs="Times New Roman"/>
      <w:kern w:val="2"/>
      <w:lang w:eastAsia="ar-SA"/>
    </w:rPr>
  </w:style>
  <w:style w:type="paragraph" w:customStyle="1" w:styleId="SemEspaamento4">
    <w:name w:val="Sem Espaçamento4"/>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rsid w:val="00D03E18"/>
    <w:pPr>
      <w:suppressAutoHyphens/>
      <w:autoSpaceDE w:val="0"/>
      <w:ind w:left="709"/>
      <w:jc w:val="both"/>
    </w:pPr>
    <w:rPr>
      <w:rFonts w:ascii="Arial" w:hAnsi="Arial" w:cs="Arial"/>
      <w:b/>
      <w:bCs/>
      <w:szCs w:val="24"/>
      <w:lang w:eastAsia="zh-CN"/>
    </w:rPr>
  </w:style>
  <w:style w:type="paragraph" w:customStyle="1" w:styleId="D">
    <w:name w:val="D"/>
    <w:basedOn w:val="Normal"/>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rsid w:val="00D03E18"/>
    <w:pPr>
      <w:tabs>
        <w:tab w:val="left" w:pos="926"/>
        <w:tab w:val="left" w:pos="1559"/>
      </w:tabs>
      <w:ind w:left="926"/>
    </w:pPr>
    <w:rPr>
      <w:spacing w:val="6"/>
    </w:rPr>
  </w:style>
  <w:style w:type="paragraph" w:customStyle="1" w:styleId="COMPRAS">
    <w:name w:val="COMPRAS"/>
    <w:basedOn w:val="Normal"/>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rsid w:val="00D03E18"/>
    <w:pPr>
      <w:suppressAutoHyphens/>
      <w:spacing w:after="0" w:line="240" w:lineRule="auto"/>
    </w:pPr>
    <w:rPr>
      <w:rFonts w:ascii="Calibri" w:eastAsia="Times New Roman" w:hAnsi="Calibri" w:cs="Calibri"/>
      <w:lang w:eastAsia="zh-CN"/>
    </w:rPr>
  </w:style>
  <w:style w:type="paragraph" w:customStyle="1" w:styleId="Normal10">
    <w:name w:val="Normal1"/>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uiPriority w:val="9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6">
    <w:name w:val="Tabela com grade6"/>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7">
    <w:name w:val="Tabela com grade7"/>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8">
    <w:name w:val="Tabela com grade8"/>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9">
    <w:name w:val="Tabela com grade9"/>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rsid w:val="002D09C4"/>
    <w:pPr>
      <w:jc w:val="center"/>
    </w:pPr>
    <w:rPr>
      <w:b/>
      <w:bCs/>
    </w:rPr>
  </w:style>
  <w:style w:type="paragraph" w:customStyle="1" w:styleId="FrameContents">
    <w:name w:val="Frame Contents"/>
    <w:basedOn w:val="Normal"/>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ce.pi.gov.br/fiscalizado/pesquisa-de-processos/?n_tipo=0&amp;n_processo=016594%2F2017" TargetMode="External"/><Relationship Id="rId18" Type="http://schemas.openxmlformats.org/officeDocument/2006/relationships/hyperlink" Target="http://www.tce.pi.gov.br/download.php?type=publicacao&amp;id=2334" TargetMode="External"/><Relationship Id="rId26" Type="http://schemas.openxmlformats.org/officeDocument/2006/relationships/hyperlink" Target="http://www.tce.pi.gov.br/download.php?type=publicacao&amp;id=2334"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tce.pi.gov.br/fiscalizado/pesquisa-de-processos/?n_tipo=0&amp;n_processo=015568%2F2014" TargetMode="External"/><Relationship Id="rId34" Type="http://schemas.openxmlformats.org/officeDocument/2006/relationships/hyperlink" Target="http://www.tce.pi.gov.br/download.php?type=publicacao&amp;id=2340" TargetMode="External"/><Relationship Id="rId7" Type="http://schemas.openxmlformats.org/officeDocument/2006/relationships/webSettings" Target="webSettings.xml"/><Relationship Id="rId12" Type="http://schemas.openxmlformats.org/officeDocument/2006/relationships/hyperlink" Target="http://www.tce.pi.gov.br/download.php?type=publicacao&amp;id=2333" TargetMode="External"/><Relationship Id="rId17" Type="http://schemas.openxmlformats.org/officeDocument/2006/relationships/hyperlink" Target="http://www.tce.pi.gov.br/fiscalizado/pesquisa-de-processos/?n_tipo=0&amp;n_processo=008187%2F2016" TargetMode="External"/><Relationship Id="rId25" Type="http://schemas.openxmlformats.org/officeDocument/2006/relationships/hyperlink" Target="http://www.tce.pi.gov.br/fiscalizado/pesquisa-de-processos/?n_tipo=0&amp;n_processo=016198%2F2017" TargetMode="External"/><Relationship Id="rId33" Type="http://schemas.openxmlformats.org/officeDocument/2006/relationships/hyperlink" Target="http://www.tce.pi.gov.br/fiscalizado/pesquisa-de-processos/?n_tipo=0&amp;n_processo=003694%2F2018"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ce.pi.gov.br/download.php?type=publicacao&amp;id=2329" TargetMode="External"/><Relationship Id="rId20" Type="http://schemas.openxmlformats.org/officeDocument/2006/relationships/hyperlink" Target="http://www.tce.pi.gov.br/download.php?type=publicacao&amp;id=2334" TargetMode="External"/><Relationship Id="rId29" Type="http://schemas.openxmlformats.org/officeDocument/2006/relationships/hyperlink" Target="http://www.tce.pi.gov.br/fiscalizado/pesquisa-de-processos/?n_tipo=0&amp;n_processo=015568%2F201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ce.pi.gov.br/fiscalizado/pesquisa-de-processos/?n_tipo=0&amp;n_processo=021956%2F2017" TargetMode="External"/><Relationship Id="rId24" Type="http://schemas.openxmlformats.org/officeDocument/2006/relationships/hyperlink" Target="http://www.tce.pi.gov.br/download.php?type=publicacao&amp;id=2331" TargetMode="External"/><Relationship Id="rId32" Type="http://schemas.openxmlformats.org/officeDocument/2006/relationships/hyperlink" Target="http://www.tce.pi.gov.br/download.php?type=publicacao&amp;id=2333" TargetMode="External"/><Relationship Id="rId37"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tce.pi.gov.br/fiscalizado/pesquisa-de-processos/?n_tipo=0&amp;n_processo=002865%2F2016" TargetMode="External"/><Relationship Id="rId23" Type="http://schemas.openxmlformats.org/officeDocument/2006/relationships/hyperlink" Target="http://www.tce.pi.gov.br/fiscalizado/pesquisa-de-processos/?n_tipo=0&amp;n_processo=020526%2F2016" TargetMode="External"/><Relationship Id="rId28" Type="http://schemas.openxmlformats.org/officeDocument/2006/relationships/hyperlink" Target="http://www.tce.pi.gov.br/download.php?type=publicacao&amp;id=2337" TargetMode="External"/><Relationship Id="rId36" Type="http://schemas.openxmlformats.org/officeDocument/2006/relationships/hyperlink" Target="http://www.tce.pi.gov.br/download.php?type=publicacao&amp;id=2329" TargetMode="External"/><Relationship Id="rId10" Type="http://schemas.openxmlformats.org/officeDocument/2006/relationships/image" Target="media/image1.png"/><Relationship Id="rId19" Type="http://schemas.openxmlformats.org/officeDocument/2006/relationships/hyperlink" Target="http://www.tce.pi.gov.br/fiscalizado/pesquisa-de-processos/?n_tipo=0&amp;n_processo=002900%2F2016" TargetMode="External"/><Relationship Id="rId31" Type="http://schemas.openxmlformats.org/officeDocument/2006/relationships/hyperlink" Target="http://www.tce.pi.gov.br/fiscalizado/pesquisa-de-processos/?n_tipo=0&amp;n_processo=000153%2F201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ce.pi.gov.br/download.php?type=publicacao&amp;id=2334" TargetMode="External"/><Relationship Id="rId22" Type="http://schemas.openxmlformats.org/officeDocument/2006/relationships/hyperlink" Target="http://www.tce.pi.gov.br/download.php?type=publicacao&amp;id=2331" TargetMode="External"/><Relationship Id="rId27" Type="http://schemas.openxmlformats.org/officeDocument/2006/relationships/hyperlink" Target="http://www.tce.pi.gov.br/fiscalizado/pesquisa-de-processos/?n_tipo=0&amp;n_processo=025782%2F2017" TargetMode="External"/><Relationship Id="rId30" Type="http://schemas.openxmlformats.org/officeDocument/2006/relationships/hyperlink" Target="http://www.tce.pi.gov.br/download.php?type=publicacao&amp;id=2331" TargetMode="External"/><Relationship Id="rId35" Type="http://schemas.openxmlformats.org/officeDocument/2006/relationships/hyperlink" Target="http://www.tce.pi.gov.br/fiscalizado/pesquisa-de-processos/?n_tipo=0&amp;n_processo=003072%2F201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março de 2018.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CE0C50-AD92-4F52-BAD4-174EC9F9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2154</Words>
  <Characters>11633</Characters>
  <Application>Microsoft Office Word</Application>
  <DocSecurity>0</DocSecurity>
  <Lines>96</Lines>
  <Paragraphs>27</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Boletim de Jurisprudência</vt:lpstr>
      <vt:lpstr/>
      <vt:lpstr>CÂMARA MUNICIPAL</vt:lpstr>
      <vt:lpstr>    Câmara Municipal. Aquisição financiada de bens móveis.</vt:lpstr>
      <vt:lpstr>    Câmara Municipal. Ônus do pagamento de vereador licenciado.</vt:lpstr>
      <vt:lpstr>CONVÊNIO E INSTRUMENTOS CONGÊNERES</vt:lpstr>
      <vt:lpstr>Convênio. Despesas com tarifas bancárias.</vt:lpstr>
      <vt:lpstr>Convênio. Trespasse da execução total do convênio a empresa privada.</vt:lpstr>
      <vt:lpstr>LICITAÇÃO</vt:lpstr>
      <vt:lpstr>    Licitação. Fragmentação de despesas. Aquisição de material hospitalar e medicame</vt:lpstr>
      <vt:lpstr>    Licitação. Inexigibilidade. Contratação de empresa para prestação de serviços de</vt:lpstr>
      <vt:lpstr>    Licitação. Inexigibilidade. Contratação de escritório de advocacia.</vt:lpstr>
      <vt:lpstr>    Licitação. Dispensa de licitação. Limites anuais.</vt:lpstr>
      <vt:lpstr>PROCESSUAL</vt:lpstr>
      <vt:lpstr>    Processual. Embargos de declaração. Incoerência entre prova produzida e decisão </vt:lpstr>
      <vt:lpstr>    Processual. Parecer prévio. Pedido de Revisão.</vt:lpstr>
      <vt:lpstr>    Processual. Princípio da fungibilidade recursal.</vt:lpstr>
      <vt:lpstr>    Processual. Falha sanada por gestão posterior.</vt:lpstr>
      <vt:lpstr>TRANSPARÊNCIA</vt:lpstr>
      <vt:lpstr>    Transparência. Atualização de informações em tempo real.</vt:lpstr>
    </vt:vector>
  </TitlesOfParts>
  <Company>Tribunal de Contas do Estado do Piauí</Company>
  <LinksUpToDate>false</LinksUpToDate>
  <CharactersWithSpaces>13760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MARÇO - 2018</dc:creator>
  <cp:lastModifiedBy>Daniel Douglas Seabra Leite</cp:lastModifiedBy>
  <cp:revision>16</cp:revision>
  <cp:lastPrinted>2018-01-18T17:26:00Z</cp:lastPrinted>
  <dcterms:created xsi:type="dcterms:W3CDTF">2018-04-16T15:21:00Z</dcterms:created>
  <dcterms:modified xsi:type="dcterms:W3CDTF">2018-04-17T13:16:00Z</dcterms:modified>
</cp:coreProperties>
</file>