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887D87" w:rsidRDefault="00887D87">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887D87" w:rsidRDefault="00887D87">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887D87" w:rsidRDefault="00887D87">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887D87" w:rsidRDefault="00887D87">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887D87" w:rsidRDefault="00887D87"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887D87" w:rsidRDefault="00887D87">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887D87" w:rsidRDefault="00887D87">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887D87" w:rsidRDefault="00887D87"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887D87" w:rsidRDefault="00887D8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EDIÇÃO OFICIAL – </w:t>
                                    </w:r>
                                    <w:r w:rsidR="00D73B60">
                                      <w:rPr>
                                        <w:rFonts w:asciiTheme="majorHAnsi" w:eastAsiaTheme="majorEastAsia" w:hAnsiTheme="majorHAnsi" w:cstheme="majorBidi"/>
                                        <w:color w:val="1F497D" w:themeColor="text2"/>
                                        <w:sz w:val="40"/>
                                        <w:szCs w:val="40"/>
                                      </w:rPr>
                                      <w:t>MARÇO - 2019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887D87" w:rsidRDefault="00887D87"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sidR="00D73B60">
                                      <w:rPr>
                                        <w:color w:val="1F497D" w:themeColor="text2"/>
                                      </w:rPr>
                                      <w:t>março</w:t>
                                    </w:r>
                                    <w:r>
                                      <w:rPr>
                                        <w:color w:val="1F497D" w:themeColor="text2"/>
                                      </w:rPr>
                                      <w:t xml:space="preserve"> </w:t>
                                    </w:r>
                                    <w:r w:rsidR="00D73B60">
                                      <w:rPr>
                                        <w:color w:val="1F497D" w:themeColor="text2"/>
                                      </w:rPr>
                                      <w:t>de 2019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887D87" w:rsidRDefault="00887D87"/>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887D87" w:rsidRDefault="00887D8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EDIÇÃO OFICIAL – </w:t>
                              </w:r>
                              <w:r w:rsidR="00D73B60">
                                <w:rPr>
                                  <w:rFonts w:asciiTheme="majorHAnsi" w:eastAsiaTheme="majorEastAsia" w:hAnsiTheme="majorHAnsi" w:cstheme="majorBidi"/>
                                  <w:color w:val="1F497D" w:themeColor="text2"/>
                                  <w:sz w:val="40"/>
                                  <w:szCs w:val="40"/>
                                </w:rPr>
                                <w:t>MARÇO - 2019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887D87" w:rsidRDefault="00887D87"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sidR="00D73B60">
                                <w:rPr>
                                  <w:color w:val="1F497D" w:themeColor="text2"/>
                                </w:rPr>
                                <w:t>março</w:t>
                              </w:r>
                              <w:r>
                                <w:rPr>
                                  <w:color w:val="1F497D" w:themeColor="text2"/>
                                </w:rPr>
                                <w:t xml:space="preserve"> </w:t>
                              </w:r>
                              <w:r w:rsidR="00D73B60">
                                <w:rPr>
                                  <w:color w:val="1F497D" w:themeColor="text2"/>
                                </w:rPr>
                                <w:t>de 2019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887D87" w:rsidRDefault="00887D87"/>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rsidR="00333CF2" w:rsidRPr="00A914C7" w:rsidRDefault="00333CF2" w:rsidP="00723A08">
          <w:pPr>
            <w:pStyle w:val="CabealhodoSumrio"/>
            <w:tabs>
              <w:tab w:val="left" w:pos="5638"/>
            </w:tabs>
            <w:jc w:val="both"/>
          </w:pPr>
          <w:r w:rsidRPr="00A914C7">
            <w:t>Sumário</w:t>
          </w:r>
          <w:r w:rsidR="00723A08" w:rsidRPr="00A914C7">
            <w:tab/>
          </w:r>
        </w:p>
        <w:p w:rsidR="00277CD0"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8989288" w:history="1">
            <w:r w:rsidR="00277CD0" w:rsidRPr="00E55839">
              <w:rPr>
                <w:rStyle w:val="Hyperlink"/>
                <w:noProof/>
              </w:rPr>
              <w:t>CONTRATO</w:t>
            </w:r>
            <w:r w:rsidR="00277CD0">
              <w:rPr>
                <w:noProof/>
                <w:webHidden/>
              </w:rPr>
              <w:tab/>
            </w:r>
            <w:r w:rsidR="00277CD0">
              <w:rPr>
                <w:noProof/>
                <w:webHidden/>
              </w:rPr>
              <w:fldChar w:fldCharType="begin"/>
            </w:r>
            <w:r w:rsidR="00277CD0">
              <w:rPr>
                <w:noProof/>
                <w:webHidden/>
              </w:rPr>
              <w:instrText xml:space="preserve"> PAGEREF _Toc8989288 \h </w:instrText>
            </w:r>
            <w:r w:rsidR="00277CD0">
              <w:rPr>
                <w:noProof/>
                <w:webHidden/>
              </w:rPr>
            </w:r>
            <w:r w:rsidR="00277CD0">
              <w:rPr>
                <w:noProof/>
                <w:webHidden/>
              </w:rPr>
              <w:fldChar w:fldCharType="separate"/>
            </w:r>
            <w:r w:rsidR="00277CD0">
              <w:rPr>
                <w:noProof/>
                <w:webHidden/>
              </w:rPr>
              <w:t>2</w:t>
            </w:r>
            <w:r w:rsidR="00277CD0">
              <w:rPr>
                <w:noProof/>
                <w:webHidden/>
              </w:rPr>
              <w:fldChar w:fldCharType="end"/>
            </w:r>
          </w:hyperlink>
        </w:p>
        <w:p w:rsidR="00277CD0" w:rsidRDefault="00277CD0">
          <w:pPr>
            <w:pStyle w:val="Sumrio2"/>
            <w:tabs>
              <w:tab w:val="right" w:leader="dot" w:pos="8494"/>
            </w:tabs>
            <w:rPr>
              <w:noProof/>
            </w:rPr>
          </w:pPr>
          <w:hyperlink w:anchor="_Toc8989289" w:history="1">
            <w:r w:rsidRPr="00E55839">
              <w:rPr>
                <w:rStyle w:val="Hyperlink"/>
                <w:noProof/>
              </w:rPr>
              <w:t>Contrato. Irregularidade na contratação de empresa para prestação de serviço. Dispensa de licitação posterior.</w:t>
            </w:r>
            <w:r>
              <w:rPr>
                <w:noProof/>
                <w:webHidden/>
              </w:rPr>
              <w:tab/>
            </w:r>
            <w:r>
              <w:rPr>
                <w:noProof/>
                <w:webHidden/>
              </w:rPr>
              <w:fldChar w:fldCharType="begin"/>
            </w:r>
            <w:r>
              <w:rPr>
                <w:noProof/>
                <w:webHidden/>
              </w:rPr>
              <w:instrText xml:space="preserve"> PAGEREF _Toc8989289 \h </w:instrText>
            </w:r>
            <w:r>
              <w:rPr>
                <w:noProof/>
                <w:webHidden/>
              </w:rPr>
            </w:r>
            <w:r>
              <w:rPr>
                <w:noProof/>
                <w:webHidden/>
              </w:rPr>
              <w:fldChar w:fldCharType="separate"/>
            </w:r>
            <w:r>
              <w:rPr>
                <w:noProof/>
                <w:webHidden/>
              </w:rPr>
              <w:t>2</w:t>
            </w:r>
            <w:r>
              <w:rPr>
                <w:noProof/>
                <w:webHidden/>
              </w:rPr>
              <w:fldChar w:fldCharType="end"/>
            </w:r>
          </w:hyperlink>
        </w:p>
        <w:p w:rsidR="00277CD0" w:rsidRDefault="00277CD0">
          <w:pPr>
            <w:pStyle w:val="Sumrio1"/>
            <w:tabs>
              <w:tab w:val="right" w:leader="dot" w:pos="8494"/>
            </w:tabs>
            <w:rPr>
              <w:rFonts w:eastAsiaTheme="minorEastAsia"/>
              <w:noProof/>
              <w:lang w:eastAsia="pt-BR"/>
            </w:rPr>
          </w:pPr>
          <w:hyperlink w:anchor="_Toc8989290" w:history="1">
            <w:r w:rsidRPr="00E55839">
              <w:rPr>
                <w:rStyle w:val="Hyperlink"/>
                <w:noProof/>
              </w:rPr>
              <w:t>DESPESA</w:t>
            </w:r>
            <w:r>
              <w:rPr>
                <w:noProof/>
                <w:webHidden/>
              </w:rPr>
              <w:tab/>
            </w:r>
            <w:r>
              <w:rPr>
                <w:noProof/>
                <w:webHidden/>
              </w:rPr>
              <w:fldChar w:fldCharType="begin"/>
            </w:r>
            <w:r>
              <w:rPr>
                <w:noProof/>
                <w:webHidden/>
              </w:rPr>
              <w:instrText xml:space="preserve"> PAGEREF _Toc8989290 \h </w:instrText>
            </w:r>
            <w:r>
              <w:rPr>
                <w:noProof/>
                <w:webHidden/>
              </w:rPr>
            </w:r>
            <w:r>
              <w:rPr>
                <w:noProof/>
                <w:webHidden/>
              </w:rPr>
              <w:fldChar w:fldCharType="separate"/>
            </w:r>
            <w:r>
              <w:rPr>
                <w:noProof/>
                <w:webHidden/>
              </w:rPr>
              <w:t>2</w:t>
            </w:r>
            <w:r>
              <w:rPr>
                <w:noProof/>
                <w:webHidden/>
              </w:rPr>
              <w:fldChar w:fldCharType="end"/>
            </w:r>
          </w:hyperlink>
        </w:p>
        <w:p w:rsidR="00277CD0" w:rsidRDefault="00277CD0">
          <w:pPr>
            <w:pStyle w:val="Sumrio1"/>
            <w:tabs>
              <w:tab w:val="right" w:leader="dot" w:pos="8494"/>
            </w:tabs>
            <w:rPr>
              <w:rFonts w:eastAsiaTheme="minorEastAsia"/>
              <w:noProof/>
              <w:lang w:eastAsia="pt-BR"/>
            </w:rPr>
          </w:pPr>
          <w:hyperlink w:anchor="_Toc8989291" w:history="1">
            <w:r w:rsidRPr="00E55839">
              <w:rPr>
                <w:rStyle w:val="Hyperlink"/>
                <w:noProof/>
              </w:rPr>
              <w:t>Despesa. Legalidade da criação do instituto de fundo especial de Câmara Municipal.</w:t>
            </w:r>
            <w:r>
              <w:rPr>
                <w:noProof/>
                <w:webHidden/>
              </w:rPr>
              <w:tab/>
            </w:r>
            <w:r>
              <w:rPr>
                <w:noProof/>
                <w:webHidden/>
              </w:rPr>
              <w:fldChar w:fldCharType="begin"/>
            </w:r>
            <w:r>
              <w:rPr>
                <w:noProof/>
                <w:webHidden/>
              </w:rPr>
              <w:instrText xml:space="preserve"> PAGEREF _Toc8989291 \h </w:instrText>
            </w:r>
            <w:r>
              <w:rPr>
                <w:noProof/>
                <w:webHidden/>
              </w:rPr>
            </w:r>
            <w:r>
              <w:rPr>
                <w:noProof/>
                <w:webHidden/>
              </w:rPr>
              <w:fldChar w:fldCharType="separate"/>
            </w:r>
            <w:r>
              <w:rPr>
                <w:noProof/>
                <w:webHidden/>
              </w:rPr>
              <w:t>2</w:t>
            </w:r>
            <w:r>
              <w:rPr>
                <w:noProof/>
                <w:webHidden/>
              </w:rPr>
              <w:fldChar w:fldCharType="end"/>
            </w:r>
          </w:hyperlink>
        </w:p>
        <w:p w:rsidR="00277CD0" w:rsidRDefault="00277CD0">
          <w:pPr>
            <w:pStyle w:val="Sumrio1"/>
            <w:tabs>
              <w:tab w:val="right" w:leader="dot" w:pos="8494"/>
            </w:tabs>
            <w:rPr>
              <w:rFonts w:eastAsiaTheme="minorEastAsia"/>
              <w:noProof/>
              <w:lang w:eastAsia="pt-BR"/>
            </w:rPr>
          </w:pPr>
          <w:hyperlink w:anchor="_Toc8989292" w:history="1">
            <w:r w:rsidRPr="00E55839">
              <w:rPr>
                <w:rStyle w:val="Hyperlink"/>
                <w:noProof/>
              </w:rPr>
              <w:t>LICITAÇÃO</w:t>
            </w:r>
            <w:r>
              <w:rPr>
                <w:noProof/>
                <w:webHidden/>
              </w:rPr>
              <w:tab/>
            </w:r>
            <w:r>
              <w:rPr>
                <w:noProof/>
                <w:webHidden/>
              </w:rPr>
              <w:fldChar w:fldCharType="begin"/>
            </w:r>
            <w:r>
              <w:rPr>
                <w:noProof/>
                <w:webHidden/>
              </w:rPr>
              <w:instrText xml:space="preserve"> PAGEREF _Toc8989292 \h </w:instrText>
            </w:r>
            <w:r>
              <w:rPr>
                <w:noProof/>
                <w:webHidden/>
              </w:rPr>
            </w:r>
            <w:r>
              <w:rPr>
                <w:noProof/>
                <w:webHidden/>
              </w:rPr>
              <w:fldChar w:fldCharType="separate"/>
            </w:r>
            <w:r>
              <w:rPr>
                <w:noProof/>
                <w:webHidden/>
              </w:rPr>
              <w:t>3</w:t>
            </w:r>
            <w:r>
              <w:rPr>
                <w:noProof/>
                <w:webHidden/>
              </w:rPr>
              <w:fldChar w:fldCharType="end"/>
            </w:r>
          </w:hyperlink>
        </w:p>
        <w:p w:rsidR="00277CD0" w:rsidRDefault="00277CD0">
          <w:pPr>
            <w:pStyle w:val="Sumrio2"/>
            <w:tabs>
              <w:tab w:val="right" w:leader="dot" w:pos="8494"/>
            </w:tabs>
            <w:rPr>
              <w:noProof/>
            </w:rPr>
          </w:pPr>
          <w:hyperlink w:anchor="_Toc8989293" w:history="1">
            <w:r w:rsidRPr="00E55839">
              <w:rPr>
                <w:rStyle w:val="Hyperlink"/>
                <w:noProof/>
              </w:rPr>
              <w:t>Licitação. Obrigação de solicitação de parecer jurídico. Conclusão contrário ao parecer jurídico. Necessidade de novo parecer fundamentado.</w:t>
            </w:r>
            <w:r>
              <w:rPr>
                <w:noProof/>
                <w:webHidden/>
              </w:rPr>
              <w:tab/>
            </w:r>
            <w:r>
              <w:rPr>
                <w:noProof/>
                <w:webHidden/>
              </w:rPr>
              <w:fldChar w:fldCharType="begin"/>
            </w:r>
            <w:r>
              <w:rPr>
                <w:noProof/>
                <w:webHidden/>
              </w:rPr>
              <w:instrText xml:space="preserve"> PAGEREF _Toc8989293 \h </w:instrText>
            </w:r>
            <w:r>
              <w:rPr>
                <w:noProof/>
                <w:webHidden/>
              </w:rPr>
            </w:r>
            <w:r>
              <w:rPr>
                <w:noProof/>
                <w:webHidden/>
              </w:rPr>
              <w:fldChar w:fldCharType="separate"/>
            </w:r>
            <w:r>
              <w:rPr>
                <w:noProof/>
                <w:webHidden/>
              </w:rPr>
              <w:t>3</w:t>
            </w:r>
            <w:r>
              <w:rPr>
                <w:noProof/>
                <w:webHidden/>
              </w:rPr>
              <w:fldChar w:fldCharType="end"/>
            </w:r>
          </w:hyperlink>
        </w:p>
        <w:p w:rsidR="00277CD0" w:rsidRDefault="00277CD0">
          <w:pPr>
            <w:pStyle w:val="Sumrio1"/>
            <w:tabs>
              <w:tab w:val="right" w:leader="dot" w:pos="8494"/>
            </w:tabs>
            <w:rPr>
              <w:rFonts w:eastAsiaTheme="minorEastAsia"/>
              <w:noProof/>
              <w:lang w:eastAsia="pt-BR"/>
            </w:rPr>
          </w:pPr>
          <w:hyperlink w:anchor="_Toc8989294" w:history="1">
            <w:r w:rsidRPr="00E55839">
              <w:rPr>
                <w:rStyle w:val="Hyperlink"/>
                <w:noProof/>
              </w:rPr>
              <w:t>PESSOAL</w:t>
            </w:r>
            <w:r>
              <w:rPr>
                <w:noProof/>
                <w:webHidden/>
              </w:rPr>
              <w:tab/>
            </w:r>
            <w:r>
              <w:rPr>
                <w:noProof/>
                <w:webHidden/>
              </w:rPr>
              <w:fldChar w:fldCharType="begin"/>
            </w:r>
            <w:r>
              <w:rPr>
                <w:noProof/>
                <w:webHidden/>
              </w:rPr>
              <w:instrText xml:space="preserve"> PAGEREF _Toc8989294 \h </w:instrText>
            </w:r>
            <w:r>
              <w:rPr>
                <w:noProof/>
                <w:webHidden/>
              </w:rPr>
            </w:r>
            <w:r>
              <w:rPr>
                <w:noProof/>
                <w:webHidden/>
              </w:rPr>
              <w:fldChar w:fldCharType="separate"/>
            </w:r>
            <w:r>
              <w:rPr>
                <w:noProof/>
                <w:webHidden/>
              </w:rPr>
              <w:t>3</w:t>
            </w:r>
            <w:r>
              <w:rPr>
                <w:noProof/>
                <w:webHidden/>
              </w:rPr>
              <w:fldChar w:fldCharType="end"/>
            </w:r>
          </w:hyperlink>
        </w:p>
        <w:p w:rsidR="00277CD0" w:rsidRDefault="00277CD0">
          <w:pPr>
            <w:pStyle w:val="Sumrio2"/>
            <w:tabs>
              <w:tab w:val="right" w:leader="dot" w:pos="8494"/>
            </w:tabs>
            <w:rPr>
              <w:noProof/>
            </w:rPr>
          </w:pPr>
          <w:hyperlink w:anchor="_Toc8989295" w:history="1">
            <w:r w:rsidRPr="00E55839">
              <w:rPr>
                <w:rStyle w:val="Hyperlink"/>
                <w:noProof/>
              </w:rPr>
              <w:t>Pessoal. Aposentadoria ilegal. Erro na composição dos proventos.</w:t>
            </w:r>
            <w:r>
              <w:rPr>
                <w:noProof/>
                <w:webHidden/>
              </w:rPr>
              <w:tab/>
            </w:r>
            <w:r>
              <w:rPr>
                <w:noProof/>
                <w:webHidden/>
              </w:rPr>
              <w:fldChar w:fldCharType="begin"/>
            </w:r>
            <w:r>
              <w:rPr>
                <w:noProof/>
                <w:webHidden/>
              </w:rPr>
              <w:instrText xml:space="preserve"> PAGEREF _Toc8989295 \h </w:instrText>
            </w:r>
            <w:r>
              <w:rPr>
                <w:noProof/>
                <w:webHidden/>
              </w:rPr>
            </w:r>
            <w:r>
              <w:rPr>
                <w:noProof/>
                <w:webHidden/>
              </w:rPr>
              <w:fldChar w:fldCharType="separate"/>
            </w:r>
            <w:r>
              <w:rPr>
                <w:noProof/>
                <w:webHidden/>
              </w:rPr>
              <w:t>3</w:t>
            </w:r>
            <w:r>
              <w:rPr>
                <w:noProof/>
                <w:webHidden/>
              </w:rPr>
              <w:fldChar w:fldCharType="end"/>
            </w:r>
          </w:hyperlink>
        </w:p>
        <w:p w:rsidR="00277CD0" w:rsidRDefault="00277CD0">
          <w:pPr>
            <w:pStyle w:val="Sumrio2"/>
            <w:tabs>
              <w:tab w:val="right" w:leader="dot" w:pos="8494"/>
            </w:tabs>
            <w:rPr>
              <w:noProof/>
            </w:rPr>
          </w:pPr>
          <w:hyperlink w:anchor="_Toc8989296" w:history="1">
            <w:r w:rsidRPr="00E55839">
              <w:rPr>
                <w:rStyle w:val="Hyperlink"/>
                <w:noProof/>
              </w:rPr>
              <w:t>Pessoal. Acumulação ilegal de cargo. Cargos inacumulável pela Constituição Federal. Abdicação de um dos cargos.</w:t>
            </w:r>
            <w:r>
              <w:rPr>
                <w:noProof/>
                <w:webHidden/>
              </w:rPr>
              <w:tab/>
            </w:r>
            <w:r>
              <w:rPr>
                <w:noProof/>
                <w:webHidden/>
              </w:rPr>
              <w:fldChar w:fldCharType="begin"/>
            </w:r>
            <w:r>
              <w:rPr>
                <w:noProof/>
                <w:webHidden/>
              </w:rPr>
              <w:instrText xml:space="preserve"> PAGEREF _Toc8989296 \h </w:instrText>
            </w:r>
            <w:r>
              <w:rPr>
                <w:noProof/>
                <w:webHidden/>
              </w:rPr>
            </w:r>
            <w:r>
              <w:rPr>
                <w:noProof/>
                <w:webHidden/>
              </w:rPr>
              <w:fldChar w:fldCharType="separate"/>
            </w:r>
            <w:r>
              <w:rPr>
                <w:noProof/>
                <w:webHidden/>
              </w:rPr>
              <w:t>4</w:t>
            </w:r>
            <w:r>
              <w:rPr>
                <w:noProof/>
                <w:webHidden/>
              </w:rPr>
              <w:fldChar w:fldCharType="end"/>
            </w:r>
          </w:hyperlink>
        </w:p>
        <w:p w:rsidR="00277CD0" w:rsidRDefault="00277CD0">
          <w:pPr>
            <w:pStyle w:val="Sumrio1"/>
            <w:tabs>
              <w:tab w:val="right" w:leader="dot" w:pos="8494"/>
            </w:tabs>
            <w:rPr>
              <w:rFonts w:eastAsiaTheme="minorEastAsia"/>
              <w:noProof/>
              <w:lang w:eastAsia="pt-BR"/>
            </w:rPr>
          </w:pPr>
          <w:hyperlink w:anchor="_Toc8989297" w:history="1">
            <w:r w:rsidRPr="00E55839">
              <w:rPr>
                <w:rStyle w:val="Hyperlink"/>
                <w:rFonts w:asciiTheme="majorHAnsi" w:eastAsiaTheme="majorEastAsia" w:hAnsiTheme="majorHAnsi" w:cstheme="majorBidi"/>
                <w:b/>
                <w:bCs/>
                <w:noProof/>
              </w:rPr>
              <w:t>PROCESSUAL</w:t>
            </w:r>
            <w:r>
              <w:rPr>
                <w:noProof/>
                <w:webHidden/>
              </w:rPr>
              <w:tab/>
            </w:r>
            <w:r>
              <w:rPr>
                <w:noProof/>
                <w:webHidden/>
              </w:rPr>
              <w:fldChar w:fldCharType="begin"/>
            </w:r>
            <w:r>
              <w:rPr>
                <w:noProof/>
                <w:webHidden/>
              </w:rPr>
              <w:instrText xml:space="preserve"> PAGEREF _Toc8989297 \h </w:instrText>
            </w:r>
            <w:r>
              <w:rPr>
                <w:noProof/>
                <w:webHidden/>
              </w:rPr>
            </w:r>
            <w:r>
              <w:rPr>
                <w:noProof/>
                <w:webHidden/>
              </w:rPr>
              <w:fldChar w:fldCharType="separate"/>
            </w:r>
            <w:r>
              <w:rPr>
                <w:noProof/>
                <w:webHidden/>
              </w:rPr>
              <w:t>4</w:t>
            </w:r>
            <w:r>
              <w:rPr>
                <w:noProof/>
                <w:webHidden/>
              </w:rPr>
              <w:fldChar w:fldCharType="end"/>
            </w:r>
          </w:hyperlink>
        </w:p>
        <w:p w:rsidR="00277CD0" w:rsidRDefault="00277CD0">
          <w:pPr>
            <w:pStyle w:val="Sumrio2"/>
            <w:tabs>
              <w:tab w:val="right" w:leader="dot" w:pos="8494"/>
            </w:tabs>
            <w:rPr>
              <w:noProof/>
            </w:rPr>
          </w:pPr>
          <w:hyperlink w:anchor="_Toc8989298" w:history="1">
            <w:r w:rsidRPr="00E55839">
              <w:rPr>
                <w:rStyle w:val="Hyperlink"/>
                <w:rFonts w:asciiTheme="majorHAnsi" w:eastAsiaTheme="majorEastAsia" w:hAnsiTheme="majorHAnsi" w:cstheme="majorBidi"/>
                <w:b/>
                <w:bCs/>
                <w:noProof/>
              </w:rPr>
              <w:t>Processual. Índices Constitucionais cumpridos. Falhas de caráter formal.</w:t>
            </w:r>
            <w:r>
              <w:rPr>
                <w:noProof/>
                <w:webHidden/>
              </w:rPr>
              <w:tab/>
            </w:r>
            <w:r>
              <w:rPr>
                <w:noProof/>
                <w:webHidden/>
              </w:rPr>
              <w:fldChar w:fldCharType="begin"/>
            </w:r>
            <w:r>
              <w:rPr>
                <w:noProof/>
                <w:webHidden/>
              </w:rPr>
              <w:instrText xml:space="preserve"> PAGEREF _Toc8989298 \h </w:instrText>
            </w:r>
            <w:r>
              <w:rPr>
                <w:noProof/>
                <w:webHidden/>
              </w:rPr>
            </w:r>
            <w:r>
              <w:rPr>
                <w:noProof/>
                <w:webHidden/>
              </w:rPr>
              <w:fldChar w:fldCharType="separate"/>
            </w:r>
            <w:r>
              <w:rPr>
                <w:noProof/>
                <w:webHidden/>
              </w:rPr>
              <w:t>4</w:t>
            </w:r>
            <w:r>
              <w:rPr>
                <w:noProof/>
                <w:webHidden/>
              </w:rPr>
              <w:fldChar w:fldCharType="end"/>
            </w:r>
          </w:hyperlink>
        </w:p>
        <w:p w:rsidR="00277CD0" w:rsidRDefault="00277CD0">
          <w:pPr>
            <w:pStyle w:val="Sumrio2"/>
            <w:tabs>
              <w:tab w:val="right" w:leader="dot" w:pos="8494"/>
            </w:tabs>
            <w:rPr>
              <w:noProof/>
            </w:rPr>
          </w:pPr>
          <w:hyperlink w:anchor="_Toc8989299" w:history="1">
            <w:r w:rsidRPr="00E55839">
              <w:rPr>
                <w:rStyle w:val="Hyperlink"/>
                <w:noProof/>
              </w:rPr>
              <w:t>Processual. Conversão da Representação em Tomada de Contas Especial.</w:t>
            </w:r>
            <w:r>
              <w:rPr>
                <w:noProof/>
                <w:webHidden/>
              </w:rPr>
              <w:tab/>
            </w:r>
            <w:r>
              <w:rPr>
                <w:noProof/>
                <w:webHidden/>
              </w:rPr>
              <w:fldChar w:fldCharType="begin"/>
            </w:r>
            <w:r>
              <w:rPr>
                <w:noProof/>
                <w:webHidden/>
              </w:rPr>
              <w:instrText xml:space="preserve"> PAGEREF _Toc8989299 \h </w:instrText>
            </w:r>
            <w:r>
              <w:rPr>
                <w:noProof/>
                <w:webHidden/>
              </w:rPr>
            </w:r>
            <w:r>
              <w:rPr>
                <w:noProof/>
                <w:webHidden/>
              </w:rPr>
              <w:fldChar w:fldCharType="separate"/>
            </w:r>
            <w:r>
              <w:rPr>
                <w:noProof/>
                <w:webHidden/>
              </w:rPr>
              <w:t>5</w:t>
            </w:r>
            <w:r>
              <w:rPr>
                <w:noProof/>
                <w:webHidden/>
              </w:rPr>
              <w:fldChar w:fldCharType="end"/>
            </w:r>
          </w:hyperlink>
        </w:p>
        <w:p w:rsidR="00277CD0" w:rsidRDefault="00277CD0">
          <w:pPr>
            <w:pStyle w:val="Sumrio2"/>
            <w:tabs>
              <w:tab w:val="right" w:leader="dot" w:pos="8494"/>
            </w:tabs>
            <w:rPr>
              <w:noProof/>
            </w:rPr>
          </w:pPr>
          <w:hyperlink w:anchor="_Toc8989300" w:history="1">
            <w:r w:rsidRPr="00E55839">
              <w:rPr>
                <w:rStyle w:val="Hyperlink"/>
                <w:noProof/>
              </w:rPr>
              <w:t>Processual. Necessidade de atualização do portal da transparência.</w:t>
            </w:r>
            <w:r>
              <w:rPr>
                <w:noProof/>
                <w:webHidden/>
              </w:rPr>
              <w:tab/>
            </w:r>
            <w:r>
              <w:rPr>
                <w:noProof/>
                <w:webHidden/>
              </w:rPr>
              <w:fldChar w:fldCharType="begin"/>
            </w:r>
            <w:r>
              <w:rPr>
                <w:noProof/>
                <w:webHidden/>
              </w:rPr>
              <w:instrText xml:space="preserve"> PAGEREF _Toc8989300 \h </w:instrText>
            </w:r>
            <w:r>
              <w:rPr>
                <w:noProof/>
                <w:webHidden/>
              </w:rPr>
            </w:r>
            <w:r>
              <w:rPr>
                <w:noProof/>
                <w:webHidden/>
              </w:rPr>
              <w:fldChar w:fldCharType="separate"/>
            </w:r>
            <w:r>
              <w:rPr>
                <w:noProof/>
                <w:webHidden/>
              </w:rPr>
              <w:t>5</w:t>
            </w:r>
            <w:r>
              <w:rPr>
                <w:noProof/>
                <w:webHidden/>
              </w:rPr>
              <w:fldChar w:fldCharType="end"/>
            </w:r>
          </w:hyperlink>
        </w:p>
        <w:p w:rsidR="00277CD0" w:rsidRDefault="00277CD0">
          <w:pPr>
            <w:pStyle w:val="Sumrio2"/>
            <w:tabs>
              <w:tab w:val="right" w:leader="dot" w:pos="8494"/>
            </w:tabs>
            <w:rPr>
              <w:noProof/>
            </w:rPr>
          </w:pPr>
          <w:hyperlink w:anchor="_Toc8989301" w:history="1">
            <w:r w:rsidRPr="00E55839">
              <w:rPr>
                <w:rStyle w:val="Hyperlink"/>
                <w:noProof/>
              </w:rPr>
              <w:t>Processual. Incompetência.  Recursos  de natureza federal.</w:t>
            </w:r>
            <w:r>
              <w:rPr>
                <w:noProof/>
                <w:webHidden/>
              </w:rPr>
              <w:tab/>
            </w:r>
            <w:r>
              <w:rPr>
                <w:noProof/>
                <w:webHidden/>
              </w:rPr>
              <w:fldChar w:fldCharType="begin"/>
            </w:r>
            <w:r>
              <w:rPr>
                <w:noProof/>
                <w:webHidden/>
              </w:rPr>
              <w:instrText xml:space="preserve"> PAGEREF _Toc8989301 \h </w:instrText>
            </w:r>
            <w:r>
              <w:rPr>
                <w:noProof/>
                <w:webHidden/>
              </w:rPr>
            </w:r>
            <w:r>
              <w:rPr>
                <w:noProof/>
                <w:webHidden/>
              </w:rPr>
              <w:fldChar w:fldCharType="separate"/>
            </w:r>
            <w:r>
              <w:rPr>
                <w:noProof/>
                <w:webHidden/>
              </w:rPr>
              <w:t>5</w:t>
            </w:r>
            <w:r>
              <w:rPr>
                <w:noProof/>
                <w:webHidden/>
              </w:rPr>
              <w:fldChar w:fldCharType="end"/>
            </w:r>
          </w:hyperlink>
        </w:p>
        <w:p w:rsidR="00277CD0" w:rsidRDefault="00277CD0">
          <w:pPr>
            <w:pStyle w:val="Sumrio2"/>
            <w:tabs>
              <w:tab w:val="right" w:leader="dot" w:pos="8494"/>
            </w:tabs>
            <w:rPr>
              <w:noProof/>
            </w:rPr>
          </w:pPr>
          <w:hyperlink w:anchor="_Toc8989302" w:history="1">
            <w:r w:rsidRPr="00E55839">
              <w:rPr>
                <w:rStyle w:val="Hyperlink"/>
                <w:noProof/>
              </w:rPr>
              <w:t>Processual. Meio inadequado de embargos de declaração.</w:t>
            </w:r>
            <w:r>
              <w:rPr>
                <w:noProof/>
                <w:webHidden/>
              </w:rPr>
              <w:tab/>
            </w:r>
            <w:r>
              <w:rPr>
                <w:noProof/>
                <w:webHidden/>
              </w:rPr>
              <w:fldChar w:fldCharType="begin"/>
            </w:r>
            <w:r>
              <w:rPr>
                <w:noProof/>
                <w:webHidden/>
              </w:rPr>
              <w:instrText xml:space="preserve"> PAGEREF _Toc8989302 \h </w:instrText>
            </w:r>
            <w:r>
              <w:rPr>
                <w:noProof/>
                <w:webHidden/>
              </w:rPr>
            </w:r>
            <w:r>
              <w:rPr>
                <w:noProof/>
                <w:webHidden/>
              </w:rPr>
              <w:fldChar w:fldCharType="separate"/>
            </w:r>
            <w:r>
              <w:rPr>
                <w:noProof/>
                <w:webHidden/>
              </w:rPr>
              <w:t>6</w:t>
            </w:r>
            <w:r>
              <w:rPr>
                <w:noProof/>
                <w:webHidden/>
              </w:rPr>
              <w:fldChar w:fldCharType="end"/>
            </w:r>
          </w:hyperlink>
        </w:p>
        <w:p w:rsidR="00277CD0" w:rsidRDefault="00277CD0">
          <w:pPr>
            <w:pStyle w:val="Sumrio1"/>
            <w:tabs>
              <w:tab w:val="right" w:leader="dot" w:pos="8494"/>
            </w:tabs>
            <w:rPr>
              <w:rFonts w:eastAsiaTheme="minorEastAsia"/>
              <w:noProof/>
              <w:lang w:eastAsia="pt-BR"/>
            </w:rPr>
          </w:pPr>
          <w:hyperlink w:anchor="_Toc8989303" w:history="1">
            <w:r w:rsidRPr="00E55839">
              <w:rPr>
                <w:rStyle w:val="Hyperlink"/>
                <w:rFonts w:asciiTheme="majorHAnsi" w:eastAsiaTheme="majorEastAsia" w:hAnsiTheme="majorHAnsi" w:cstheme="majorBidi"/>
                <w:b/>
                <w:bCs/>
                <w:noProof/>
              </w:rPr>
              <w:t>RESPONSABILIDADE</w:t>
            </w:r>
            <w:r>
              <w:rPr>
                <w:noProof/>
                <w:webHidden/>
              </w:rPr>
              <w:tab/>
            </w:r>
            <w:r>
              <w:rPr>
                <w:noProof/>
                <w:webHidden/>
              </w:rPr>
              <w:fldChar w:fldCharType="begin"/>
            </w:r>
            <w:r>
              <w:rPr>
                <w:noProof/>
                <w:webHidden/>
              </w:rPr>
              <w:instrText xml:space="preserve"> PAGEREF _Toc8989303 \h </w:instrText>
            </w:r>
            <w:r>
              <w:rPr>
                <w:noProof/>
                <w:webHidden/>
              </w:rPr>
            </w:r>
            <w:r>
              <w:rPr>
                <w:noProof/>
                <w:webHidden/>
              </w:rPr>
              <w:fldChar w:fldCharType="separate"/>
            </w:r>
            <w:r>
              <w:rPr>
                <w:noProof/>
                <w:webHidden/>
              </w:rPr>
              <w:t>6</w:t>
            </w:r>
            <w:r>
              <w:rPr>
                <w:noProof/>
                <w:webHidden/>
              </w:rPr>
              <w:fldChar w:fldCharType="end"/>
            </w:r>
          </w:hyperlink>
        </w:p>
        <w:p w:rsidR="00277CD0" w:rsidRDefault="00277CD0">
          <w:pPr>
            <w:pStyle w:val="Sumrio2"/>
            <w:tabs>
              <w:tab w:val="right" w:leader="dot" w:pos="8494"/>
            </w:tabs>
            <w:rPr>
              <w:noProof/>
            </w:rPr>
          </w:pPr>
          <w:hyperlink w:anchor="_Toc8989304" w:history="1">
            <w:r w:rsidRPr="00E55839">
              <w:rPr>
                <w:rStyle w:val="Hyperlink"/>
                <w:noProof/>
              </w:rPr>
              <w:t xml:space="preserve">Responsabilidade. Ausência de fiscalização. Conduta negligente. Culpa </w:t>
            </w:r>
            <w:r w:rsidRPr="00E55839">
              <w:rPr>
                <w:rStyle w:val="Hyperlink"/>
                <w:i/>
                <w:noProof/>
              </w:rPr>
              <w:t>in eligendo.</w:t>
            </w:r>
            <w:r>
              <w:rPr>
                <w:noProof/>
                <w:webHidden/>
              </w:rPr>
              <w:tab/>
            </w:r>
            <w:r>
              <w:rPr>
                <w:noProof/>
                <w:webHidden/>
              </w:rPr>
              <w:fldChar w:fldCharType="begin"/>
            </w:r>
            <w:r>
              <w:rPr>
                <w:noProof/>
                <w:webHidden/>
              </w:rPr>
              <w:instrText xml:space="preserve"> PAGEREF _Toc8989304 \h </w:instrText>
            </w:r>
            <w:r>
              <w:rPr>
                <w:noProof/>
                <w:webHidden/>
              </w:rPr>
            </w:r>
            <w:r>
              <w:rPr>
                <w:noProof/>
                <w:webHidden/>
              </w:rPr>
              <w:fldChar w:fldCharType="separate"/>
            </w:r>
            <w:r>
              <w:rPr>
                <w:noProof/>
                <w:webHidden/>
              </w:rPr>
              <w:t>6</w:t>
            </w:r>
            <w:r>
              <w:rPr>
                <w:noProof/>
                <w:webHidden/>
              </w:rPr>
              <w:fldChar w:fldCharType="end"/>
            </w:r>
          </w:hyperlink>
        </w:p>
        <w:p w:rsidR="00277CD0" w:rsidRDefault="00277CD0">
          <w:pPr>
            <w:pStyle w:val="Sumrio2"/>
            <w:tabs>
              <w:tab w:val="right" w:leader="dot" w:pos="8494"/>
            </w:tabs>
            <w:rPr>
              <w:noProof/>
            </w:rPr>
          </w:pPr>
          <w:hyperlink w:anchor="_Toc8989305" w:history="1">
            <w:r w:rsidRPr="00E55839">
              <w:rPr>
                <w:rStyle w:val="Hyperlink"/>
                <w:noProof/>
              </w:rPr>
              <w:t>Responsabilidade. Responsabilidade do Chefe do Executivo. Parcelamento de dívida previdenciária.</w:t>
            </w:r>
            <w:r>
              <w:rPr>
                <w:noProof/>
                <w:webHidden/>
              </w:rPr>
              <w:tab/>
            </w:r>
            <w:r>
              <w:rPr>
                <w:noProof/>
                <w:webHidden/>
              </w:rPr>
              <w:fldChar w:fldCharType="begin"/>
            </w:r>
            <w:r>
              <w:rPr>
                <w:noProof/>
                <w:webHidden/>
              </w:rPr>
              <w:instrText xml:space="preserve"> PAGEREF _Toc8989305 \h </w:instrText>
            </w:r>
            <w:r>
              <w:rPr>
                <w:noProof/>
                <w:webHidden/>
              </w:rPr>
            </w:r>
            <w:r>
              <w:rPr>
                <w:noProof/>
                <w:webHidden/>
              </w:rPr>
              <w:fldChar w:fldCharType="separate"/>
            </w:r>
            <w:r>
              <w:rPr>
                <w:noProof/>
                <w:webHidden/>
              </w:rPr>
              <w:t>7</w:t>
            </w:r>
            <w:r>
              <w:rPr>
                <w:noProof/>
                <w:webHidden/>
              </w:rPr>
              <w:fldChar w:fldCharType="end"/>
            </w:r>
          </w:hyperlink>
        </w:p>
        <w:p w:rsidR="00333CF2" w:rsidRPr="00A914C7" w:rsidRDefault="00333CF2" w:rsidP="002820DA">
          <w:pPr>
            <w:jc w:val="both"/>
          </w:pPr>
          <w:r w:rsidRPr="00A914C7">
            <w:rPr>
              <w:b/>
              <w:bCs/>
            </w:rPr>
            <w:fldChar w:fldCharType="end"/>
          </w:r>
        </w:p>
      </w:sdtContent>
    </w:sdt>
    <w:p w:rsidR="00723A08" w:rsidRPr="00A914C7" w:rsidRDefault="00723A08" w:rsidP="00EA2E20">
      <w:pPr>
        <w:pStyle w:val="Ttulo1"/>
        <w:jc w:val="both"/>
      </w:pPr>
    </w:p>
    <w:p w:rsidR="00BB38F8" w:rsidRPr="00A914C7" w:rsidRDefault="00BB38F8" w:rsidP="00723A08"/>
    <w:p w:rsidR="00BB38F8" w:rsidRPr="00A914C7" w:rsidRDefault="00BB38F8">
      <w:r w:rsidRPr="00A914C7">
        <w:br w:type="page"/>
      </w:r>
    </w:p>
    <w:p w:rsidR="004A296A" w:rsidRPr="00277CD0" w:rsidRDefault="0064685C" w:rsidP="00ED6196">
      <w:pPr>
        <w:pStyle w:val="Ttulo1"/>
        <w:jc w:val="both"/>
      </w:pPr>
      <w:bookmarkStart w:id="0" w:name="_Toc8989288"/>
      <w:r w:rsidRPr="00277CD0">
        <w:lastRenderedPageBreak/>
        <w:t>CONT</w:t>
      </w:r>
      <w:r w:rsidR="0007785F" w:rsidRPr="00277CD0">
        <w:t>RATO</w:t>
      </w:r>
      <w:bookmarkEnd w:id="0"/>
    </w:p>
    <w:p w:rsidR="004A537E" w:rsidRPr="00277CD0" w:rsidRDefault="004A537E" w:rsidP="004A537E">
      <w:pPr>
        <w:pStyle w:val="Ttulo2"/>
        <w:jc w:val="both"/>
      </w:pPr>
      <w:bookmarkStart w:id="1" w:name="_Toc8989289"/>
      <w:r w:rsidRPr="00277CD0">
        <w:t xml:space="preserve">Contrato. </w:t>
      </w:r>
      <w:r w:rsidR="00AC1B25" w:rsidRPr="00277CD0">
        <w:t>Irregularidade na contratação de empresa para prestação de serviço</w:t>
      </w:r>
      <w:r w:rsidRPr="00277CD0">
        <w:t>.</w:t>
      </w:r>
      <w:r w:rsidR="00AC1B25" w:rsidRPr="00277CD0">
        <w:t xml:space="preserve"> Dispensa de licitação posterior.</w:t>
      </w:r>
      <w:bookmarkEnd w:id="1"/>
    </w:p>
    <w:p w:rsidR="004A296A" w:rsidRPr="00277CD0" w:rsidRDefault="004A296A" w:rsidP="004A296A"/>
    <w:p w:rsidR="00AC1B25" w:rsidRPr="00277CD0" w:rsidRDefault="00AC1B25" w:rsidP="00277CD0">
      <w:pPr>
        <w:jc w:val="both"/>
      </w:pPr>
      <w:r w:rsidRPr="00277CD0">
        <w:t>PRESTAÇÃO DE CONTAS. CONTAS DE GESTÃO. IRREGULARIDADES NA CONTRATAÇÃO DE EMPRESA PARA PRESTAÇÃO DE SERVIÇO DE RECUPERAÇÃO DE CRÉDITOS JUNTO À RECEITA FEDERAL.</w:t>
      </w:r>
    </w:p>
    <w:p w:rsidR="00AC1B25" w:rsidRPr="00277CD0" w:rsidRDefault="00AC1B25" w:rsidP="00277CD0">
      <w:pPr>
        <w:jc w:val="both"/>
      </w:pPr>
      <w:r w:rsidRPr="00277CD0">
        <w:t xml:space="preserve"> 1. Na situação analisada, vislumbrou-se que a prestação dos serviços advocatícios ocorreu antes da formalização do contrato. Ou seja, a dispensa de licitação ocorreu em momento posterior, o que demonstra que o contrato foi celebrado de forma indevida. </w:t>
      </w:r>
    </w:p>
    <w:p w:rsidR="004E3A87" w:rsidRPr="00277CD0" w:rsidRDefault="00AC1B25" w:rsidP="00277CD0">
      <w:pPr>
        <w:jc w:val="both"/>
      </w:pPr>
      <w:r w:rsidRPr="00277CD0">
        <w:t>2. Não há comprovação nos autos da suspensão do contrato em tela, gerando dúvidas em torno da legalidade da contratação da empresa prestadora dos serviços.</w:t>
      </w:r>
    </w:p>
    <w:p w:rsidR="00AC1B25" w:rsidRPr="00277CD0" w:rsidRDefault="00AC1B25" w:rsidP="00277CD0">
      <w:pPr>
        <w:jc w:val="both"/>
      </w:pPr>
      <w:r w:rsidRPr="00277CD0">
        <w:t xml:space="preserve">Prestação de contas. Processo </w:t>
      </w:r>
      <w:hyperlink r:id="rId11" w:history="1">
        <w:r w:rsidRPr="00277CD0">
          <w:rPr>
            <w:rStyle w:val="Hyperlink"/>
          </w:rPr>
          <w:t>TC/</w:t>
        </w:r>
        <w:r w:rsidRPr="00277CD0">
          <w:rPr>
            <w:rStyle w:val="Hyperlink"/>
            <w:bCs/>
          </w:rPr>
          <w:t>001976/2016</w:t>
        </w:r>
      </w:hyperlink>
      <w:r w:rsidRPr="00277CD0">
        <w:t xml:space="preserve"> – Relator: Cons.</w:t>
      </w:r>
      <w:r w:rsidRPr="00277CD0">
        <w:rPr>
          <w:rFonts w:ascii="Times New Roman" w:hAnsi="Times New Roman" w:cs="Times New Roman"/>
          <w:sz w:val="18"/>
          <w:szCs w:val="18"/>
        </w:rPr>
        <w:t xml:space="preserve"> </w:t>
      </w:r>
      <w:r w:rsidRPr="00277CD0">
        <w:t>Subst.</w:t>
      </w:r>
      <w:r w:rsidRPr="00277CD0">
        <w:t xml:space="preserve"> </w:t>
      </w:r>
      <w:proofErr w:type="spellStart"/>
      <w:r w:rsidRPr="00277CD0">
        <w:t>Jaylson</w:t>
      </w:r>
      <w:proofErr w:type="spellEnd"/>
      <w:r w:rsidRPr="00277CD0">
        <w:t xml:space="preserve"> </w:t>
      </w:r>
      <w:proofErr w:type="spellStart"/>
      <w:r w:rsidRPr="00277CD0">
        <w:t>Fabianh</w:t>
      </w:r>
      <w:proofErr w:type="spellEnd"/>
      <w:r w:rsidRPr="00277CD0">
        <w:t xml:space="preserve"> Lopes Campelo. </w:t>
      </w:r>
      <w:r w:rsidRPr="00277CD0">
        <w:t>Segunda</w:t>
      </w:r>
      <w:r w:rsidRPr="00277CD0">
        <w:t xml:space="preserve"> Câmara. Decisão Unânime</w:t>
      </w:r>
      <w:r w:rsidRPr="00277CD0">
        <w:t>. Acórdão nº 322/19</w:t>
      </w:r>
      <w:r w:rsidRPr="00277CD0">
        <w:t xml:space="preserve"> publicado no </w:t>
      </w:r>
      <w:hyperlink r:id="rId12" w:history="1">
        <w:r w:rsidRPr="00277CD0">
          <w:rPr>
            <w:rStyle w:val="Hyperlink"/>
            <w:color w:val="auto"/>
          </w:rPr>
          <w:t xml:space="preserve">DOE/TCE-PI º </w:t>
        </w:r>
        <w:r w:rsidRPr="00277CD0">
          <w:rPr>
            <w:rStyle w:val="Hyperlink"/>
            <w:color w:val="auto"/>
          </w:rPr>
          <w:t>0</w:t>
        </w:r>
        <w:r w:rsidRPr="00277CD0">
          <w:rPr>
            <w:rStyle w:val="Hyperlink"/>
            <w:color w:val="auto"/>
          </w:rPr>
          <w:t>56</w:t>
        </w:r>
        <w:r w:rsidRPr="00277CD0">
          <w:rPr>
            <w:rStyle w:val="Hyperlink"/>
            <w:color w:val="auto"/>
          </w:rPr>
          <w:t>/1</w:t>
        </w:r>
      </w:hyperlink>
      <w:proofErr w:type="gramStart"/>
      <w:r w:rsidR="00277CD0" w:rsidRPr="00277CD0">
        <w:rPr>
          <w:rStyle w:val="Hyperlink"/>
          <w:color w:val="auto"/>
        </w:rPr>
        <w:t>9</w:t>
      </w:r>
      <w:proofErr w:type="gramEnd"/>
      <w:r w:rsidRPr="00277CD0">
        <w:t>)</w:t>
      </w:r>
    </w:p>
    <w:p w:rsidR="00C92A9A" w:rsidRPr="00277CD0" w:rsidRDefault="00277CD0" w:rsidP="00C92A9A">
      <w:pPr>
        <w:pStyle w:val="Ttulo1"/>
        <w:jc w:val="both"/>
      </w:pPr>
      <w:bookmarkStart w:id="2" w:name="_Toc8989290"/>
      <w:r w:rsidRPr="00277CD0">
        <w:t>D</w:t>
      </w:r>
      <w:r w:rsidR="00C92A9A" w:rsidRPr="00277CD0">
        <w:t>ESPESA</w:t>
      </w:r>
      <w:bookmarkEnd w:id="2"/>
    </w:p>
    <w:p w:rsidR="00C92A9A" w:rsidRPr="00277CD0" w:rsidRDefault="00C92A9A" w:rsidP="00C92A9A">
      <w:pPr>
        <w:pStyle w:val="Ttulo1"/>
        <w:jc w:val="both"/>
        <w:rPr>
          <w:color w:val="4F81BD" w:themeColor="accent1"/>
          <w:sz w:val="26"/>
          <w:szCs w:val="26"/>
        </w:rPr>
      </w:pPr>
      <w:bookmarkStart w:id="3" w:name="_Toc8989291"/>
      <w:r w:rsidRPr="00277CD0">
        <w:rPr>
          <w:color w:val="4F81BD" w:themeColor="accent1"/>
          <w:sz w:val="26"/>
          <w:szCs w:val="26"/>
        </w:rPr>
        <w:t xml:space="preserve">Despesa. </w:t>
      </w:r>
      <w:r w:rsidR="00377815" w:rsidRPr="00277CD0">
        <w:rPr>
          <w:color w:val="4F81BD" w:themeColor="accent1"/>
          <w:sz w:val="26"/>
          <w:szCs w:val="26"/>
        </w:rPr>
        <w:t xml:space="preserve">Legalidade </w:t>
      </w:r>
      <w:r w:rsidR="00795A56" w:rsidRPr="00277CD0">
        <w:rPr>
          <w:color w:val="4F81BD" w:themeColor="accent1"/>
          <w:sz w:val="26"/>
          <w:szCs w:val="26"/>
        </w:rPr>
        <w:t>da criação do instituto de fundo especial de Câmara Municipal</w:t>
      </w:r>
      <w:r w:rsidR="00961DCB" w:rsidRPr="00277CD0">
        <w:rPr>
          <w:color w:val="4F81BD" w:themeColor="accent1"/>
          <w:sz w:val="26"/>
          <w:szCs w:val="26"/>
        </w:rPr>
        <w:t>.</w:t>
      </w:r>
      <w:bookmarkEnd w:id="3"/>
      <w:r w:rsidR="00961DCB" w:rsidRPr="00277CD0">
        <w:rPr>
          <w:color w:val="4F81BD" w:themeColor="accent1"/>
          <w:sz w:val="26"/>
          <w:szCs w:val="26"/>
        </w:rPr>
        <w:t xml:space="preserve"> </w:t>
      </w:r>
    </w:p>
    <w:p w:rsidR="00C92A9A" w:rsidRPr="00277CD0" w:rsidRDefault="00C92A9A" w:rsidP="00C92A9A">
      <w:pPr>
        <w:tabs>
          <w:tab w:val="left" w:pos="1032"/>
        </w:tabs>
        <w:ind w:left="2268"/>
        <w:jc w:val="both"/>
      </w:pPr>
    </w:p>
    <w:p w:rsidR="000C251A" w:rsidRPr="00277CD0" w:rsidRDefault="00795A56" w:rsidP="00277CD0">
      <w:pPr>
        <w:tabs>
          <w:tab w:val="left" w:pos="1032"/>
        </w:tabs>
        <w:jc w:val="both"/>
      </w:pPr>
      <w:r w:rsidRPr="00277CD0">
        <w:t>D</w:t>
      </w:r>
      <w:r w:rsidR="000C251A" w:rsidRPr="00277CD0">
        <w:t xml:space="preserve">ESPESA. CRIAÇÃO E INSTITUIÇÃO DE FUNDO ESPECIAL DE CÂMARA MUNICIPAL. POSSIBILIDADE. </w:t>
      </w:r>
    </w:p>
    <w:p w:rsidR="000C251A" w:rsidRPr="00277CD0" w:rsidRDefault="000C251A" w:rsidP="00277CD0">
      <w:pPr>
        <w:tabs>
          <w:tab w:val="left" w:pos="1032"/>
        </w:tabs>
        <w:jc w:val="both"/>
      </w:pPr>
      <w:r w:rsidRPr="00277CD0">
        <w:t xml:space="preserve">1. Nos termos manifestados no Processo nº TC018711/2015, este Tribunal de Contas entendeu ser possível </w:t>
      </w:r>
      <w:proofErr w:type="gramStart"/>
      <w:r w:rsidRPr="00277CD0">
        <w:t>a</w:t>
      </w:r>
      <w:proofErr w:type="gramEnd"/>
      <w:r w:rsidRPr="00277CD0">
        <w:t xml:space="preserve"> criação e instituição de fundo especial de Câmara Municipal.</w:t>
      </w:r>
    </w:p>
    <w:p w:rsidR="00C92A9A" w:rsidRPr="00277CD0" w:rsidRDefault="00C92A9A" w:rsidP="00277CD0">
      <w:pPr>
        <w:tabs>
          <w:tab w:val="left" w:pos="1032"/>
        </w:tabs>
        <w:jc w:val="both"/>
      </w:pPr>
      <w:r w:rsidRPr="00277CD0">
        <w:t>(</w:t>
      </w:r>
      <w:r w:rsidR="00D220CD" w:rsidRPr="00277CD0">
        <w:t>Consulta</w:t>
      </w:r>
      <w:r w:rsidRPr="00277CD0">
        <w:t xml:space="preserve">. Processo </w:t>
      </w:r>
      <w:hyperlink r:id="rId13" w:history="1">
        <w:r w:rsidR="00D97288" w:rsidRPr="00277CD0">
          <w:rPr>
            <w:rStyle w:val="Hyperlink"/>
          </w:rPr>
          <w:t>TC/</w:t>
        </w:r>
        <w:r w:rsidR="00795A56" w:rsidRPr="00277CD0">
          <w:rPr>
            <w:rStyle w:val="Hyperlink"/>
          </w:rPr>
          <w:t>021282</w:t>
        </w:r>
        <w:r w:rsidR="00D97288" w:rsidRPr="00277CD0">
          <w:rPr>
            <w:rStyle w:val="Hyperlink"/>
          </w:rPr>
          <w:t>/201</w:t>
        </w:r>
        <w:r w:rsidR="00D220CD" w:rsidRPr="00277CD0">
          <w:rPr>
            <w:rStyle w:val="Hyperlink"/>
          </w:rPr>
          <w:t>8</w:t>
        </w:r>
      </w:hyperlink>
      <w:r w:rsidRPr="00277CD0">
        <w:t xml:space="preserve"> –</w:t>
      </w:r>
      <w:r w:rsidR="00EC4491" w:rsidRPr="00277CD0">
        <w:t xml:space="preserve"> </w:t>
      </w:r>
      <w:r w:rsidR="00D220CD" w:rsidRPr="00277CD0">
        <w:t>Relator</w:t>
      </w:r>
      <w:r w:rsidR="00384D82" w:rsidRPr="00277CD0">
        <w:t xml:space="preserve">: Cons. </w:t>
      </w:r>
      <w:r w:rsidR="000C251A" w:rsidRPr="00277CD0">
        <w:t xml:space="preserve">Subst. </w:t>
      </w:r>
      <w:proofErr w:type="spellStart"/>
      <w:r w:rsidR="000C251A" w:rsidRPr="00277CD0">
        <w:t>Jaylson</w:t>
      </w:r>
      <w:proofErr w:type="spellEnd"/>
      <w:r w:rsidR="000C251A" w:rsidRPr="00277CD0">
        <w:t xml:space="preserve"> </w:t>
      </w:r>
      <w:proofErr w:type="spellStart"/>
      <w:r w:rsidR="000C251A" w:rsidRPr="00277CD0">
        <w:t>Fabianh</w:t>
      </w:r>
      <w:proofErr w:type="spellEnd"/>
      <w:r w:rsidR="000C251A" w:rsidRPr="00277CD0">
        <w:t xml:space="preserve"> Lopes Campelo</w:t>
      </w:r>
      <w:r w:rsidR="00384D82" w:rsidRPr="00277CD0">
        <w:t xml:space="preserve">. </w:t>
      </w:r>
      <w:r w:rsidR="00D220CD" w:rsidRPr="00277CD0">
        <w:t>Plenário</w:t>
      </w:r>
      <w:r w:rsidR="00EC4491" w:rsidRPr="00277CD0">
        <w:t xml:space="preserve">. Decisão </w:t>
      </w:r>
      <w:r w:rsidR="00D220CD" w:rsidRPr="00277CD0">
        <w:t>por maioria</w:t>
      </w:r>
      <w:r w:rsidR="00EC4491" w:rsidRPr="00277CD0">
        <w:t xml:space="preserve">. </w:t>
      </w:r>
      <w:r w:rsidRPr="00277CD0">
        <w:t xml:space="preserve">Acórdão nº </w:t>
      </w:r>
      <w:r w:rsidR="000C251A" w:rsidRPr="00277CD0">
        <w:t>282-A/19</w:t>
      </w:r>
      <w:r w:rsidRPr="00277CD0">
        <w:t xml:space="preserve"> publicado no </w:t>
      </w:r>
      <w:hyperlink r:id="rId14" w:history="1">
        <w:r w:rsidR="008815F4" w:rsidRPr="00277CD0">
          <w:rPr>
            <w:rStyle w:val="Hyperlink"/>
          </w:rPr>
          <w:t xml:space="preserve">DOE/TCE-PI º </w:t>
        </w:r>
        <w:r w:rsidR="00795A56" w:rsidRPr="00277CD0">
          <w:rPr>
            <w:rStyle w:val="Hyperlink"/>
          </w:rPr>
          <w:t>04</w:t>
        </w:r>
        <w:r w:rsidR="00B64B42" w:rsidRPr="00277CD0">
          <w:rPr>
            <w:rStyle w:val="Hyperlink"/>
          </w:rPr>
          <w:t>4</w:t>
        </w:r>
        <w:r w:rsidR="008815F4" w:rsidRPr="00277CD0">
          <w:rPr>
            <w:rStyle w:val="Hyperlink"/>
          </w:rPr>
          <w:t>/1</w:t>
        </w:r>
      </w:hyperlink>
      <w:proofErr w:type="gramStart"/>
      <w:r w:rsidR="00795A56" w:rsidRPr="00277CD0">
        <w:rPr>
          <w:rStyle w:val="Hyperlink"/>
        </w:rPr>
        <w:t>9</w:t>
      </w:r>
      <w:proofErr w:type="gramEnd"/>
      <w:r w:rsidRPr="00277CD0">
        <w:t>)</w:t>
      </w:r>
    </w:p>
    <w:p w:rsidR="00BB38F8" w:rsidRPr="00277CD0" w:rsidRDefault="00BB38F8" w:rsidP="00BB38F8">
      <w:pPr>
        <w:pStyle w:val="Ttulo1"/>
        <w:jc w:val="both"/>
      </w:pPr>
      <w:bookmarkStart w:id="4" w:name="_Toc8989292"/>
      <w:r w:rsidRPr="00277CD0">
        <w:t>LICITAÇÃO</w:t>
      </w:r>
      <w:bookmarkEnd w:id="4"/>
    </w:p>
    <w:p w:rsidR="0037060C" w:rsidRPr="00277CD0" w:rsidRDefault="0037060C" w:rsidP="0037060C"/>
    <w:p w:rsidR="008F41CF" w:rsidRPr="00277CD0" w:rsidRDefault="00E160DF" w:rsidP="00E160DF">
      <w:pPr>
        <w:pStyle w:val="Ttulo2"/>
        <w:jc w:val="both"/>
      </w:pPr>
      <w:bookmarkStart w:id="5" w:name="_Toc8989293"/>
      <w:r w:rsidRPr="00277CD0">
        <w:lastRenderedPageBreak/>
        <w:t xml:space="preserve">Licitação. </w:t>
      </w:r>
      <w:r w:rsidR="00BA24C6" w:rsidRPr="00277CD0">
        <w:t>Obrigação de solicitação de parecer jurídico</w:t>
      </w:r>
      <w:r w:rsidR="008F41CF" w:rsidRPr="00277CD0">
        <w:t>.</w:t>
      </w:r>
      <w:r w:rsidR="00BA24C6" w:rsidRPr="00277CD0">
        <w:t xml:space="preserve"> </w:t>
      </w:r>
      <w:proofErr w:type="gramStart"/>
      <w:r w:rsidR="00BA24C6" w:rsidRPr="00277CD0">
        <w:t>Conclusão contrário ao parecer jurídico</w:t>
      </w:r>
      <w:proofErr w:type="gramEnd"/>
      <w:r w:rsidR="00BA24C6" w:rsidRPr="00277CD0">
        <w:t>. Necessidade de novo parecer fundamentado.</w:t>
      </w:r>
      <w:bookmarkEnd w:id="5"/>
    </w:p>
    <w:p w:rsidR="00E160DF" w:rsidRPr="00277CD0" w:rsidRDefault="00E160DF" w:rsidP="00E160DF">
      <w:pPr>
        <w:ind w:left="2268"/>
        <w:jc w:val="both"/>
      </w:pPr>
    </w:p>
    <w:p w:rsidR="00BA24C6" w:rsidRPr="00277CD0" w:rsidRDefault="007438CA" w:rsidP="00277CD0">
      <w:pPr>
        <w:jc w:val="both"/>
      </w:pPr>
      <w:r w:rsidRPr="00277CD0">
        <w:t>PROCESSUAL. LICITAÇÃO. REGULARIDADE COM RESSALVAS.</w:t>
      </w:r>
    </w:p>
    <w:p w:rsidR="00BA24C6" w:rsidRPr="00277CD0" w:rsidRDefault="007438CA" w:rsidP="00277CD0">
      <w:pPr>
        <w:jc w:val="both"/>
      </w:pPr>
      <w:r w:rsidRPr="00277CD0">
        <w:t xml:space="preserve"> 1. É obrigação do administrador a solicitar o parecer do órgão jurídico, podendo, entretanto, discordar da conclusão exposta pelo parecer, desde que o faça fundamentadamente e com base em novo parecer jurídico.</w:t>
      </w:r>
      <w:r w:rsidRPr="00277CD0">
        <w:t xml:space="preserve"> </w:t>
      </w:r>
    </w:p>
    <w:p w:rsidR="00E160DF" w:rsidRPr="00277CD0" w:rsidRDefault="00E160DF" w:rsidP="00277CD0">
      <w:pPr>
        <w:jc w:val="both"/>
      </w:pPr>
      <w:r w:rsidRPr="00277CD0">
        <w:t>(</w:t>
      </w:r>
      <w:r w:rsidR="00BA24C6" w:rsidRPr="00277CD0">
        <w:t>Prestação de Contas</w:t>
      </w:r>
      <w:r w:rsidRPr="00277CD0">
        <w:t xml:space="preserve">. Processo </w:t>
      </w:r>
      <w:hyperlink r:id="rId15" w:history="1">
        <w:r w:rsidRPr="00277CD0">
          <w:rPr>
            <w:rStyle w:val="Hyperlink"/>
          </w:rPr>
          <w:t>TC/</w:t>
        </w:r>
        <w:r w:rsidRPr="00277CD0">
          <w:rPr>
            <w:rStyle w:val="Hyperlink"/>
            <w:bCs/>
          </w:rPr>
          <w:t>0</w:t>
        </w:r>
        <w:r w:rsidR="00BA24C6" w:rsidRPr="00277CD0">
          <w:rPr>
            <w:rStyle w:val="Hyperlink"/>
            <w:bCs/>
          </w:rPr>
          <w:t>03170</w:t>
        </w:r>
        <w:r w:rsidRPr="00277CD0">
          <w:rPr>
            <w:rStyle w:val="Hyperlink"/>
            <w:bCs/>
          </w:rPr>
          <w:t>/201</w:t>
        </w:r>
      </w:hyperlink>
      <w:r w:rsidR="00BA24C6" w:rsidRPr="00277CD0">
        <w:rPr>
          <w:rStyle w:val="Hyperlink"/>
          <w:bCs/>
        </w:rPr>
        <w:t>6</w:t>
      </w:r>
      <w:r w:rsidRPr="00277CD0">
        <w:t xml:space="preserve"> – Relator: Cons. </w:t>
      </w:r>
      <w:r w:rsidR="00BA24C6" w:rsidRPr="00277CD0">
        <w:t xml:space="preserve">Subst. </w:t>
      </w:r>
      <w:proofErr w:type="spellStart"/>
      <w:r w:rsidR="00BA24C6" w:rsidRPr="00277CD0">
        <w:t>Jaylson</w:t>
      </w:r>
      <w:proofErr w:type="spellEnd"/>
      <w:r w:rsidR="00BA24C6" w:rsidRPr="00277CD0">
        <w:t xml:space="preserve"> </w:t>
      </w:r>
      <w:proofErr w:type="spellStart"/>
      <w:r w:rsidR="00BA24C6" w:rsidRPr="00277CD0">
        <w:t>Fabianh</w:t>
      </w:r>
      <w:proofErr w:type="spellEnd"/>
      <w:r w:rsidR="00BA24C6" w:rsidRPr="00277CD0">
        <w:t xml:space="preserve"> Lopes Campelo</w:t>
      </w:r>
      <w:r w:rsidRPr="00277CD0">
        <w:t xml:space="preserve">. </w:t>
      </w:r>
      <w:r w:rsidR="00BA24C6" w:rsidRPr="00277CD0">
        <w:t xml:space="preserve">Primeira </w:t>
      </w:r>
      <w:r w:rsidRPr="00277CD0">
        <w:t xml:space="preserve">Câmara. Decisão unânime. Acórdão nº </w:t>
      </w:r>
      <w:r w:rsidR="0018010B" w:rsidRPr="00277CD0">
        <w:t>430</w:t>
      </w:r>
      <w:r w:rsidRPr="00277CD0">
        <w:t>/1</w:t>
      </w:r>
      <w:r w:rsidR="0018010B" w:rsidRPr="00277CD0">
        <w:t>9</w:t>
      </w:r>
      <w:r w:rsidRPr="00277CD0">
        <w:t xml:space="preserve"> publicado no </w:t>
      </w:r>
      <w:hyperlink r:id="rId16" w:history="1">
        <w:r w:rsidRPr="00277CD0">
          <w:rPr>
            <w:rStyle w:val="Hyperlink"/>
          </w:rPr>
          <w:t xml:space="preserve">DOE/TCE-PI º </w:t>
        </w:r>
        <w:r w:rsidR="0018010B" w:rsidRPr="00277CD0">
          <w:rPr>
            <w:rStyle w:val="Hyperlink"/>
          </w:rPr>
          <w:t>057</w:t>
        </w:r>
        <w:r w:rsidRPr="00277CD0">
          <w:rPr>
            <w:rStyle w:val="Hyperlink"/>
          </w:rPr>
          <w:t>/1</w:t>
        </w:r>
      </w:hyperlink>
      <w:proofErr w:type="gramStart"/>
      <w:r w:rsidR="0018010B" w:rsidRPr="00277CD0">
        <w:rPr>
          <w:rStyle w:val="Hyperlink"/>
        </w:rPr>
        <w:t>9</w:t>
      </w:r>
      <w:proofErr w:type="gramEnd"/>
      <w:r w:rsidRPr="00277CD0">
        <w:t>)</w:t>
      </w:r>
    </w:p>
    <w:p w:rsidR="00BB38F8" w:rsidRPr="00277CD0" w:rsidRDefault="00BB38F8" w:rsidP="00BB38F8">
      <w:pPr>
        <w:pStyle w:val="Ttulo1"/>
        <w:jc w:val="both"/>
      </w:pPr>
      <w:bookmarkStart w:id="6" w:name="_Toc8989294"/>
      <w:r w:rsidRPr="00277CD0">
        <w:t>PESSOAL</w:t>
      </w:r>
      <w:bookmarkEnd w:id="6"/>
    </w:p>
    <w:p w:rsidR="00225423" w:rsidRPr="00277CD0" w:rsidRDefault="00225423" w:rsidP="0032644A">
      <w:pPr>
        <w:ind w:left="2268"/>
        <w:jc w:val="both"/>
      </w:pPr>
    </w:p>
    <w:p w:rsidR="00A2122E" w:rsidRPr="00277CD0" w:rsidRDefault="00A2122E" w:rsidP="00A2122E">
      <w:pPr>
        <w:pStyle w:val="Ttulo2"/>
        <w:jc w:val="both"/>
      </w:pPr>
      <w:bookmarkStart w:id="7" w:name="_Toc8989295"/>
      <w:r w:rsidRPr="00277CD0">
        <w:t>Pessoal.</w:t>
      </w:r>
      <w:r w:rsidR="00C31F27" w:rsidRPr="00277CD0">
        <w:t xml:space="preserve"> </w:t>
      </w:r>
      <w:r w:rsidR="00C4284C" w:rsidRPr="00277CD0">
        <w:t>Aposentadoria ilegal</w:t>
      </w:r>
      <w:r w:rsidR="00A474B8" w:rsidRPr="00277CD0">
        <w:t xml:space="preserve">. </w:t>
      </w:r>
      <w:r w:rsidR="00C4284C" w:rsidRPr="00277CD0">
        <w:t>Erro na composição dos proventos</w:t>
      </w:r>
      <w:r w:rsidR="00A474B8" w:rsidRPr="00277CD0">
        <w:t>.</w:t>
      </w:r>
      <w:bookmarkEnd w:id="7"/>
    </w:p>
    <w:p w:rsidR="00A2122E" w:rsidRPr="00277CD0" w:rsidRDefault="009B20CD" w:rsidP="009B20CD">
      <w:pPr>
        <w:tabs>
          <w:tab w:val="left" w:pos="3360"/>
        </w:tabs>
        <w:ind w:left="2268"/>
        <w:jc w:val="both"/>
      </w:pPr>
      <w:r w:rsidRPr="00277CD0">
        <w:tab/>
      </w:r>
    </w:p>
    <w:p w:rsidR="00C4284C" w:rsidRPr="00277CD0" w:rsidRDefault="004B2C72" w:rsidP="00277CD0">
      <w:pPr>
        <w:jc w:val="both"/>
      </w:pPr>
      <w:r w:rsidRPr="00277CD0">
        <w:t xml:space="preserve">PREVIDÊNCIA. APOSENTADORIA VOLUNTÁRIA POR IDADE E TEMPO DE CONTRIBUIÇÃO COM PROVENTOS INTEGRAIS ART. 3º INCISOS I, II, III E PARÁGRAFO ÚNICO DA EC Nº 47/05. ERRO NA COMPOSIÇÃO DOS PROVENTOS. </w:t>
      </w:r>
    </w:p>
    <w:p w:rsidR="00A2122E" w:rsidRPr="00277CD0" w:rsidRDefault="004B2C72" w:rsidP="00277CD0">
      <w:pPr>
        <w:jc w:val="both"/>
        <w:rPr>
          <w:bCs/>
        </w:rPr>
      </w:pPr>
      <w:r w:rsidRPr="00277CD0">
        <w:t>Julga-se a ilegalidade do ato concessório quando se verifica que alguma parcela esteja sendo paga de forma equivocada, mormente quando o percentual a ela (parcela) atribuída reajusta diretamente o vencimento e os subsídios. Contudo, deverá o vencimento ou o subsídio que precisam ser reajustados. O pagamento via parcela autônoma, fora do vencimento ou do subsídio, afronta o disposto na lei. Portanto, o Estado precisa dar cumprimento ao disposto no mencionado art. 1º da Lei nº 6.993/16.</w:t>
      </w:r>
    </w:p>
    <w:p w:rsidR="00A2122E" w:rsidRPr="00277CD0" w:rsidRDefault="00A2122E" w:rsidP="00277CD0">
      <w:pPr>
        <w:jc w:val="both"/>
      </w:pPr>
      <w:r w:rsidRPr="00277CD0">
        <w:t>(</w:t>
      </w:r>
      <w:r w:rsidR="004E7635" w:rsidRPr="00277CD0">
        <w:t>Aposentadoria</w:t>
      </w:r>
      <w:r w:rsidRPr="00277CD0">
        <w:t xml:space="preserve">. Processo </w:t>
      </w:r>
      <w:hyperlink r:id="rId17" w:history="1">
        <w:r w:rsidRPr="00277CD0">
          <w:rPr>
            <w:rStyle w:val="Hyperlink"/>
          </w:rPr>
          <w:t>TC/00</w:t>
        </w:r>
        <w:r w:rsidR="00C4284C" w:rsidRPr="00277CD0">
          <w:rPr>
            <w:rStyle w:val="Hyperlink"/>
          </w:rPr>
          <w:t>2928</w:t>
        </w:r>
        <w:r w:rsidRPr="00277CD0">
          <w:rPr>
            <w:rStyle w:val="Hyperlink"/>
          </w:rPr>
          <w:t>/1</w:t>
        </w:r>
      </w:hyperlink>
      <w:r w:rsidR="00C4284C" w:rsidRPr="00277CD0">
        <w:rPr>
          <w:rStyle w:val="Hyperlink"/>
        </w:rPr>
        <w:t>8</w:t>
      </w:r>
      <w:r w:rsidRPr="00277CD0">
        <w:t xml:space="preserve"> – Relator: Cons. </w:t>
      </w:r>
      <w:r w:rsidR="00C4284C" w:rsidRPr="00277CD0">
        <w:t>Luciano Nunes Santos</w:t>
      </w:r>
      <w:r w:rsidRPr="00277CD0">
        <w:t xml:space="preserve">. </w:t>
      </w:r>
      <w:r w:rsidR="00C4284C" w:rsidRPr="00277CD0">
        <w:t>Primeira</w:t>
      </w:r>
      <w:r w:rsidRPr="00277CD0">
        <w:t xml:space="preserve"> Câmara. Decisão Unânime. Acórdão nº </w:t>
      </w:r>
      <w:r w:rsidR="00C4284C" w:rsidRPr="00277CD0">
        <w:t>160</w:t>
      </w:r>
      <w:r w:rsidRPr="00277CD0">
        <w:t>/1</w:t>
      </w:r>
      <w:r w:rsidR="00C4284C" w:rsidRPr="00277CD0">
        <w:t>9</w:t>
      </w:r>
      <w:r w:rsidRPr="00277CD0">
        <w:t xml:space="preserve"> publicado no </w:t>
      </w:r>
      <w:hyperlink r:id="rId18" w:history="1">
        <w:r w:rsidRPr="00277CD0">
          <w:rPr>
            <w:rStyle w:val="Hyperlink"/>
          </w:rPr>
          <w:t>DOE/TCE-PI º</w:t>
        </w:r>
        <w:r w:rsidR="00C4284C" w:rsidRPr="00277CD0">
          <w:rPr>
            <w:rStyle w:val="Hyperlink"/>
          </w:rPr>
          <w:t>044</w:t>
        </w:r>
        <w:r w:rsidRPr="00277CD0">
          <w:rPr>
            <w:rStyle w:val="Hyperlink"/>
          </w:rPr>
          <w:t>/1</w:t>
        </w:r>
      </w:hyperlink>
      <w:proofErr w:type="gramStart"/>
      <w:r w:rsidR="00C4284C" w:rsidRPr="00277CD0">
        <w:rPr>
          <w:rStyle w:val="Hyperlink"/>
        </w:rPr>
        <w:t>9</w:t>
      </w:r>
      <w:proofErr w:type="gramEnd"/>
      <w:r w:rsidRPr="00277CD0">
        <w:t>)</w:t>
      </w:r>
    </w:p>
    <w:p w:rsidR="002B36F5" w:rsidRPr="00277CD0" w:rsidRDefault="002B36F5" w:rsidP="002B36F5">
      <w:pPr>
        <w:pStyle w:val="Ttulo2"/>
        <w:jc w:val="both"/>
      </w:pPr>
      <w:bookmarkStart w:id="8" w:name="_Toc8989296"/>
      <w:r w:rsidRPr="00277CD0">
        <w:t xml:space="preserve">Pessoal. </w:t>
      </w:r>
      <w:r w:rsidR="00F70678" w:rsidRPr="00277CD0">
        <w:t>Acumulação ilegal de cargo</w:t>
      </w:r>
      <w:r w:rsidR="005B204F" w:rsidRPr="00277CD0">
        <w:t xml:space="preserve">. </w:t>
      </w:r>
      <w:r w:rsidR="00F70678" w:rsidRPr="00277CD0">
        <w:t xml:space="preserve">Cargos </w:t>
      </w:r>
      <w:proofErr w:type="spellStart"/>
      <w:r w:rsidR="00F70678" w:rsidRPr="00277CD0">
        <w:t>inacumulável</w:t>
      </w:r>
      <w:proofErr w:type="spellEnd"/>
      <w:r w:rsidR="00F70678" w:rsidRPr="00277CD0">
        <w:t xml:space="preserve"> pela Constituição Federal. Abdicação de um dos cargos</w:t>
      </w:r>
      <w:r w:rsidR="005B204F" w:rsidRPr="00277CD0">
        <w:t>.</w:t>
      </w:r>
      <w:bookmarkEnd w:id="8"/>
      <w:r w:rsidR="005B204F" w:rsidRPr="00277CD0">
        <w:t xml:space="preserve"> </w:t>
      </w:r>
    </w:p>
    <w:p w:rsidR="00676FBE" w:rsidRPr="00277CD0" w:rsidRDefault="00676FBE" w:rsidP="002B36F5">
      <w:pPr>
        <w:ind w:left="2268"/>
        <w:jc w:val="both"/>
        <w:rPr>
          <w:bCs/>
        </w:rPr>
      </w:pPr>
    </w:p>
    <w:p w:rsidR="00C4141B" w:rsidRPr="00277CD0" w:rsidRDefault="00C4141B" w:rsidP="00277CD0">
      <w:pPr>
        <w:jc w:val="both"/>
      </w:pPr>
      <w:r w:rsidRPr="00277CD0">
        <w:t xml:space="preserve">PREVIDÊNCIA. ACUMULAÇÃO ILEGAL DE CARGOS. CARGOS EXERCIDOS PELO SERVIDOR SÃO INACUMULÁVEIS, NA FORMA DO ART. 37, XVI, DA CONSTITUIÇÃO FEDERAL DE 1988. 1. Acumulação ilegal de cargos. Cargos exercidos pelo servidor são </w:t>
      </w:r>
      <w:proofErr w:type="spellStart"/>
      <w:r w:rsidRPr="00277CD0">
        <w:t>inacumuláveis</w:t>
      </w:r>
      <w:proofErr w:type="spellEnd"/>
      <w:r w:rsidRPr="00277CD0">
        <w:t xml:space="preserve">, na forma do art. 37, XVI, da Constituição Federal de 1988. Diante da impossibilidade de acúmulo dos </w:t>
      </w:r>
      <w:r w:rsidRPr="00277CD0">
        <w:lastRenderedPageBreak/>
        <w:t>referidos cargos, resta ao servidor, se assim lhe interessar, abdicar de um de seus cargos, para que o mesmo possa ter direito à aposentadoria.</w:t>
      </w:r>
    </w:p>
    <w:p w:rsidR="002B36F5" w:rsidRPr="00277CD0" w:rsidRDefault="002B36F5" w:rsidP="00277CD0">
      <w:pPr>
        <w:jc w:val="both"/>
      </w:pPr>
      <w:r w:rsidRPr="00277CD0">
        <w:t>(</w:t>
      </w:r>
      <w:r w:rsidR="00D20D15" w:rsidRPr="00277CD0">
        <w:t>Aposentadoria</w:t>
      </w:r>
      <w:r w:rsidRPr="00277CD0">
        <w:t xml:space="preserve">. Processo </w:t>
      </w:r>
      <w:hyperlink r:id="rId19" w:history="1">
        <w:r w:rsidR="00E40304" w:rsidRPr="00277CD0">
          <w:rPr>
            <w:rStyle w:val="Hyperlink"/>
          </w:rPr>
          <w:t>TC/0</w:t>
        </w:r>
        <w:r w:rsidR="00D20D15" w:rsidRPr="00277CD0">
          <w:rPr>
            <w:rStyle w:val="Hyperlink"/>
          </w:rPr>
          <w:t>22541</w:t>
        </w:r>
        <w:r w:rsidRPr="00277CD0">
          <w:rPr>
            <w:rStyle w:val="Hyperlink"/>
          </w:rPr>
          <w:t>/201</w:t>
        </w:r>
      </w:hyperlink>
      <w:r w:rsidR="00D20D15" w:rsidRPr="00277CD0">
        <w:rPr>
          <w:rStyle w:val="Hyperlink"/>
        </w:rPr>
        <w:t>8</w:t>
      </w:r>
      <w:r w:rsidRPr="00277CD0">
        <w:t xml:space="preserve"> – Relator: Cons. Luciano Nunes Santos. Primeira Câmara. Decisão Unânime. Acórdão nº </w:t>
      </w:r>
      <w:r w:rsidR="00D20D15" w:rsidRPr="00277CD0">
        <w:t>346</w:t>
      </w:r>
      <w:r w:rsidRPr="00277CD0">
        <w:t>/1</w:t>
      </w:r>
      <w:r w:rsidR="00D20D15" w:rsidRPr="00277CD0">
        <w:t>9</w:t>
      </w:r>
      <w:r w:rsidRPr="00277CD0">
        <w:t xml:space="preserve"> publicado no </w:t>
      </w:r>
      <w:hyperlink r:id="rId20" w:history="1">
        <w:r w:rsidR="00D20D15" w:rsidRPr="00277CD0">
          <w:rPr>
            <w:rStyle w:val="Hyperlink"/>
          </w:rPr>
          <w:t>DOE/TCE-PI º 053</w:t>
        </w:r>
        <w:r w:rsidRPr="00277CD0">
          <w:rPr>
            <w:rStyle w:val="Hyperlink"/>
          </w:rPr>
          <w:t>/1</w:t>
        </w:r>
      </w:hyperlink>
      <w:proofErr w:type="gramStart"/>
      <w:r w:rsidR="00D20D15" w:rsidRPr="00277CD0">
        <w:rPr>
          <w:rStyle w:val="Hyperlink"/>
        </w:rPr>
        <w:t>9</w:t>
      </w:r>
      <w:proofErr w:type="gramEnd"/>
      <w:r w:rsidRPr="00277CD0">
        <w:t>)</w:t>
      </w:r>
    </w:p>
    <w:p w:rsidR="00E11FA9" w:rsidRPr="00277CD0" w:rsidRDefault="00E11FA9" w:rsidP="00E11FA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9" w:name="_Toc8989297"/>
      <w:r w:rsidRPr="00277CD0">
        <w:rPr>
          <w:rFonts w:asciiTheme="majorHAnsi" w:eastAsiaTheme="majorEastAsia" w:hAnsiTheme="majorHAnsi" w:cstheme="majorBidi"/>
          <w:b/>
          <w:bCs/>
          <w:color w:val="365F91" w:themeColor="accent1" w:themeShade="BF"/>
          <w:sz w:val="28"/>
          <w:szCs w:val="28"/>
        </w:rPr>
        <w:t>PROCESSUAL</w:t>
      </w:r>
      <w:bookmarkEnd w:id="9"/>
    </w:p>
    <w:p w:rsidR="000C251A" w:rsidRPr="00277CD0" w:rsidRDefault="000C251A" w:rsidP="000C251A">
      <w:pPr>
        <w:keepNext/>
        <w:keepLines/>
        <w:spacing w:before="200" w:after="0"/>
        <w:jc w:val="both"/>
        <w:outlineLvl w:val="1"/>
        <w:rPr>
          <w:rFonts w:asciiTheme="majorHAnsi" w:eastAsiaTheme="majorEastAsia" w:hAnsiTheme="majorHAnsi" w:cstheme="majorBidi"/>
          <w:b/>
          <w:bCs/>
          <w:color w:val="4F81BD" w:themeColor="accent1"/>
          <w:sz w:val="26"/>
          <w:szCs w:val="26"/>
        </w:rPr>
      </w:pPr>
      <w:bookmarkStart w:id="10" w:name="_Toc4481069"/>
      <w:bookmarkStart w:id="11" w:name="_Toc8989298"/>
      <w:r w:rsidRPr="00277CD0">
        <w:rPr>
          <w:rFonts w:asciiTheme="majorHAnsi" w:eastAsiaTheme="majorEastAsia" w:hAnsiTheme="majorHAnsi" w:cstheme="majorBidi"/>
          <w:b/>
          <w:bCs/>
          <w:color w:val="4F81BD" w:themeColor="accent1"/>
          <w:sz w:val="26"/>
          <w:szCs w:val="26"/>
        </w:rPr>
        <w:t>Processual. Índices Constitucionais cumpridos. Falhas de caráter formal.</w:t>
      </w:r>
      <w:bookmarkEnd w:id="10"/>
      <w:bookmarkEnd w:id="11"/>
    </w:p>
    <w:p w:rsidR="000C251A" w:rsidRPr="00277CD0" w:rsidRDefault="000C251A" w:rsidP="000C251A">
      <w:pPr>
        <w:pStyle w:val="PargrafodaLista"/>
        <w:ind w:left="2268" w:firstLine="708"/>
        <w:jc w:val="both"/>
      </w:pPr>
    </w:p>
    <w:p w:rsidR="000C251A" w:rsidRPr="00277CD0" w:rsidRDefault="000C251A" w:rsidP="00277CD0">
      <w:pPr>
        <w:jc w:val="both"/>
      </w:pPr>
      <w:r w:rsidRPr="00277CD0">
        <w:t xml:space="preserve">PROCESSUAL. RECURSO. CONHECIMENTO E PROVIMENTO. </w:t>
      </w:r>
    </w:p>
    <w:p w:rsidR="000C251A" w:rsidRPr="00277CD0" w:rsidRDefault="000C251A" w:rsidP="00277CD0">
      <w:pPr>
        <w:jc w:val="both"/>
      </w:pPr>
      <w:r w:rsidRPr="00277CD0">
        <w:t xml:space="preserve">1. </w:t>
      </w:r>
      <w:r w:rsidRPr="00277CD0">
        <w:tab/>
        <w:t xml:space="preserve">Embora sendo as falhas sanadas parcialmente, considerando que os índices constitucionais e legais foram todos cumpridos, não havendo menção grave ofensa à norma legal, são consideradas falhas de caráter formal, sendo moderadas sob o prisma da classificação que é normalmente feita no TCE/PI. </w:t>
      </w:r>
    </w:p>
    <w:p w:rsidR="00A914C7" w:rsidRPr="00277CD0" w:rsidRDefault="000C251A" w:rsidP="00277CD0">
      <w:pPr>
        <w:jc w:val="both"/>
      </w:pPr>
      <w:r w:rsidRPr="00277CD0">
        <w:t xml:space="preserve">(Recurso de Reconsideração. Processo </w:t>
      </w:r>
      <w:hyperlink r:id="rId21" w:history="1">
        <w:r w:rsidRPr="00277CD0">
          <w:rPr>
            <w:rStyle w:val="Hyperlink"/>
          </w:rPr>
          <w:t>TC/001511/201</w:t>
        </w:r>
      </w:hyperlink>
      <w:r w:rsidRPr="00277CD0">
        <w:rPr>
          <w:rStyle w:val="Hyperlink"/>
        </w:rPr>
        <w:t>9</w:t>
      </w:r>
      <w:r w:rsidRPr="00277CD0">
        <w:t xml:space="preserve"> – Relator: Cons. Subst. </w:t>
      </w:r>
      <w:proofErr w:type="spellStart"/>
      <w:r w:rsidRPr="00277CD0">
        <w:t>Jaylson</w:t>
      </w:r>
      <w:proofErr w:type="spellEnd"/>
      <w:r w:rsidRPr="00277CD0">
        <w:t xml:space="preserve"> </w:t>
      </w:r>
      <w:proofErr w:type="spellStart"/>
      <w:r w:rsidRPr="00277CD0">
        <w:t>Fabianh</w:t>
      </w:r>
      <w:proofErr w:type="spellEnd"/>
      <w:r w:rsidRPr="00277CD0">
        <w:t xml:space="preserve"> Lopes Campelo. Plenário. Decisão Unânime. Acórdão nº 282/2019 publicado no publicado no </w:t>
      </w:r>
      <w:hyperlink r:id="rId22" w:history="1">
        <w:r w:rsidRPr="00277CD0">
          <w:rPr>
            <w:rStyle w:val="Hyperlink"/>
          </w:rPr>
          <w:t>DOE/TCE-PI º 043/1</w:t>
        </w:r>
      </w:hyperlink>
      <w:proofErr w:type="gramStart"/>
      <w:r w:rsidRPr="00277CD0">
        <w:rPr>
          <w:rStyle w:val="Hyperlink"/>
        </w:rPr>
        <w:t>9</w:t>
      </w:r>
      <w:proofErr w:type="gramEnd"/>
      <w:r w:rsidRPr="00277CD0">
        <w:t>).</w:t>
      </w:r>
    </w:p>
    <w:p w:rsidR="00EC085B" w:rsidRPr="00277CD0" w:rsidRDefault="00EC085B" w:rsidP="00EC085B">
      <w:pPr>
        <w:pStyle w:val="Ttulo2"/>
        <w:jc w:val="both"/>
      </w:pPr>
      <w:bookmarkStart w:id="12" w:name="_Toc8989299"/>
      <w:r w:rsidRPr="00277CD0">
        <w:t xml:space="preserve">Processual. </w:t>
      </w:r>
      <w:r w:rsidR="00C85DB7" w:rsidRPr="00277CD0">
        <w:t>Conversão da Representação em Tomada de Contas Especial.</w:t>
      </w:r>
      <w:bookmarkEnd w:id="12"/>
    </w:p>
    <w:p w:rsidR="00EC085B" w:rsidRPr="00277CD0" w:rsidRDefault="00EC085B" w:rsidP="00EC085B">
      <w:pPr>
        <w:ind w:left="2268"/>
        <w:jc w:val="both"/>
      </w:pPr>
    </w:p>
    <w:p w:rsidR="00C4284C" w:rsidRPr="00277CD0" w:rsidRDefault="00C4284C" w:rsidP="00277CD0">
      <w:pPr>
        <w:jc w:val="both"/>
      </w:pPr>
      <w:r w:rsidRPr="00277CD0">
        <w:t xml:space="preserve">CONVERSÃO DO PROCESSO EM TOMADA DE CONTAS ESPECIAL </w:t>
      </w:r>
    </w:p>
    <w:p w:rsidR="00C4284C" w:rsidRPr="00277CD0" w:rsidRDefault="00C4284C" w:rsidP="00277CD0">
      <w:pPr>
        <w:jc w:val="both"/>
      </w:pPr>
      <w:r w:rsidRPr="00277CD0">
        <w:t>1 - Ao exercer a fiscalização por iniciativa própria ou no curso de apuração de denúncia ou representação, se configurada a ocorrência de desfalque, desvio de bens ou outra irregularidade de que resulte dano ao erário, o Tribunal de Contas ordenará, desde logo, a conversão do processo em tomada de contas especial.</w:t>
      </w:r>
    </w:p>
    <w:p w:rsidR="00EC085B" w:rsidRPr="00277CD0" w:rsidRDefault="00EC085B" w:rsidP="00277CD0">
      <w:pPr>
        <w:jc w:val="both"/>
      </w:pPr>
      <w:r w:rsidRPr="00277CD0">
        <w:t>(</w:t>
      </w:r>
      <w:r w:rsidR="00C4284C" w:rsidRPr="00277CD0">
        <w:t>Representação</w:t>
      </w:r>
      <w:r w:rsidRPr="00277CD0">
        <w:t xml:space="preserve">. Processo </w:t>
      </w:r>
      <w:hyperlink r:id="rId23" w:history="1">
        <w:r w:rsidRPr="00277CD0">
          <w:rPr>
            <w:rStyle w:val="Hyperlink"/>
          </w:rPr>
          <w:t>TC/0</w:t>
        </w:r>
        <w:r w:rsidR="00C85DB7" w:rsidRPr="00277CD0">
          <w:rPr>
            <w:rStyle w:val="Hyperlink"/>
          </w:rPr>
          <w:t>10732</w:t>
        </w:r>
        <w:r w:rsidRPr="00277CD0">
          <w:rPr>
            <w:rStyle w:val="Hyperlink"/>
          </w:rPr>
          <w:t>/201</w:t>
        </w:r>
      </w:hyperlink>
      <w:r w:rsidRPr="00277CD0">
        <w:rPr>
          <w:rStyle w:val="Hyperlink"/>
        </w:rPr>
        <w:t>7</w:t>
      </w:r>
      <w:r w:rsidRPr="00277CD0">
        <w:t xml:space="preserve"> – Relator: Cons. </w:t>
      </w:r>
      <w:r w:rsidR="00C85DB7" w:rsidRPr="00277CD0">
        <w:t>Luciano Nunes Santos</w:t>
      </w:r>
      <w:r w:rsidRPr="00277CD0">
        <w:t xml:space="preserve">. </w:t>
      </w:r>
      <w:r w:rsidR="00C85DB7" w:rsidRPr="00277CD0">
        <w:t>Primeira Câmara</w:t>
      </w:r>
      <w:r w:rsidRPr="00277CD0">
        <w:t>. D</w:t>
      </w:r>
      <w:r w:rsidR="00C85DB7" w:rsidRPr="00277CD0">
        <w:t>ecisão Unânime. Acórdão nº 1060</w:t>
      </w:r>
      <w:r w:rsidRPr="00277CD0">
        <w:t>/1</w:t>
      </w:r>
      <w:r w:rsidR="00C85DB7" w:rsidRPr="00277CD0">
        <w:t>9</w:t>
      </w:r>
      <w:r w:rsidRPr="00277CD0">
        <w:t xml:space="preserve"> publicado no </w:t>
      </w:r>
      <w:hyperlink r:id="rId24" w:history="1">
        <w:r w:rsidR="00C85DB7" w:rsidRPr="00277CD0">
          <w:rPr>
            <w:rStyle w:val="Hyperlink"/>
          </w:rPr>
          <w:t>DOE/TCE-PI º 044</w:t>
        </w:r>
        <w:r w:rsidRPr="00277CD0">
          <w:rPr>
            <w:rStyle w:val="Hyperlink"/>
          </w:rPr>
          <w:t>/18</w:t>
        </w:r>
      </w:hyperlink>
      <w:proofErr w:type="gramStart"/>
      <w:r w:rsidRPr="00277CD0">
        <w:t>)</w:t>
      </w:r>
      <w:proofErr w:type="gramEnd"/>
    </w:p>
    <w:p w:rsidR="00960E63" w:rsidRPr="00277CD0" w:rsidRDefault="00960E63" w:rsidP="00EC085B">
      <w:pPr>
        <w:ind w:left="2268"/>
        <w:jc w:val="both"/>
        <w:rPr>
          <w:highlight w:val="yellow"/>
        </w:rPr>
      </w:pPr>
    </w:p>
    <w:p w:rsidR="00960E63" w:rsidRPr="00277CD0" w:rsidRDefault="00960E63" w:rsidP="00960E63">
      <w:pPr>
        <w:pStyle w:val="Ttulo2"/>
        <w:jc w:val="both"/>
      </w:pPr>
      <w:bookmarkStart w:id="13" w:name="_Toc8989300"/>
      <w:r w:rsidRPr="00277CD0">
        <w:t>Processual. Necessidade de atualização do portal da transparência.</w:t>
      </w:r>
      <w:bookmarkEnd w:id="13"/>
      <w:r w:rsidRPr="00277CD0">
        <w:t xml:space="preserve"> </w:t>
      </w:r>
    </w:p>
    <w:p w:rsidR="00960E63" w:rsidRPr="00277CD0" w:rsidRDefault="00960E63" w:rsidP="00960E63"/>
    <w:p w:rsidR="00960E63" w:rsidRPr="00277CD0" w:rsidRDefault="00960E63" w:rsidP="00277CD0">
      <w:pPr>
        <w:jc w:val="both"/>
      </w:pPr>
      <w:r w:rsidRPr="00277CD0">
        <w:t xml:space="preserve">TRANSPARÊNCIA. FALTA DE ATUALIZAÇÃO DO PORTAL DA TRANSPARÊNCIA. IRREGULARIDADE. </w:t>
      </w:r>
    </w:p>
    <w:p w:rsidR="00960E63" w:rsidRPr="00277CD0" w:rsidRDefault="00CC2A8D" w:rsidP="00277CD0">
      <w:pPr>
        <w:jc w:val="both"/>
      </w:pPr>
      <w:proofErr w:type="gramStart"/>
      <w:r>
        <w:lastRenderedPageBreak/>
        <w:t>1.</w:t>
      </w:r>
      <w:proofErr w:type="gramEnd"/>
      <w:r w:rsidR="00960E63" w:rsidRPr="00277CD0">
        <w:t>Não basta a mera existência do sítio do órgão na internet, mas se faz imprescindível a inserção de informações no tempo e forma estabelecidos em lei, bem como a sua permanente atualização, em tempo real.</w:t>
      </w:r>
    </w:p>
    <w:p w:rsidR="00960E63" w:rsidRPr="00277CD0" w:rsidRDefault="00960E63" w:rsidP="00CC2A8D">
      <w:pPr>
        <w:jc w:val="both"/>
      </w:pPr>
      <w:r w:rsidRPr="00277CD0">
        <w:t xml:space="preserve">(Denúncia. Processo </w:t>
      </w:r>
      <w:hyperlink r:id="rId25" w:history="1">
        <w:r w:rsidRPr="00277CD0">
          <w:rPr>
            <w:rStyle w:val="Hyperlink"/>
          </w:rPr>
          <w:t>TC/022148/201</w:t>
        </w:r>
      </w:hyperlink>
      <w:r w:rsidRPr="00277CD0">
        <w:rPr>
          <w:rStyle w:val="Hyperlink"/>
        </w:rPr>
        <w:t>6</w:t>
      </w:r>
      <w:r w:rsidRPr="00277CD0">
        <w:t xml:space="preserve"> – Relator: Cons. Subst. </w:t>
      </w:r>
      <w:proofErr w:type="spellStart"/>
      <w:r w:rsidRPr="00277CD0">
        <w:t>Jaylson</w:t>
      </w:r>
      <w:proofErr w:type="spellEnd"/>
      <w:r w:rsidRPr="00277CD0">
        <w:t xml:space="preserve"> </w:t>
      </w:r>
      <w:proofErr w:type="spellStart"/>
      <w:r w:rsidRPr="00277CD0">
        <w:t>Fabianh</w:t>
      </w:r>
      <w:proofErr w:type="spellEnd"/>
      <w:r w:rsidRPr="00277CD0">
        <w:t xml:space="preserve"> Lopes Campelo. Primeira Câmara. Decisão Unânime. Acórdão nº 140/19 publicado no </w:t>
      </w:r>
      <w:hyperlink r:id="rId26" w:history="1">
        <w:r w:rsidRPr="00277CD0">
          <w:rPr>
            <w:rStyle w:val="Hyperlink"/>
          </w:rPr>
          <w:t>DOE/TCE-PI º 052/1</w:t>
        </w:r>
      </w:hyperlink>
      <w:proofErr w:type="gramStart"/>
      <w:r w:rsidRPr="00277CD0">
        <w:rPr>
          <w:rStyle w:val="Hyperlink"/>
        </w:rPr>
        <w:t>9</w:t>
      </w:r>
      <w:proofErr w:type="gramEnd"/>
      <w:r w:rsidRPr="00277CD0">
        <w:t>)</w:t>
      </w:r>
    </w:p>
    <w:p w:rsidR="00887D87" w:rsidRPr="00277CD0" w:rsidRDefault="00887D87" w:rsidP="00960E63">
      <w:pPr>
        <w:ind w:left="2268"/>
        <w:jc w:val="both"/>
      </w:pPr>
    </w:p>
    <w:p w:rsidR="00887D87" w:rsidRPr="00277CD0" w:rsidRDefault="00887D87" w:rsidP="00887D87">
      <w:pPr>
        <w:pStyle w:val="Ttulo2"/>
        <w:jc w:val="both"/>
      </w:pPr>
      <w:bookmarkStart w:id="14" w:name="_Toc8989301"/>
      <w:r w:rsidRPr="00277CD0">
        <w:t>Processual. Incompetência.  Recursos</w:t>
      </w:r>
      <w:proofErr w:type="gramStart"/>
      <w:r w:rsidRPr="00277CD0">
        <w:t xml:space="preserve">  </w:t>
      </w:r>
      <w:proofErr w:type="gramEnd"/>
      <w:r w:rsidRPr="00277CD0">
        <w:t>de natureza federal.</w:t>
      </w:r>
      <w:bookmarkEnd w:id="14"/>
      <w:r w:rsidRPr="00277CD0">
        <w:t xml:space="preserve"> </w:t>
      </w:r>
    </w:p>
    <w:p w:rsidR="00887D87" w:rsidRPr="00277CD0" w:rsidRDefault="00887D87" w:rsidP="00887D87"/>
    <w:p w:rsidR="00887D87" w:rsidRPr="00277CD0" w:rsidRDefault="00887D87" w:rsidP="00CC2A8D">
      <w:pPr>
        <w:jc w:val="both"/>
      </w:pPr>
      <w:r w:rsidRPr="00277CD0">
        <w:t xml:space="preserve">DENUNCIA. INCOMPETÊNCIA. NATUREZA FEDERAL. </w:t>
      </w:r>
    </w:p>
    <w:p w:rsidR="00887D87" w:rsidRPr="00277CD0" w:rsidRDefault="00887D87" w:rsidP="00CC2A8D">
      <w:pPr>
        <w:jc w:val="both"/>
      </w:pPr>
      <w:r w:rsidRPr="00277CD0">
        <w:t>1. Natureza exclusivamente federal, cuja competência primária de tutela e fiscalização é do órgão concedente, em paralelo aos órgãos de controle, Controladoria Geral da União e Tribunal de Contas da União.</w:t>
      </w:r>
    </w:p>
    <w:p w:rsidR="00887D87" w:rsidRPr="00277CD0" w:rsidRDefault="00887D87" w:rsidP="00CC2A8D">
      <w:pPr>
        <w:jc w:val="both"/>
      </w:pPr>
      <w:r w:rsidRPr="00277CD0">
        <w:t xml:space="preserve"> (Denúncia. Processo </w:t>
      </w:r>
      <w:hyperlink r:id="rId27" w:history="1">
        <w:r w:rsidRPr="00277CD0">
          <w:rPr>
            <w:rStyle w:val="Hyperlink"/>
          </w:rPr>
          <w:t>TC/005108/201</w:t>
        </w:r>
      </w:hyperlink>
      <w:r w:rsidRPr="00277CD0">
        <w:rPr>
          <w:rStyle w:val="Hyperlink"/>
        </w:rPr>
        <w:t>8</w:t>
      </w:r>
      <w:r w:rsidRPr="00277CD0">
        <w:t xml:space="preserve"> – Relator: Cons. Subst. Jac</w:t>
      </w:r>
      <w:r w:rsidR="009F3BEA" w:rsidRPr="00277CD0">
        <w:t>k</w:t>
      </w:r>
      <w:r w:rsidRPr="00277CD0">
        <w:t xml:space="preserve">son Nobre Veras. Segunda Câmara. Decisão Unânime. Acórdão nº 558/19 publicado no </w:t>
      </w:r>
      <w:hyperlink r:id="rId28" w:history="1">
        <w:r w:rsidRPr="00277CD0">
          <w:rPr>
            <w:rStyle w:val="Hyperlink"/>
          </w:rPr>
          <w:t>DOE/TCE-PI º 053/1</w:t>
        </w:r>
      </w:hyperlink>
      <w:proofErr w:type="gramStart"/>
      <w:r w:rsidRPr="00277CD0">
        <w:rPr>
          <w:rStyle w:val="Hyperlink"/>
        </w:rPr>
        <w:t>9</w:t>
      </w:r>
      <w:proofErr w:type="gramEnd"/>
      <w:r w:rsidRPr="00277CD0">
        <w:t>)</w:t>
      </w:r>
    </w:p>
    <w:p w:rsidR="009F3BEA" w:rsidRPr="00277CD0" w:rsidRDefault="009F3BEA" w:rsidP="009F3BEA">
      <w:pPr>
        <w:pStyle w:val="Ttulo2"/>
        <w:jc w:val="both"/>
      </w:pPr>
      <w:bookmarkStart w:id="15" w:name="_Toc8989302"/>
      <w:r w:rsidRPr="00277CD0">
        <w:t xml:space="preserve">Processual. </w:t>
      </w:r>
      <w:r w:rsidRPr="00277CD0">
        <w:t>Meio inadequado de embargos de declaração</w:t>
      </w:r>
      <w:r w:rsidRPr="00277CD0">
        <w:t>.</w:t>
      </w:r>
      <w:bookmarkEnd w:id="15"/>
      <w:r w:rsidRPr="00277CD0">
        <w:t xml:space="preserve"> </w:t>
      </w:r>
      <w:r w:rsidRPr="00277CD0">
        <w:t xml:space="preserve"> </w:t>
      </w:r>
    </w:p>
    <w:p w:rsidR="009F3BEA" w:rsidRPr="00277CD0" w:rsidRDefault="009F3BEA" w:rsidP="009F3BEA"/>
    <w:p w:rsidR="009F3BEA" w:rsidRPr="00277CD0" w:rsidRDefault="009F3BEA" w:rsidP="00CC2A8D">
      <w:pPr>
        <w:jc w:val="both"/>
      </w:pPr>
      <w:r w:rsidRPr="00277CD0">
        <w:t>EMBARGOS DE DECLARAÇÃO. NÃO COMPROVAÇÃO DE OBSCURIDADE, CONTRADIÇÃO, OMISSÃO OU ERRO MATERIAL. DECISÃO CLARA E OBJETIVA NA SUA FORMA E NO SEU CONTEÚDO. NÃO PREENCHIMENTO DOS REQUISITOS DE ADMISSIBILIDADE.</w:t>
      </w:r>
    </w:p>
    <w:p w:rsidR="009F3BEA" w:rsidRPr="00277CD0" w:rsidRDefault="009F3BEA" w:rsidP="00CC2A8D">
      <w:pPr>
        <w:jc w:val="both"/>
      </w:pPr>
      <w:r w:rsidRPr="00277CD0">
        <w:t xml:space="preserve"> </w:t>
      </w:r>
      <w:proofErr w:type="gramStart"/>
      <w:r w:rsidRPr="00277CD0">
        <w:t>1</w:t>
      </w:r>
      <w:proofErr w:type="gramEnd"/>
      <w:r w:rsidRPr="00277CD0">
        <w:t xml:space="preserve"> Os embargos declaratórios não são meio processual adequado para reexame da matéria de mérito ou para a manifestação de inconformismo da parte em relação à decisão proferida. Nesse sentido, não possuem por objeto cassar, reformar ou substituir a decisão impugnada. </w:t>
      </w:r>
    </w:p>
    <w:p w:rsidR="009F3BEA" w:rsidRPr="00277CD0" w:rsidRDefault="009F3BEA" w:rsidP="00CC2A8D">
      <w:pPr>
        <w:jc w:val="both"/>
      </w:pPr>
      <w:r w:rsidRPr="00277CD0">
        <w:t>(</w:t>
      </w:r>
      <w:r w:rsidRPr="00277CD0">
        <w:t>Recurso</w:t>
      </w:r>
      <w:r w:rsidRPr="00277CD0">
        <w:t xml:space="preserve">. Processo </w:t>
      </w:r>
      <w:hyperlink r:id="rId29" w:history="1">
        <w:r w:rsidRPr="00277CD0">
          <w:rPr>
            <w:rStyle w:val="Hyperlink"/>
          </w:rPr>
          <w:t>TC/</w:t>
        </w:r>
        <w:r w:rsidRPr="00277CD0">
          <w:rPr>
            <w:rStyle w:val="Hyperlink"/>
          </w:rPr>
          <w:t>022635</w:t>
        </w:r>
        <w:r w:rsidRPr="00277CD0">
          <w:rPr>
            <w:rStyle w:val="Hyperlink"/>
          </w:rPr>
          <w:t>/201</w:t>
        </w:r>
      </w:hyperlink>
      <w:r w:rsidRPr="00277CD0">
        <w:rPr>
          <w:rStyle w:val="Hyperlink"/>
        </w:rPr>
        <w:t>8</w:t>
      </w:r>
      <w:r w:rsidRPr="00277CD0">
        <w:t xml:space="preserve"> – Relator: Cons. </w:t>
      </w:r>
      <w:r w:rsidRPr="00277CD0">
        <w:t>Joaquim Kennedy Nogueira Barros</w:t>
      </w:r>
      <w:r w:rsidRPr="00277CD0">
        <w:t xml:space="preserve">. </w:t>
      </w:r>
      <w:r w:rsidRPr="00277CD0">
        <w:t>Plenário.</w:t>
      </w:r>
      <w:r w:rsidRPr="00277CD0">
        <w:t xml:space="preserve"> Decisão Unânime. Acórdão nº </w:t>
      </w:r>
      <w:r w:rsidRPr="00277CD0">
        <w:t>462</w:t>
      </w:r>
      <w:r w:rsidRPr="00277CD0">
        <w:t xml:space="preserve">/19 publicado no </w:t>
      </w:r>
      <w:hyperlink r:id="rId30" w:history="1">
        <w:r w:rsidRPr="00277CD0">
          <w:rPr>
            <w:rStyle w:val="Hyperlink"/>
          </w:rPr>
          <w:t>DOE/TCE-PI º 05</w:t>
        </w:r>
        <w:r w:rsidRPr="00277CD0">
          <w:rPr>
            <w:rStyle w:val="Hyperlink"/>
          </w:rPr>
          <w:t>9</w:t>
        </w:r>
        <w:r w:rsidRPr="00277CD0">
          <w:rPr>
            <w:rStyle w:val="Hyperlink"/>
          </w:rPr>
          <w:t>/1</w:t>
        </w:r>
      </w:hyperlink>
      <w:proofErr w:type="gramStart"/>
      <w:r w:rsidRPr="00277CD0">
        <w:rPr>
          <w:rStyle w:val="Hyperlink"/>
        </w:rPr>
        <w:t>9</w:t>
      </w:r>
      <w:proofErr w:type="gramEnd"/>
      <w:r w:rsidRPr="00277CD0">
        <w:t>)</w:t>
      </w:r>
    </w:p>
    <w:p w:rsidR="009F3BEA" w:rsidRPr="00277CD0" w:rsidRDefault="009F3BEA" w:rsidP="00887D87">
      <w:pPr>
        <w:ind w:left="2268"/>
        <w:jc w:val="both"/>
        <w:rPr>
          <w:highlight w:val="yellow"/>
        </w:rPr>
      </w:pPr>
    </w:p>
    <w:p w:rsidR="00377815" w:rsidRPr="00277CD0" w:rsidRDefault="00377815" w:rsidP="00080353">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16" w:name="_Toc8989303"/>
      <w:r w:rsidRPr="00277CD0">
        <w:rPr>
          <w:rFonts w:asciiTheme="majorHAnsi" w:eastAsiaTheme="majorEastAsia" w:hAnsiTheme="majorHAnsi" w:cstheme="majorBidi"/>
          <w:b/>
          <w:bCs/>
          <w:color w:val="365F91" w:themeColor="accent1" w:themeShade="BF"/>
          <w:sz w:val="28"/>
          <w:szCs w:val="28"/>
        </w:rPr>
        <w:t>RESPONSABILIDADE</w:t>
      </w:r>
      <w:bookmarkEnd w:id="16"/>
    </w:p>
    <w:p w:rsidR="009A2847" w:rsidRPr="00277CD0" w:rsidRDefault="004E57C5" w:rsidP="009A2847">
      <w:pPr>
        <w:pStyle w:val="Ttulo2"/>
        <w:jc w:val="both"/>
      </w:pPr>
      <w:bookmarkStart w:id="17" w:name="_Toc8989304"/>
      <w:r w:rsidRPr="00277CD0">
        <w:t>Responsabilidade</w:t>
      </w:r>
      <w:r w:rsidR="009A2847" w:rsidRPr="00277CD0">
        <w:t>.</w:t>
      </w:r>
      <w:r w:rsidR="006C2C55" w:rsidRPr="00277CD0">
        <w:t xml:space="preserve"> </w:t>
      </w:r>
      <w:r w:rsidR="00B64B42" w:rsidRPr="00277CD0">
        <w:t>Ausência de fiscalização</w:t>
      </w:r>
      <w:r w:rsidR="009A2847" w:rsidRPr="00277CD0">
        <w:t>.</w:t>
      </w:r>
      <w:r w:rsidR="00B64B42" w:rsidRPr="00277CD0">
        <w:t xml:space="preserve"> Conduta negligente. Culpa </w:t>
      </w:r>
      <w:r w:rsidR="00B64B42" w:rsidRPr="00277CD0">
        <w:rPr>
          <w:i/>
        </w:rPr>
        <w:t xml:space="preserve">in </w:t>
      </w:r>
      <w:proofErr w:type="spellStart"/>
      <w:r w:rsidR="00B64B42" w:rsidRPr="00277CD0">
        <w:rPr>
          <w:i/>
        </w:rPr>
        <w:t>eligendo</w:t>
      </w:r>
      <w:proofErr w:type="spellEnd"/>
      <w:r w:rsidR="00B64B42" w:rsidRPr="00277CD0">
        <w:rPr>
          <w:i/>
        </w:rPr>
        <w:t>.</w:t>
      </w:r>
      <w:bookmarkEnd w:id="17"/>
      <w:r w:rsidR="00B64B42" w:rsidRPr="00277CD0">
        <w:rPr>
          <w:i/>
        </w:rPr>
        <w:t xml:space="preserve"> </w:t>
      </w:r>
    </w:p>
    <w:p w:rsidR="009A2847" w:rsidRPr="00277CD0" w:rsidRDefault="004E57C5" w:rsidP="004E57C5">
      <w:pPr>
        <w:tabs>
          <w:tab w:val="left" w:pos="4500"/>
        </w:tabs>
        <w:ind w:left="2268"/>
        <w:jc w:val="both"/>
      </w:pPr>
      <w:r w:rsidRPr="00277CD0">
        <w:tab/>
      </w:r>
    </w:p>
    <w:p w:rsidR="00277CD0" w:rsidRDefault="00795A56" w:rsidP="00CC2A8D">
      <w:pPr>
        <w:jc w:val="both"/>
      </w:pPr>
      <w:r w:rsidRPr="00277CD0">
        <w:lastRenderedPageBreak/>
        <w:t>TOMADA DE CONTAS ESPECIAL. OCORRÊNCIA DE FALHAS NO PROCESSAMENTO E ACOMPANHAMENTO DOS REFERIDOS CONVÊNIOS, BEM COMO NA EXECUÇÃO. RECORRÊNCIA DE FATOS. MULTA AO SECRETÁRIO POR CULPA IN ELIGENDO. NEXO DE CAUSALIDADE E DANO AO ERÁRIO.</w:t>
      </w:r>
    </w:p>
    <w:p w:rsidR="00277CD0" w:rsidRDefault="00277CD0" w:rsidP="00C71836">
      <w:pPr>
        <w:pStyle w:val="PargrafodaLista"/>
        <w:ind w:left="2268"/>
        <w:jc w:val="both"/>
      </w:pPr>
    </w:p>
    <w:p w:rsidR="009A2847" w:rsidRPr="00277CD0" w:rsidRDefault="00795A56" w:rsidP="00CC2A8D">
      <w:pPr>
        <w:jc w:val="both"/>
      </w:pPr>
      <w:r w:rsidRPr="00277CD0">
        <w:t xml:space="preserve">Apurado os fatos, identificados os responsáveis e quantificado os danos, aplicam-se as sanções previstas: Imputação de débito no montante correspondente ao valor atualizado do dano ao erário quantificado na Tomada de Contas Especial; aplicação de sanção de inabilitação para o recebimento de recursos públicos ao gestor responsável, devendo se estender o impedimento a qualquer entidade por ele presidida ou que o tenha em seu quadro diretivo ou estatuto social, nos termos do art. 77, III da Lei n° 5.888/09 e art. 210, II e III do Regimento Interno desta Corte. Nos termos no art. 79, inciso I da Lei nº 5.888/09 c/c art. 260, I e II, do Regimento Interno desta Corte, aplica-se multa quando verificada a recorrência de escolhas/atitudes da parte que caracterizaram a sua culpa </w:t>
      </w:r>
      <w:r w:rsidRPr="00CC2A8D">
        <w:rPr>
          <w:i/>
        </w:rPr>
        <w:t xml:space="preserve">in </w:t>
      </w:r>
      <w:proofErr w:type="spellStart"/>
      <w:r w:rsidRPr="00CC2A8D">
        <w:rPr>
          <w:i/>
        </w:rPr>
        <w:t>eligendo</w:t>
      </w:r>
      <w:proofErr w:type="spellEnd"/>
      <w:r w:rsidRPr="00277CD0">
        <w:t xml:space="preserve">. </w:t>
      </w:r>
      <w:r w:rsidRPr="00CC2A8D">
        <w:rPr>
          <w:i/>
          <w:u w:val="single"/>
        </w:rPr>
        <w:t xml:space="preserve">In </w:t>
      </w:r>
      <w:proofErr w:type="spellStart"/>
      <w:r w:rsidRPr="00CC2A8D">
        <w:rPr>
          <w:i/>
          <w:u w:val="single"/>
        </w:rPr>
        <w:t>casu</w:t>
      </w:r>
      <w:proofErr w:type="spellEnd"/>
      <w:r w:rsidRPr="00CC2A8D">
        <w:rPr>
          <w:u w:val="single"/>
        </w:rPr>
        <w:t xml:space="preserve">, há a culpa in </w:t>
      </w:r>
      <w:proofErr w:type="spellStart"/>
      <w:r w:rsidRPr="00CC2A8D">
        <w:rPr>
          <w:u w:val="single"/>
        </w:rPr>
        <w:t>eligendo</w:t>
      </w:r>
      <w:proofErr w:type="spellEnd"/>
      <w:r w:rsidRPr="00CC2A8D">
        <w:rPr>
          <w:u w:val="single"/>
        </w:rPr>
        <w:t xml:space="preserve"> na escolha de entidade sem capacidade técnica para a execução do ajuste bem como uma atuação ativa negligente na condução do seu dever de fiscalizar</w:t>
      </w:r>
      <w:r w:rsidRPr="00277CD0">
        <w:t>. Quando não for possível comprovar o nexo de causalidade entre qualquer conduta e o dano em decorrência da inexecução do Convênio determina-se a exclusão de responsabilidade.</w:t>
      </w:r>
    </w:p>
    <w:p w:rsidR="00795A56" w:rsidRPr="00277CD0" w:rsidRDefault="00795A56" w:rsidP="00C71836">
      <w:pPr>
        <w:pStyle w:val="PargrafodaLista"/>
        <w:ind w:left="2268"/>
        <w:jc w:val="both"/>
      </w:pPr>
    </w:p>
    <w:p w:rsidR="009A2847" w:rsidRPr="00277CD0" w:rsidRDefault="009A2847" w:rsidP="00CC2A8D">
      <w:pPr>
        <w:jc w:val="both"/>
      </w:pPr>
      <w:r w:rsidRPr="00277CD0">
        <w:t>(</w:t>
      </w:r>
      <w:r w:rsidR="003A2ECC" w:rsidRPr="00277CD0">
        <w:t>Tomada de Contas Especial</w:t>
      </w:r>
      <w:r w:rsidRPr="00277CD0">
        <w:t xml:space="preserve">. Processo </w:t>
      </w:r>
      <w:hyperlink r:id="rId31" w:history="1">
        <w:r w:rsidRPr="00277CD0">
          <w:rPr>
            <w:rStyle w:val="Hyperlink"/>
          </w:rPr>
          <w:t>TC/</w:t>
        </w:r>
        <w:r w:rsidR="00C71836" w:rsidRPr="00277CD0">
          <w:rPr>
            <w:rStyle w:val="Hyperlink"/>
          </w:rPr>
          <w:t>0</w:t>
        </w:r>
        <w:r w:rsidR="003A2ECC" w:rsidRPr="00277CD0">
          <w:rPr>
            <w:rStyle w:val="Hyperlink"/>
          </w:rPr>
          <w:t>19723</w:t>
        </w:r>
        <w:r w:rsidRPr="00277CD0">
          <w:rPr>
            <w:rStyle w:val="Hyperlink"/>
          </w:rPr>
          <w:t>/201</w:t>
        </w:r>
      </w:hyperlink>
      <w:r w:rsidR="003A2ECC" w:rsidRPr="00277CD0">
        <w:rPr>
          <w:rStyle w:val="Hyperlink"/>
        </w:rPr>
        <w:t>7</w:t>
      </w:r>
      <w:r w:rsidR="003A2ECC" w:rsidRPr="00277CD0">
        <w:t xml:space="preserve"> – Relator</w:t>
      </w:r>
      <w:r w:rsidRPr="00277CD0">
        <w:t xml:space="preserve">: Cons. </w:t>
      </w:r>
      <w:r w:rsidR="003A2ECC" w:rsidRPr="00277CD0">
        <w:t>Luciano Nunes Santos. Plenário</w:t>
      </w:r>
      <w:r w:rsidRPr="00277CD0">
        <w:t xml:space="preserve">. Decisão Unânime. </w:t>
      </w:r>
      <w:r w:rsidR="00C71836" w:rsidRPr="00277CD0">
        <w:t>Acórdão</w:t>
      </w:r>
      <w:r w:rsidRPr="00277CD0">
        <w:t xml:space="preserve"> nº </w:t>
      </w:r>
      <w:r w:rsidR="003A2ECC" w:rsidRPr="00277CD0">
        <w:t>306/19</w:t>
      </w:r>
      <w:r w:rsidRPr="00277CD0">
        <w:t xml:space="preserve"> publicado no </w:t>
      </w:r>
      <w:hyperlink r:id="rId32" w:history="1">
        <w:r w:rsidRPr="00277CD0">
          <w:rPr>
            <w:rStyle w:val="Hyperlink"/>
          </w:rPr>
          <w:t xml:space="preserve">DOE/TCE-PI º </w:t>
        </w:r>
        <w:r w:rsidR="003A2ECC" w:rsidRPr="00277CD0">
          <w:rPr>
            <w:rStyle w:val="Hyperlink"/>
          </w:rPr>
          <w:t>044</w:t>
        </w:r>
        <w:r w:rsidRPr="00277CD0">
          <w:rPr>
            <w:rStyle w:val="Hyperlink"/>
          </w:rPr>
          <w:t>/1</w:t>
        </w:r>
      </w:hyperlink>
      <w:proofErr w:type="gramStart"/>
      <w:r w:rsidR="003A2ECC" w:rsidRPr="00277CD0">
        <w:rPr>
          <w:rStyle w:val="Hyperlink"/>
        </w:rPr>
        <w:t>9</w:t>
      </w:r>
      <w:proofErr w:type="gramEnd"/>
      <w:r w:rsidRPr="00277CD0">
        <w:t>)</w:t>
      </w:r>
    </w:p>
    <w:p w:rsidR="004E57C5" w:rsidRPr="00277CD0" w:rsidRDefault="004E57C5" w:rsidP="004E57C5">
      <w:pPr>
        <w:pStyle w:val="Ttulo2"/>
        <w:jc w:val="both"/>
        <w:rPr>
          <w:highlight w:val="yellow"/>
        </w:rPr>
      </w:pPr>
    </w:p>
    <w:p w:rsidR="004E57C5" w:rsidRPr="00277CD0" w:rsidRDefault="004E57C5" w:rsidP="004E57C5">
      <w:pPr>
        <w:pStyle w:val="Ttulo2"/>
        <w:jc w:val="both"/>
      </w:pPr>
      <w:bookmarkStart w:id="18" w:name="_Toc8989305"/>
      <w:r w:rsidRPr="00277CD0">
        <w:t>Responsabilidade.</w:t>
      </w:r>
      <w:r w:rsidR="003001D4" w:rsidRPr="00277CD0">
        <w:t xml:space="preserve"> </w:t>
      </w:r>
      <w:r w:rsidR="007438CA" w:rsidRPr="00277CD0">
        <w:t>Responsabilidade do Chefe do Executivo</w:t>
      </w:r>
      <w:r w:rsidRPr="00277CD0">
        <w:t>.</w:t>
      </w:r>
      <w:r w:rsidR="007438CA" w:rsidRPr="00277CD0">
        <w:t xml:space="preserve"> Parcelamento de dívida previdenciária.</w:t>
      </w:r>
      <w:bookmarkEnd w:id="18"/>
      <w:r w:rsidR="007438CA" w:rsidRPr="00277CD0">
        <w:t xml:space="preserve"> </w:t>
      </w:r>
    </w:p>
    <w:p w:rsidR="007438CA" w:rsidRPr="00277CD0" w:rsidRDefault="007438CA" w:rsidP="004E57C5">
      <w:pPr>
        <w:pStyle w:val="PargrafodaLista"/>
        <w:ind w:left="2268"/>
        <w:jc w:val="both"/>
      </w:pPr>
    </w:p>
    <w:p w:rsidR="007438CA" w:rsidRPr="00277CD0" w:rsidRDefault="007438CA" w:rsidP="00CC2A8D">
      <w:pPr>
        <w:jc w:val="both"/>
      </w:pPr>
      <w:bookmarkStart w:id="19" w:name="_GoBack"/>
      <w:bookmarkEnd w:id="19"/>
      <w:r w:rsidRPr="00277CD0">
        <w:t>PEDIDO DE REVISÃO. AUSÊNCIA DE PARCELAMENTO DA DÍVIDA PREVIDENCIÁRIA. NÃO ENVIO DO BALANÇO ORÇAMENTÁRIO. RESPONSABILIDADE DO CHEFE DO PODER EXECUTIVO.</w:t>
      </w:r>
    </w:p>
    <w:p w:rsidR="007438CA" w:rsidRPr="00277CD0" w:rsidRDefault="007438CA" w:rsidP="004E57C5">
      <w:pPr>
        <w:pStyle w:val="PargrafodaLista"/>
        <w:ind w:left="2268"/>
        <w:jc w:val="both"/>
      </w:pPr>
    </w:p>
    <w:p w:rsidR="007438CA" w:rsidRPr="00CC2A8D" w:rsidRDefault="007438CA" w:rsidP="00CC2A8D">
      <w:pPr>
        <w:jc w:val="both"/>
        <w:rPr>
          <w:u w:val="single"/>
        </w:rPr>
      </w:pPr>
      <w:r w:rsidRPr="00CC2A8D">
        <w:rPr>
          <w:u w:val="single"/>
        </w:rPr>
        <w:t xml:space="preserve"> </w:t>
      </w:r>
      <w:proofErr w:type="gramStart"/>
      <w:r w:rsidRPr="00CC2A8D">
        <w:rPr>
          <w:u w:val="single"/>
        </w:rPr>
        <w:t>1</w:t>
      </w:r>
      <w:proofErr w:type="gramEnd"/>
      <w:r w:rsidRPr="00CC2A8D">
        <w:rPr>
          <w:u w:val="single"/>
        </w:rPr>
        <w:t xml:space="preserve"> Cabe ao Chefe do Poder Executivo encaminhar projeto de lei à Câmara Municipal solicitando o devido parcelamento da dívida previdenciária, conforme previsão legal, afastando, a priori, qualquer responsabilidade do gestor do RPPS. </w:t>
      </w:r>
    </w:p>
    <w:p w:rsidR="007438CA" w:rsidRPr="00277CD0" w:rsidRDefault="007438CA" w:rsidP="004E57C5">
      <w:pPr>
        <w:pStyle w:val="PargrafodaLista"/>
        <w:ind w:left="2268"/>
        <w:jc w:val="both"/>
      </w:pPr>
    </w:p>
    <w:p w:rsidR="00515533" w:rsidRPr="00277CD0" w:rsidRDefault="007438CA" w:rsidP="00CC2A8D">
      <w:pPr>
        <w:jc w:val="both"/>
      </w:pPr>
      <w:proofErr w:type="gramStart"/>
      <w:r w:rsidRPr="00277CD0">
        <w:t>2</w:t>
      </w:r>
      <w:proofErr w:type="gramEnd"/>
      <w:r w:rsidRPr="00277CD0">
        <w:t xml:space="preserve"> A responsabilidade pelo envio das peças de Balanço Geral e Prestação de Contas Anual do Fundo Municipal de Previdência Social é de responsabilidade do gestor do Poder Executivo.</w:t>
      </w:r>
    </w:p>
    <w:p w:rsidR="007438CA" w:rsidRPr="00277CD0" w:rsidRDefault="007438CA" w:rsidP="004E57C5">
      <w:pPr>
        <w:pStyle w:val="PargrafodaLista"/>
        <w:ind w:left="2268"/>
        <w:jc w:val="both"/>
      </w:pPr>
    </w:p>
    <w:p w:rsidR="004E57C5" w:rsidRDefault="004E57C5" w:rsidP="00CC2A8D">
      <w:pPr>
        <w:jc w:val="both"/>
      </w:pPr>
      <w:r w:rsidRPr="00277CD0">
        <w:lastRenderedPageBreak/>
        <w:t>(</w:t>
      </w:r>
      <w:r w:rsidR="007438CA" w:rsidRPr="00277CD0">
        <w:t>Recurso</w:t>
      </w:r>
      <w:r w:rsidRPr="00277CD0">
        <w:t xml:space="preserve">. Processo </w:t>
      </w:r>
      <w:hyperlink r:id="rId33" w:history="1">
        <w:r w:rsidRPr="00277CD0">
          <w:rPr>
            <w:rStyle w:val="Hyperlink"/>
          </w:rPr>
          <w:t>TC/</w:t>
        </w:r>
        <w:r w:rsidR="007438CA" w:rsidRPr="00277CD0">
          <w:rPr>
            <w:rStyle w:val="Hyperlink"/>
          </w:rPr>
          <w:t>018540</w:t>
        </w:r>
        <w:r w:rsidRPr="00277CD0">
          <w:rPr>
            <w:rStyle w:val="Hyperlink"/>
          </w:rPr>
          <w:t>/201</w:t>
        </w:r>
        <w:r w:rsidR="00515533" w:rsidRPr="00277CD0">
          <w:rPr>
            <w:rStyle w:val="Hyperlink"/>
          </w:rPr>
          <w:t>8</w:t>
        </w:r>
      </w:hyperlink>
      <w:r w:rsidR="00515533" w:rsidRPr="00277CD0">
        <w:t xml:space="preserve"> – Relator</w:t>
      </w:r>
      <w:r w:rsidRPr="00277CD0">
        <w:t xml:space="preserve"> Cons. </w:t>
      </w:r>
      <w:r w:rsidR="007438CA" w:rsidRPr="00277CD0">
        <w:t>Joaquim Kennedy Nogueira Barros</w:t>
      </w:r>
      <w:r w:rsidRPr="00277CD0">
        <w:t xml:space="preserve">. </w:t>
      </w:r>
      <w:r w:rsidR="00515533" w:rsidRPr="00277CD0">
        <w:t>Plenário</w:t>
      </w:r>
      <w:r w:rsidRPr="00277CD0">
        <w:t xml:space="preserve">. Decisão </w:t>
      </w:r>
      <w:r w:rsidR="00515533" w:rsidRPr="00277CD0">
        <w:t>por Maioria</w:t>
      </w:r>
      <w:r w:rsidRPr="00277CD0">
        <w:t xml:space="preserve">. Acórdão nº </w:t>
      </w:r>
      <w:r w:rsidR="007438CA" w:rsidRPr="00277CD0">
        <w:t>401/19</w:t>
      </w:r>
      <w:proofErr w:type="gramStart"/>
      <w:r w:rsidR="007438CA" w:rsidRPr="00277CD0">
        <w:t xml:space="preserve"> </w:t>
      </w:r>
      <w:r w:rsidRPr="00277CD0">
        <w:t xml:space="preserve"> </w:t>
      </w:r>
      <w:proofErr w:type="gramEnd"/>
      <w:r w:rsidRPr="00277CD0">
        <w:t xml:space="preserve">publicado no </w:t>
      </w:r>
      <w:hyperlink r:id="rId34" w:history="1">
        <w:r w:rsidRPr="00277CD0">
          <w:rPr>
            <w:rStyle w:val="Hyperlink"/>
          </w:rPr>
          <w:t xml:space="preserve">DOE/TCE-PI º </w:t>
        </w:r>
        <w:r w:rsidR="007438CA" w:rsidRPr="00277CD0">
          <w:rPr>
            <w:rStyle w:val="Hyperlink"/>
          </w:rPr>
          <w:t>057</w:t>
        </w:r>
        <w:r w:rsidRPr="00277CD0">
          <w:rPr>
            <w:rStyle w:val="Hyperlink"/>
          </w:rPr>
          <w:t>/1</w:t>
        </w:r>
      </w:hyperlink>
      <w:r w:rsidR="007438CA" w:rsidRPr="00277CD0">
        <w:rPr>
          <w:rStyle w:val="Hyperlink"/>
        </w:rPr>
        <w:t>9</w:t>
      </w:r>
      <w:r w:rsidRPr="00277CD0">
        <w:t>)</w:t>
      </w:r>
    </w:p>
    <w:p w:rsidR="00024142" w:rsidRDefault="00024142" w:rsidP="00024142">
      <w:pPr>
        <w:pStyle w:val="Ttulo2"/>
        <w:jc w:val="both"/>
      </w:pPr>
    </w:p>
    <w:p w:rsidR="009F2038" w:rsidRPr="00A914C7" w:rsidRDefault="009F2038" w:rsidP="00854BE8">
      <w:pPr>
        <w:ind w:left="2268"/>
        <w:jc w:val="both"/>
      </w:pPr>
    </w:p>
    <w:sectPr w:rsidR="009F2038" w:rsidRPr="00A914C7" w:rsidSect="002820DA">
      <w:head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D87" w:rsidRDefault="00887D87" w:rsidP="002820DA">
      <w:pPr>
        <w:spacing w:after="0" w:line="240" w:lineRule="auto"/>
      </w:pPr>
      <w:r>
        <w:separator/>
      </w:r>
    </w:p>
  </w:endnote>
  <w:endnote w:type="continuationSeparator" w:id="0">
    <w:p w:rsidR="00887D87" w:rsidRDefault="00887D87"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D87" w:rsidRDefault="00887D87" w:rsidP="002820DA">
      <w:pPr>
        <w:spacing w:after="0" w:line="240" w:lineRule="auto"/>
      </w:pPr>
      <w:r>
        <w:separator/>
      </w:r>
    </w:p>
  </w:footnote>
  <w:footnote w:type="continuationSeparator" w:id="0">
    <w:p w:rsidR="00887D87" w:rsidRDefault="00887D87"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887D87" w:rsidTr="00B97A73">
      <w:trPr>
        <w:trHeight w:val="908"/>
        <w:jc w:val="center"/>
      </w:trPr>
      <w:tc>
        <w:tcPr>
          <w:tcW w:w="1560" w:type="dxa"/>
        </w:tcPr>
        <w:p w:rsidR="00887D87" w:rsidRDefault="00887D87" w:rsidP="00B97A73">
          <w:pPr>
            <w:pStyle w:val="Cabealho"/>
            <w:jc w:val="center"/>
          </w:pPr>
          <w:r>
            <w:rPr>
              <w:noProof/>
              <w:lang w:eastAsia="pt-BR"/>
            </w:rPr>
            <w:drawing>
              <wp:inline distT="0" distB="0" distL="0" distR="0" wp14:anchorId="19813ABA" wp14:editId="0DB6A12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887D87" w:rsidRDefault="00887D87" w:rsidP="00B97A73">
          <w:pPr>
            <w:rPr>
              <w:rFonts w:ascii="Arial" w:hAnsi="Arial"/>
              <w:sz w:val="48"/>
            </w:rPr>
          </w:pPr>
          <w:r>
            <w:rPr>
              <w:rFonts w:ascii="Arial" w:hAnsi="Arial"/>
              <w:sz w:val="48"/>
            </w:rPr>
            <w:t>Estado do Piauí</w:t>
          </w:r>
        </w:p>
        <w:p w:rsidR="00887D87" w:rsidRDefault="00887D87" w:rsidP="00B97A73">
          <w:r>
            <w:rPr>
              <w:rFonts w:ascii="Arial" w:hAnsi="Arial"/>
              <w:sz w:val="48"/>
            </w:rPr>
            <w:t>Tribunal de Contas</w:t>
          </w:r>
        </w:p>
      </w:tc>
      <w:tc>
        <w:tcPr>
          <w:tcW w:w="1559" w:type="dxa"/>
          <w:vAlign w:val="center"/>
        </w:tcPr>
        <w:p w:rsidR="00887D87" w:rsidRDefault="00887D87" w:rsidP="00B97A73">
          <w:pPr>
            <w:pStyle w:val="Cabealho"/>
            <w:jc w:val="center"/>
          </w:pPr>
          <w:r>
            <w:rPr>
              <w:noProof/>
              <w:lang w:eastAsia="pt-BR"/>
            </w:rPr>
            <w:drawing>
              <wp:inline distT="0" distB="0" distL="0" distR="0" wp14:anchorId="325115C2" wp14:editId="6BBC7CFB">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887D87" w:rsidRDefault="00887D8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8">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4B34FFE"/>
    <w:multiLevelType w:val="hybridMultilevel"/>
    <w:tmpl w:val="5B0EB55C"/>
    <w:lvl w:ilvl="0" w:tplc="2A7C4D2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7DE74B50"/>
    <w:multiLevelType w:val="hybridMultilevel"/>
    <w:tmpl w:val="E6F4D73C"/>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28"/>
  </w:num>
  <w:num w:numId="3">
    <w:abstractNumId w:val="19"/>
  </w:num>
  <w:num w:numId="4">
    <w:abstractNumId w:val="11"/>
  </w:num>
  <w:num w:numId="5">
    <w:abstractNumId w:val="10"/>
  </w:num>
  <w:num w:numId="6">
    <w:abstractNumId w:val="5"/>
  </w:num>
  <w:num w:numId="7">
    <w:abstractNumId w:val="13"/>
  </w:num>
  <w:num w:numId="8">
    <w:abstractNumId w:val="1"/>
  </w:num>
  <w:num w:numId="9">
    <w:abstractNumId w:val="8"/>
  </w:num>
  <w:num w:numId="10">
    <w:abstractNumId w:val="24"/>
  </w:num>
  <w:num w:numId="11">
    <w:abstractNumId w:val="22"/>
  </w:num>
  <w:num w:numId="12">
    <w:abstractNumId w:val="20"/>
  </w:num>
  <w:num w:numId="13">
    <w:abstractNumId w:val="16"/>
  </w:num>
  <w:num w:numId="14">
    <w:abstractNumId w:val="21"/>
  </w:num>
  <w:num w:numId="15">
    <w:abstractNumId w:val="14"/>
  </w:num>
  <w:num w:numId="16">
    <w:abstractNumId w:val="6"/>
  </w:num>
  <w:num w:numId="17">
    <w:abstractNumId w:val="30"/>
  </w:num>
  <w:num w:numId="18">
    <w:abstractNumId w:val="15"/>
  </w:num>
  <w:num w:numId="19">
    <w:abstractNumId w:val="12"/>
  </w:num>
  <w:num w:numId="20">
    <w:abstractNumId w:val="25"/>
  </w:num>
  <w:num w:numId="21">
    <w:abstractNumId w:val="3"/>
  </w:num>
  <w:num w:numId="22">
    <w:abstractNumId w:val="18"/>
  </w:num>
  <w:num w:numId="23">
    <w:abstractNumId w:val="17"/>
  </w:num>
  <w:num w:numId="24">
    <w:abstractNumId w:val="29"/>
  </w:num>
  <w:num w:numId="25">
    <w:abstractNumId w:val="27"/>
  </w:num>
  <w:num w:numId="26">
    <w:abstractNumId w:val="2"/>
  </w:num>
  <w:num w:numId="27">
    <w:abstractNumId w:val="26"/>
  </w:num>
  <w:num w:numId="28">
    <w:abstractNumId w:val="4"/>
  </w:num>
  <w:num w:numId="29">
    <w:abstractNumId w:val="23"/>
  </w:num>
  <w:num w:numId="30">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05DFF"/>
    <w:rsid w:val="00005F5E"/>
    <w:rsid w:val="00011FD1"/>
    <w:rsid w:val="0001277E"/>
    <w:rsid w:val="0001486E"/>
    <w:rsid w:val="00014A04"/>
    <w:rsid w:val="00014F92"/>
    <w:rsid w:val="0001708E"/>
    <w:rsid w:val="000215FE"/>
    <w:rsid w:val="00024142"/>
    <w:rsid w:val="00037C09"/>
    <w:rsid w:val="0004021F"/>
    <w:rsid w:val="00040DAB"/>
    <w:rsid w:val="000426B2"/>
    <w:rsid w:val="00047F55"/>
    <w:rsid w:val="00050D44"/>
    <w:rsid w:val="00052CAC"/>
    <w:rsid w:val="00054D87"/>
    <w:rsid w:val="00061F07"/>
    <w:rsid w:val="00062E25"/>
    <w:rsid w:val="000667F7"/>
    <w:rsid w:val="00076775"/>
    <w:rsid w:val="0007785F"/>
    <w:rsid w:val="00080353"/>
    <w:rsid w:val="0008778A"/>
    <w:rsid w:val="000942DD"/>
    <w:rsid w:val="00094E6D"/>
    <w:rsid w:val="000979EE"/>
    <w:rsid w:val="00097C4D"/>
    <w:rsid w:val="000A1BB6"/>
    <w:rsid w:val="000A40A7"/>
    <w:rsid w:val="000A5BED"/>
    <w:rsid w:val="000A663B"/>
    <w:rsid w:val="000A6F36"/>
    <w:rsid w:val="000A7909"/>
    <w:rsid w:val="000B369B"/>
    <w:rsid w:val="000B36F9"/>
    <w:rsid w:val="000B4599"/>
    <w:rsid w:val="000C251A"/>
    <w:rsid w:val="000C539D"/>
    <w:rsid w:val="000D0D20"/>
    <w:rsid w:val="000D2EA4"/>
    <w:rsid w:val="000D667D"/>
    <w:rsid w:val="000E12AE"/>
    <w:rsid w:val="000E55AC"/>
    <w:rsid w:val="000E6166"/>
    <w:rsid w:val="000E7AEF"/>
    <w:rsid w:val="000F27DB"/>
    <w:rsid w:val="001059D3"/>
    <w:rsid w:val="001126AE"/>
    <w:rsid w:val="00112ADF"/>
    <w:rsid w:val="0011418C"/>
    <w:rsid w:val="00120B62"/>
    <w:rsid w:val="00130956"/>
    <w:rsid w:val="00130F2F"/>
    <w:rsid w:val="00136668"/>
    <w:rsid w:val="0013746C"/>
    <w:rsid w:val="00137B51"/>
    <w:rsid w:val="00137FF9"/>
    <w:rsid w:val="00142989"/>
    <w:rsid w:val="00145768"/>
    <w:rsid w:val="0015172F"/>
    <w:rsid w:val="0016444A"/>
    <w:rsid w:val="001715AE"/>
    <w:rsid w:val="0018010B"/>
    <w:rsid w:val="00184BC9"/>
    <w:rsid w:val="0018563F"/>
    <w:rsid w:val="001858C9"/>
    <w:rsid w:val="0019200D"/>
    <w:rsid w:val="001961E2"/>
    <w:rsid w:val="0019691A"/>
    <w:rsid w:val="001A50E2"/>
    <w:rsid w:val="001A7419"/>
    <w:rsid w:val="001B2D56"/>
    <w:rsid w:val="001B4FEC"/>
    <w:rsid w:val="001B6C8C"/>
    <w:rsid w:val="001C2B7B"/>
    <w:rsid w:val="001C7880"/>
    <w:rsid w:val="001D139B"/>
    <w:rsid w:val="001D286C"/>
    <w:rsid w:val="001D3B73"/>
    <w:rsid w:val="001D3CE7"/>
    <w:rsid w:val="001D49D0"/>
    <w:rsid w:val="001D5282"/>
    <w:rsid w:val="001E7E45"/>
    <w:rsid w:val="001F2D79"/>
    <w:rsid w:val="001F3E4C"/>
    <w:rsid w:val="001F5F9C"/>
    <w:rsid w:val="0020124E"/>
    <w:rsid w:val="0020150C"/>
    <w:rsid w:val="0020179D"/>
    <w:rsid w:val="002061ED"/>
    <w:rsid w:val="00207992"/>
    <w:rsid w:val="00212287"/>
    <w:rsid w:val="002135AB"/>
    <w:rsid w:val="00213E68"/>
    <w:rsid w:val="0021509C"/>
    <w:rsid w:val="00221C3F"/>
    <w:rsid w:val="00225423"/>
    <w:rsid w:val="002254BE"/>
    <w:rsid w:val="002257D3"/>
    <w:rsid w:val="00231552"/>
    <w:rsid w:val="00237A61"/>
    <w:rsid w:val="002401D0"/>
    <w:rsid w:val="00244779"/>
    <w:rsid w:val="00244D18"/>
    <w:rsid w:val="002450CD"/>
    <w:rsid w:val="00250A87"/>
    <w:rsid w:val="002539D4"/>
    <w:rsid w:val="00277CD0"/>
    <w:rsid w:val="0028070B"/>
    <w:rsid w:val="002820DA"/>
    <w:rsid w:val="0028376F"/>
    <w:rsid w:val="00286C02"/>
    <w:rsid w:val="00293C66"/>
    <w:rsid w:val="00293EE7"/>
    <w:rsid w:val="002953A3"/>
    <w:rsid w:val="002B082E"/>
    <w:rsid w:val="002B36F5"/>
    <w:rsid w:val="002B55A2"/>
    <w:rsid w:val="002B5F91"/>
    <w:rsid w:val="002B702E"/>
    <w:rsid w:val="002B7269"/>
    <w:rsid w:val="002B729F"/>
    <w:rsid w:val="002B7344"/>
    <w:rsid w:val="002B77D3"/>
    <w:rsid w:val="002C29F4"/>
    <w:rsid w:val="002C38B4"/>
    <w:rsid w:val="002C4D04"/>
    <w:rsid w:val="002C56A7"/>
    <w:rsid w:val="002C605B"/>
    <w:rsid w:val="002C70F2"/>
    <w:rsid w:val="002C7EDC"/>
    <w:rsid w:val="002D09C4"/>
    <w:rsid w:val="002D13DD"/>
    <w:rsid w:val="002D4AAC"/>
    <w:rsid w:val="002E3996"/>
    <w:rsid w:val="002E5C39"/>
    <w:rsid w:val="002F19A3"/>
    <w:rsid w:val="002F2DD9"/>
    <w:rsid w:val="002F4D6D"/>
    <w:rsid w:val="002F6317"/>
    <w:rsid w:val="002F6BD8"/>
    <w:rsid w:val="002F7017"/>
    <w:rsid w:val="003001D4"/>
    <w:rsid w:val="003002C2"/>
    <w:rsid w:val="003006F8"/>
    <w:rsid w:val="003029E3"/>
    <w:rsid w:val="00312F4D"/>
    <w:rsid w:val="003203F4"/>
    <w:rsid w:val="0032644A"/>
    <w:rsid w:val="00326C70"/>
    <w:rsid w:val="003274E2"/>
    <w:rsid w:val="003277A4"/>
    <w:rsid w:val="0033120B"/>
    <w:rsid w:val="003313A3"/>
    <w:rsid w:val="00332976"/>
    <w:rsid w:val="00333CF2"/>
    <w:rsid w:val="003374D2"/>
    <w:rsid w:val="003376CA"/>
    <w:rsid w:val="00340491"/>
    <w:rsid w:val="00341A9D"/>
    <w:rsid w:val="00342AF8"/>
    <w:rsid w:val="00342D39"/>
    <w:rsid w:val="003436F6"/>
    <w:rsid w:val="00344E91"/>
    <w:rsid w:val="0035270B"/>
    <w:rsid w:val="0035459F"/>
    <w:rsid w:val="00356E4F"/>
    <w:rsid w:val="00362E90"/>
    <w:rsid w:val="00363C9C"/>
    <w:rsid w:val="00366F7A"/>
    <w:rsid w:val="00367112"/>
    <w:rsid w:val="0037060C"/>
    <w:rsid w:val="00370C1F"/>
    <w:rsid w:val="00377815"/>
    <w:rsid w:val="00382A21"/>
    <w:rsid w:val="00383906"/>
    <w:rsid w:val="00384D82"/>
    <w:rsid w:val="00384E1B"/>
    <w:rsid w:val="003941A3"/>
    <w:rsid w:val="00397B61"/>
    <w:rsid w:val="003A2ECC"/>
    <w:rsid w:val="003A59D9"/>
    <w:rsid w:val="003B1AB5"/>
    <w:rsid w:val="003B2A4B"/>
    <w:rsid w:val="003B46E4"/>
    <w:rsid w:val="003B5863"/>
    <w:rsid w:val="003C4435"/>
    <w:rsid w:val="003D257A"/>
    <w:rsid w:val="003D35C3"/>
    <w:rsid w:val="003D6961"/>
    <w:rsid w:val="003D7A39"/>
    <w:rsid w:val="003E10E5"/>
    <w:rsid w:val="003E7B28"/>
    <w:rsid w:val="003F092E"/>
    <w:rsid w:val="003F0A02"/>
    <w:rsid w:val="003F1DCA"/>
    <w:rsid w:val="003F2438"/>
    <w:rsid w:val="003F3C2C"/>
    <w:rsid w:val="003F598C"/>
    <w:rsid w:val="0040433C"/>
    <w:rsid w:val="00405437"/>
    <w:rsid w:val="00405D05"/>
    <w:rsid w:val="004115A4"/>
    <w:rsid w:val="004161E1"/>
    <w:rsid w:val="00422D7C"/>
    <w:rsid w:val="004251CB"/>
    <w:rsid w:val="00427798"/>
    <w:rsid w:val="0043606E"/>
    <w:rsid w:val="004401B6"/>
    <w:rsid w:val="004414FB"/>
    <w:rsid w:val="00444661"/>
    <w:rsid w:val="00450F95"/>
    <w:rsid w:val="00455BDA"/>
    <w:rsid w:val="00471A8A"/>
    <w:rsid w:val="00474577"/>
    <w:rsid w:val="00475C01"/>
    <w:rsid w:val="00475E4B"/>
    <w:rsid w:val="0047687F"/>
    <w:rsid w:val="00487735"/>
    <w:rsid w:val="0049051D"/>
    <w:rsid w:val="004A296A"/>
    <w:rsid w:val="004A537E"/>
    <w:rsid w:val="004A78AF"/>
    <w:rsid w:val="004B0EE1"/>
    <w:rsid w:val="004B1FBA"/>
    <w:rsid w:val="004B2C72"/>
    <w:rsid w:val="004B5422"/>
    <w:rsid w:val="004B6731"/>
    <w:rsid w:val="004C0AD8"/>
    <w:rsid w:val="004C1D9E"/>
    <w:rsid w:val="004C4B65"/>
    <w:rsid w:val="004D1E4B"/>
    <w:rsid w:val="004D3F4A"/>
    <w:rsid w:val="004D5B0F"/>
    <w:rsid w:val="004D63D3"/>
    <w:rsid w:val="004D7E67"/>
    <w:rsid w:val="004E399C"/>
    <w:rsid w:val="004E3A87"/>
    <w:rsid w:val="004E57C5"/>
    <w:rsid w:val="004E7635"/>
    <w:rsid w:val="004E7FA1"/>
    <w:rsid w:val="004F2440"/>
    <w:rsid w:val="004F3E19"/>
    <w:rsid w:val="004F462E"/>
    <w:rsid w:val="004F59E2"/>
    <w:rsid w:val="004F798E"/>
    <w:rsid w:val="00501BC1"/>
    <w:rsid w:val="00502686"/>
    <w:rsid w:val="005030E6"/>
    <w:rsid w:val="00506110"/>
    <w:rsid w:val="00510585"/>
    <w:rsid w:val="00510867"/>
    <w:rsid w:val="00515533"/>
    <w:rsid w:val="005202C1"/>
    <w:rsid w:val="005224D0"/>
    <w:rsid w:val="00526143"/>
    <w:rsid w:val="00531402"/>
    <w:rsid w:val="005337BB"/>
    <w:rsid w:val="005347CF"/>
    <w:rsid w:val="00535863"/>
    <w:rsid w:val="00537D47"/>
    <w:rsid w:val="0054156F"/>
    <w:rsid w:val="005451D4"/>
    <w:rsid w:val="00545E53"/>
    <w:rsid w:val="00551259"/>
    <w:rsid w:val="00553BEE"/>
    <w:rsid w:val="005543FE"/>
    <w:rsid w:val="00557BAE"/>
    <w:rsid w:val="005601A9"/>
    <w:rsid w:val="005605E2"/>
    <w:rsid w:val="00563807"/>
    <w:rsid w:val="0056469B"/>
    <w:rsid w:val="005730AE"/>
    <w:rsid w:val="00574FCA"/>
    <w:rsid w:val="00590AA4"/>
    <w:rsid w:val="005A56C7"/>
    <w:rsid w:val="005B204F"/>
    <w:rsid w:val="005B415D"/>
    <w:rsid w:val="005B6338"/>
    <w:rsid w:val="005C2AD1"/>
    <w:rsid w:val="005D12D5"/>
    <w:rsid w:val="005D17AD"/>
    <w:rsid w:val="005D3566"/>
    <w:rsid w:val="005D4485"/>
    <w:rsid w:val="005E0768"/>
    <w:rsid w:val="005E23CB"/>
    <w:rsid w:val="005E6BF0"/>
    <w:rsid w:val="005F2C35"/>
    <w:rsid w:val="005F532A"/>
    <w:rsid w:val="005F70F5"/>
    <w:rsid w:val="0060514D"/>
    <w:rsid w:val="00612718"/>
    <w:rsid w:val="00635C38"/>
    <w:rsid w:val="00636C95"/>
    <w:rsid w:val="006412E9"/>
    <w:rsid w:val="006414BE"/>
    <w:rsid w:val="00644E2F"/>
    <w:rsid w:val="0064577D"/>
    <w:rsid w:val="0064685C"/>
    <w:rsid w:val="0065004F"/>
    <w:rsid w:val="00650581"/>
    <w:rsid w:val="00650F7E"/>
    <w:rsid w:val="00651DB1"/>
    <w:rsid w:val="00652385"/>
    <w:rsid w:val="0065305D"/>
    <w:rsid w:val="00653434"/>
    <w:rsid w:val="006566C2"/>
    <w:rsid w:val="00661135"/>
    <w:rsid w:val="006644FC"/>
    <w:rsid w:val="006700D5"/>
    <w:rsid w:val="00672D16"/>
    <w:rsid w:val="00674F7C"/>
    <w:rsid w:val="00676FBE"/>
    <w:rsid w:val="00683D48"/>
    <w:rsid w:val="00684289"/>
    <w:rsid w:val="00693AB6"/>
    <w:rsid w:val="006940B3"/>
    <w:rsid w:val="0069523A"/>
    <w:rsid w:val="00696302"/>
    <w:rsid w:val="006A1028"/>
    <w:rsid w:val="006A191A"/>
    <w:rsid w:val="006A280C"/>
    <w:rsid w:val="006B0E6E"/>
    <w:rsid w:val="006B11B7"/>
    <w:rsid w:val="006B40A1"/>
    <w:rsid w:val="006B706C"/>
    <w:rsid w:val="006C2540"/>
    <w:rsid w:val="006C2C55"/>
    <w:rsid w:val="006D07BE"/>
    <w:rsid w:val="006E02B2"/>
    <w:rsid w:val="006E5159"/>
    <w:rsid w:val="006E5931"/>
    <w:rsid w:val="006F1A7A"/>
    <w:rsid w:val="006F5066"/>
    <w:rsid w:val="00704CE5"/>
    <w:rsid w:val="00706451"/>
    <w:rsid w:val="00706770"/>
    <w:rsid w:val="00710176"/>
    <w:rsid w:val="00723A08"/>
    <w:rsid w:val="007253BF"/>
    <w:rsid w:val="00726343"/>
    <w:rsid w:val="00730FD0"/>
    <w:rsid w:val="0073650F"/>
    <w:rsid w:val="007438CA"/>
    <w:rsid w:val="0074402D"/>
    <w:rsid w:val="00756D3A"/>
    <w:rsid w:val="007865AD"/>
    <w:rsid w:val="007906CB"/>
    <w:rsid w:val="0079346F"/>
    <w:rsid w:val="00794393"/>
    <w:rsid w:val="00795A56"/>
    <w:rsid w:val="007A05F2"/>
    <w:rsid w:val="007A570E"/>
    <w:rsid w:val="007A61BF"/>
    <w:rsid w:val="007B0B9E"/>
    <w:rsid w:val="007B0F32"/>
    <w:rsid w:val="007B245F"/>
    <w:rsid w:val="007B48AA"/>
    <w:rsid w:val="007B6713"/>
    <w:rsid w:val="007C3C68"/>
    <w:rsid w:val="007C4C26"/>
    <w:rsid w:val="007D20AB"/>
    <w:rsid w:val="007D4E84"/>
    <w:rsid w:val="007E1758"/>
    <w:rsid w:val="007E2FC6"/>
    <w:rsid w:val="007E331E"/>
    <w:rsid w:val="007F0B28"/>
    <w:rsid w:val="007F0DA0"/>
    <w:rsid w:val="00803F45"/>
    <w:rsid w:val="008070E9"/>
    <w:rsid w:val="00810BC9"/>
    <w:rsid w:val="00811E4F"/>
    <w:rsid w:val="0081374B"/>
    <w:rsid w:val="008157AE"/>
    <w:rsid w:val="00815DFB"/>
    <w:rsid w:val="008168E3"/>
    <w:rsid w:val="00817E56"/>
    <w:rsid w:val="0083112F"/>
    <w:rsid w:val="00833531"/>
    <w:rsid w:val="00833E9C"/>
    <w:rsid w:val="00843D16"/>
    <w:rsid w:val="00845B4F"/>
    <w:rsid w:val="00846356"/>
    <w:rsid w:val="00847444"/>
    <w:rsid w:val="00847EC1"/>
    <w:rsid w:val="0085007A"/>
    <w:rsid w:val="008527CF"/>
    <w:rsid w:val="00854BE8"/>
    <w:rsid w:val="00865A98"/>
    <w:rsid w:val="008703E0"/>
    <w:rsid w:val="008815F4"/>
    <w:rsid w:val="008836C1"/>
    <w:rsid w:val="00884539"/>
    <w:rsid w:val="00887D87"/>
    <w:rsid w:val="00890B6A"/>
    <w:rsid w:val="008946C7"/>
    <w:rsid w:val="008A3EC2"/>
    <w:rsid w:val="008A5DE5"/>
    <w:rsid w:val="008B0197"/>
    <w:rsid w:val="008B5427"/>
    <w:rsid w:val="008D1E58"/>
    <w:rsid w:val="008D34C5"/>
    <w:rsid w:val="008F2038"/>
    <w:rsid w:val="008F41CF"/>
    <w:rsid w:val="008F6BBB"/>
    <w:rsid w:val="009014C8"/>
    <w:rsid w:val="00902874"/>
    <w:rsid w:val="0090789D"/>
    <w:rsid w:val="00910A9A"/>
    <w:rsid w:val="0091470E"/>
    <w:rsid w:val="00916EBF"/>
    <w:rsid w:val="009219EA"/>
    <w:rsid w:val="009237D3"/>
    <w:rsid w:val="00924636"/>
    <w:rsid w:val="009250DF"/>
    <w:rsid w:val="00926230"/>
    <w:rsid w:val="009306FE"/>
    <w:rsid w:val="0093115D"/>
    <w:rsid w:val="0093263D"/>
    <w:rsid w:val="00932E25"/>
    <w:rsid w:val="0093369C"/>
    <w:rsid w:val="00934450"/>
    <w:rsid w:val="0093604A"/>
    <w:rsid w:val="00937F99"/>
    <w:rsid w:val="00940AAF"/>
    <w:rsid w:val="00946B75"/>
    <w:rsid w:val="00951A65"/>
    <w:rsid w:val="00960E63"/>
    <w:rsid w:val="00961DCB"/>
    <w:rsid w:val="00963342"/>
    <w:rsid w:val="00970E3F"/>
    <w:rsid w:val="00975E4A"/>
    <w:rsid w:val="00976252"/>
    <w:rsid w:val="00984809"/>
    <w:rsid w:val="00987B9D"/>
    <w:rsid w:val="00991BC6"/>
    <w:rsid w:val="0099464A"/>
    <w:rsid w:val="00997438"/>
    <w:rsid w:val="009A0821"/>
    <w:rsid w:val="009A127C"/>
    <w:rsid w:val="009A1ED8"/>
    <w:rsid w:val="009A2847"/>
    <w:rsid w:val="009A33F7"/>
    <w:rsid w:val="009A7C77"/>
    <w:rsid w:val="009B0859"/>
    <w:rsid w:val="009B15A8"/>
    <w:rsid w:val="009B1A41"/>
    <w:rsid w:val="009B20CD"/>
    <w:rsid w:val="009B50CE"/>
    <w:rsid w:val="009B7E21"/>
    <w:rsid w:val="009C01EE"/>
    <w:rsid w:val="009D03F8"/>
    <w:rsid w:val="009D0A2D"/>
    <w:rsid w:val="009D1C3D"/>
    <w:rsid w:val="009D34C3"/>
    <w:rsid w:val="009D3514"/>
    <w:rsid w:val="009D423A"/>
    <w:rsid w:val="009E21C5"/>
    <w:rsid w:val="009E7286"/>
    <w:rsid w:val="009E771F"/>
    <w:rsid w:val="009F1E12"/>
    <w:rsid w:val="009F2038"/>
    <w:rsid w:val="009F207C"/>
    <w:rsid w:val="009F3257"/>
    <w:rsid w:val="009F3BEA"/>
    <w:rsid w:val="00A06403"/>
    <w:rsid w:val="00A07890"/>
    <w:rsid w:val="00A2122E"/>
    <w:rsid w:val="00A265A6"/>
    <w:rsid w:val="00A278A0"/>
    <w:rsid w:val="00A30082"/>
    <w:rsid w:val="00A3072E"/>
    <w:rsid w:val="00A31D38"/>
    <w:rsid w:val="00A33AA4"/>
    <w:rsid w:val="00A3780F"/>
    <w:rsid w:val="00A412CD"/>
    <w:rsid w:val="00A41BA0"/>
    <w:rsid w:val="00A474B8"/>
    <w:rsid w:val="00A50921"/>
    <w:rsid w:val="00A523A9"/>
    <w:rsid w:val="00A643BA"/>
    <w:rsid w:val="00A67185"/>
    <w:rsid w:val="00A7650F"/>
    <w:rsid w:val="00A864FE"/>
    <w:rsid w:val="00A914C7"/>
    <w:rsid w:val="00AA3821"/>
    <w:rsid w:val="00AA4615"/>
    <w:rsid w:val="00AB3189"/>
    <w:rsid w:val="00AB4EBC"/>
    <w:rsid w:val="00AB6823"/>
    <w:rsid w:val="00AB6DDB"/>
    <w:rsid w:val="00AC1920"/>
    <w:rsid w:val="00AC1996"/>
    <w:rsid w:val="00AC1B25"/>
    <w:rsid w:val="00AC1F4E"/>
    <w:rsid w:val="00AC3F3C"/>
    <w:rsid w:val="00AC6611"/>
    <w:rsid w:val="00AD0F5C"/>
    <w:rsid w:val="00AE237E"/>
    <w:rsid w:val="00AE4704"/>
    <w:rsid w:val="00AE773D"/>
    <w:rsid w:val="00AF0890"/>
    <w:rsid w:val="00AF0DEA"/>
    <w:rsid w:val="00B001BB"/>
    <w:rsid w:val="00B002B5"/>
    <w:rsid w:val="00B1111C"/>
    <w:rsid w:val="00B123B8"/>
    <w:rsid w:val="00B16454"/>
    <w:rsid w:val="00B2194C"/>
    <w:rsid w:val="00B26AC0"/>
    <w:rsid w:val="00B27365"/>
    <w:rsid w:val="00B30E61"/>
    <w:rsid w:val="00B41F13"/>
    <w:rsid w:val="00B42FF2"/>
    <w:rsid w:val="00B43DA2"/>
    <w:rsid w:val="00B4429A"/>
    <w:rsid w:val="00B57222"/>
    <w:rsid w:val="00B578B6"/>
    <w:rsid w:val="00B613E9"/>
    <w:rsid w:val="00B64B42"/>
    <w:rsid w:val="00B675FB"/>
    <w:rsid w:val="00B830F8"/>
    <w:rsid w:val="00B851C8"/>
    <w:rsid w:val="00B86D83"/>
    <w:rsid w:val="00B9739D"/>
    <w:rsid w:val="00B97A73"/>
    <w:rsid w:val="00B97F46"/>
    <w:rsid w:val="00BA1385"/>
    <w:rsid w:val="00BA24C6"/>
    <w:rsid w:val="00BB2481"/>
    <w:rsid w:val="00BB38F8"/>
    <w:rsid w:val="00BB4BC4"/>
    <w:rsid w:val="00BB51F7"/>
    <w:rsid w:val="00BB6799"/>
    <w:rsid w:val="00BB687F"/>
    <w:rsid w:val="00BC00A5"/>
    <w:rsid w:val="00BC0699"/>
    <w:rsid w:val="00BC26C5"/>
    <w:rsid w:val="00BC2CF2"/>
    <w:rsid w:val="00BC3C00"/>
    <w:rsid w:val="00BC4D70"/>
    <w:rsid w:val="00BC4F10"/>
    <w:rsid w:val="00BC5718"/>
    <w:rsid w:val="00BD4D73"/>
    <w:rsid w:val="00BD5D3A"/>
    <w:rsid w:val="00BE24D7"/>
    <w:rsid w:val="00BE34A4"/>
    <w:rsid w:val="00BE5D19"/>
    <w:rsid w:val="00BF7962"/>
    <w:rsid w:val="00C03358"/>
    <w:rsid w:val="00C113CD"/>
    <w:rsid w:val="00C12C00"/>
    <w:rsid w:val="00C147C2"/>
    <w:rsid w:val="00C14D66"/>
    <w:rsid w:val="00C27FB9"/>
    <w:rsid w:val="00C31F27"/>
    <w:rsid w:val="00C36C2A"/>
    <w:rsid w:val="00C375F2"/>
    <w:rsid w:val="00C378FD"/>
    <w:rsid w:val="00C4031B"/>
    <w:rsid w:val="00C40F58"/>
    <w:rsid w:val="00C4141B"/>
    <w:rsid w:val="00C41DFD"/>
    <w:rsid w:val="00C42000"/>
    <w:rsid w:val="00C4284C"/>
    <w:rsid w:val="00C43545"/>
    <w:rsid w:val="00C502A6"/>
    <w:rsid w:val="00C52F07"/>
    <w:rsid w:val="00C544E0"/>
    <w:rsid w:val="00C619A4"/>
    <w:rsid w:val="00C62523"/>
    <w:rsid w:val="00C653C9"/>
    <w:rsid w:val="00C71836"/>
    <w:rsid w:val="00C81AEB"/>
    <w:rsid w:val="00C84C39"/>
    <w:rsid w:val="00C85D14"/>
    <w:rsid w:val="00C85DB7"/>
    <w:rsid w:val="00C86F31"/>
    <w:rsid w:val="00C9172B"/>
    <w:rsid w:val="00C92A9A"/>
    <w:rsid w:val="00CA17BE"/>
    <w:rsid w:val="00CA549C"/>
    <w:rsid w:val="00CA62B3"/>
    <w:rsid w:val="00CA7FF6"/>
    <w:rsid w:val="00CC1507"/>
    <w:rsid w:val="00CC2285"/>
    <w:rsid w:val="00CC2A8D"/>
    <w:rsid w:val="00CC57F2"/>
    <w:rsid w:val="00CC5932"/>
    <w:rsid w:val="00CC6CE4"/>
    <w:rsid w:val="00CD6CCF"/>
    <w:rsid w:val="00CE5424"/>
    <w:rsid w:val="00CE779D"/>
    <w:rsid w:val="00CF2B08"/>
    <w:rsid w:val="00CF2F65"/>
    <w:rsid w:val="00CF5046"/>
    <w:rsid w:val="00CF707A"/>
    <w:rsid w:val="00D03E18"/>
    <w:rsid w:val="00D06EED"/>
    <w:rsid w:val="00D14DF6"/>
    <w:rsid w:val="00D20D15"/>
    <w:rsid w:val="00D21589"/>
    <w:rsid w:val="00D220CD"/>
    <w:rsid w:val="00D23E52"/>
    <w:rsid w:val="00D371CA"/>
    <w:rsid w:val="00D40CF2"/>
    <w:rsid w:val="00D4150F"/>
    <w:rsid w:val="00D46AC4"/>
    <w:rsid w:val="00D63268"/>
    <w:rsid w:val="00D640BF"/>
    <w:rsid w:val="00D66D16"/>
    <w:rsid w:val="00D73B60"/>
    <w:rsid w:val="00D73BF3"/>
    <w:rsid w:val="00D76E1F"/>
    <w:rsid w:val="00D774F6"/>
    <w:rsid w:val="00D80607"/>
    <w:rsid w:val="00D8072E"/>
    <w:rsid w:val="00D8378C"/>
    <w:rsid w:val="00D84B01"/>
    <w:rsid w:val="00D947FD"/>
    <w:rsid w:val="00D94E5E"/>
    <w:rsid w:val="00D97288"/>
    <w:rsid w:val="00DA2C80"/>
    <w:rsid w:val="00DA3643"/>
    <w:rsid w:val="00DB6663"/>
    <w:rsid w:val="00DC3925"/>
    <w:rsid w:val="00DD1CDE"/>
    <w:rsid w:val="00DD241A"/>
    <w:rsid w:val="00DD2E5E"/>
    <w:rsid w:val="00DE07AF"/>
    <w:rsid w:val="00DE15A3"/>
    <w:rsid w:val="00DE2870"/>
    <w:rsid w:val="00DE3047"/>
    <w:rsid w:val="00DE6C44"/>
    <w:rsid w:val="00DF0767"/>
    <w:rsid w:val="00E030EF"/>
    <w:rsid w:val="00E04D51"/>
    <w:rsid w:val="00E05C9F"/>
    <w:rsid w:val="00E07D7D"/>
    <w:rsid w:val="00E101A0"/>
    <w:rsid w:val="00E11D11"/>
    <w:rsid w:val="00E11FA9"/>
    <w:rsid w:val="00E12A29"/>
    <w:rsid w:val="00E160DF"/>
    <w:rsid w:val="00E17123"/>
    <w:rsid w:val="00E20889"/>
    <w:rsid w:val="00E23660"/>
    <w:rsid w:val="00E310BB"/>
    <w:rsid w:val="00E32B6B"/>
    <w:rsid w:val="00E36F22"/>
    <w:rsid w:val="00E40304"/>
    <w:rsid w:val="00E50B8B"/>
    <w:rsid w:val="00E537B7"/>
    <w:rsid w:val="00E57C6A"/>
    <w:rsid w:val="00E6542E"/>
    <w:rsid w:val="00E65759"/>
    <w:rsid w:val="00E7304F"/>
    <w:rsid w:val="00E767F4"/>
    <w:rsid w:val="00E81C3B"/>
    <w:rsid w:val="00E81D41"/>
    <w:rsid w:val="00E831B4"/>
    <w:rsid w:val="00E8436B"/>
    <w:rsid w:val="00E8659B"/>
    <w:rsid w:val="00E873BF"/>
    <w:rsid w:val="00E94F81"/>
    <w:rsid w:val="00E95200"/>
    <w:rsid w:val="00E95772"/>
    <w:rsid w:val="00EA2C61"/>
    <w:rsid w:val="00EA2E20"/>
    <w:rsid w:val="00EA5CB4"/>
    <w:rsid w:val="00EA7DC0"/>
    <w:rsid w:val="00EB50E5"/>
    <w:rsid w:val="00EC085B"/>
    <w:rsid w:val="00EC13AF"/>
    <w:rsid w:val="00EC4491"/>
    <w:rsid w:val="00EC6AEE"/>
    <w:rsid w:val="00EC6BC4"/>
    <w:rsid w:val="00ED1D40"/>
    <w:rsid w:val="00ED32F7"/>
    <w:rsid w:val="00ED6196"/>
    <w:rsid w:val="00ED69DD"/>
    <w:rsid w:val="00EE15E8"/>
    <w:rsid w:val="00EE22D5"/>
    <w:rsid w:val="00EE33FD"/>
    <w:rsid w:val="00EE6FFA"/>
    <w:rsid w:val="00EF072E"/>
    <w:rsid w:val="00EF1B64"/>
    <w:rsid w:val="00EF1E04"/>
    <w:rsid w:val="00F00B4C"/>
    <w:rsid w:val="00F03475"/>
    <w:rsid w:val="00F06F12"/>
    <w:rsid w:val="00F10026"/>
    <w:rsid w:val="00F10282"/>
    <w:rsid w:val="00F1234B"/>
    <w:rsid w:val="00F137F1"/>
    <w:rsid w:val="00F13CB6"/>
    <w:rsid w:val="00F14F46"/>
    <w:rsid w:val="00F24F7B"/>
    <w:rsid w:val="00F31B10"/>
    <w:rsid w:val="00F403BA"/>
    <w:rsid w:val="00F451DD"/>
    <w:rsid w:val="00F51B3C"/>
    <w:rsid w:val="00F5203C"/>
    <w:rsid w:val="00F52827"/>
    <w:rsid w:val="00F52D82"/>
    <w:rsid w:val="00F557A3"/>
    <w:rsid w:val="00F57D6A"/>
    <w:rsid w:val="00F63422"/>
    <w:rsid w:val="00F638D2"/>
    <w:rsid w:val="00F7028D"/>
    <w:rsid w:val="00F70678"/>
    <w:rsid w:val="00F807FE"/>
    <w:rsid w:val="00F87453"/>
    <w:rsid w:val="00F95F71"/>
    <w:rsid w:val="00FA463A"/>
    <w:rsid w:val="00FA4B14"/>
    <w:rsid w:val="00FB0A9F"/>
    <w:rsid w:val="00FB1B09"/>
    <w:rsid w:val="00FB49CB"/>
    <w:rsid w:val="00FC0380"/>
    <w:rsid w:val="00FC0BC5"/>
    <w:rsid w:val="00FC5B61"/>
    <w:rsid w:val="00FD075E"/>
    <w:rsid w:val="00FD0A48"/>
    <w:rsid w:val="00FD5486"/>
    <w:rsid w:val="00FE2072"/>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768887393">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457717645">
      <w:bodyDiv w:val="1"/>
      <w:marLeft w:val="0"/>
      <w:marRight w:val="0"/>
      <w:marTop w:val="0"/>
      <w:marBottom w:val="0"/>
      <w:divBdr>
        <w:top w:val="none" w:sz="0" w:space="0" w:color="auto"/>
        <w:left w:val="none" w:sz="0" w:space="0" w:color="auto"/>
        <w:bottom w:val="none" w:sz="0" w:space="0" w:color="auto"/>
        <w:right w:val="none" w:sz="0" w:space="0" w:color="auto"/>
      </w:divBdr>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ce.pi.gov.br/fiscalizado/pesquisa-de-processos/?n_tipo=1&amp;n_processo=021282%2F2018" TargetMode="External"/><Relationship Id="rId18" Type="http://schemas.openxmlformats.org/officeDocument/2006/relationships/hyperlink" Target="http://www.tce.pi.gov.br/download.php?type=publicacao&amp;id=12576" TargetMode="External"/><Relationship Id="rId26" Type="http://schemas.openxmlformats.org/officeDocument/2006/relationships/hyperlink" Target="http://www.tce.pi.gov.br/download.php?type=publicacao&amp;id=12584" TargetMode="External"/><Relationship Id="rId3" Type="http://schemas.openxmlformats.org/officeDocument/2006/relationships/numbering" Target="numbering.xml"/><Relationship Id="rId21" Type="http://schemas.openxmlformats.org/officeDocument/2006/relationships/hyperlink" Target="https://www.tce.pi.gov.br/fiscalizado/pesquisa-de-processos/?n_tipo=1&amp;n_processo=001511%2F2019" TargetMode="External"/><Relationship Id="rId34" Type="http://schemas.openxmlformats.org/officeDocument/2006/relationships/hyperlink" Target="http://www.tce.pi.gov.br/download.php?type=publicacao&amp;id=12589" TargetMode="External"/><Relationship Id="rId7" Type="http://schemas.openxmlformats.org/officeDocument/2006/relationships/webSettings" Target="webSettings.xml"/><Relationship Id="rId12" Type="http://schemas.openxmlformats.org/officeDocument/2006/relationships/hyperlink" Target="http://www.tce.pi.gov.br/download.php?type=publicacao&amp;id=12588" TargetMode="External"/><Relationship Id="rId17" Type="http://schemas.openxmlformats.org/officeDocument/2006/relationships/hyperlink" Target="https://www.tce.pi.gov.br/fiscalizado/pesquisa-de-processos/?n_tipo=0&amp;n_processo=002928%2F2018" TargetMode="External"/><Relationship Id="rId25" Type="http://schemas.openxmlformats.org/officeDocument/2006/relationships/hyperlink" Target="https://www.tce.pi.gov.br/fiscalizado/pesquisa-de-processos/?n_tipo=1&amp;n_processo=022148%2F2016" TargetMode="External"/><Relationship Id="rId33" Type="http://schemas.openxmlformats.org/officeDocument/2006/relationships/hyperlink" Target="https://www.tce.pi.gov.br/fiscalizado/pesquisa-de-processos/?n_tipo=1&amp;n_processo=018540%2F2018" TargetMode="External"/><Relationship Id="rId2" Type="http://schemas.openxmlformats.org/officeDocument/2006/relationships/customXml" Target="../customXml/item2.xml"/><Relationship Id="rId16" Type="http://schemas.openxmlformats.org/officeDocument/2006/relationships/hyperlink" Target="http://www.tce.pi.gov.br/download.php?type=publicacao&amp;id=12589" TargetMode="External"/><Relationship Id="rId20" Type="http://schemas.openxmlformats.org/officeDocument/2006/relationships/hyperlink" Target="http://www.tce.pi.gov.br/download.php?type=publicacao&amp;id=12585" TargetMode="External"/><Relationship Id="rId29" Type="http://schemas.openxmlformats.org/officeDocument/2006/relationships/hyperlink" Target="https://www.tce.pi.gov.br/fiscalizado/pesquisa-de-processos/?n_tipo=1&amp;n_processo=022635%2F201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ce.pi.gov.br/fiscalizado/pesquisa-de-processos/?n_tipo=1&amp;n_processo=002976%2F2016" TargetMode="External"/><Relationship Id="rId24" Type="http://schemas.openxmlformats.org/officeDocument/2006/relationships/hyperlink" Target="http://www.tce.pi.gov.br/download.php?type=publicacao&amp;id=12576" TargetMode="External"/><Relationship Id="rId32" Type="http://schemas.openxmlformats.org/officeDocument/2006/relationships/hyperlink" Target="http://www.tce.pi.gov.br/download.php?type=publicacao&amp;id=12576"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www.tce.pi.gov.br/fiscalizado/pesquisa-de-processos/?n_tipo=1&amp;n_processo=003170%2F2016" TargetMode="External"/><Relationship Id="rId23" Type="http://schemas.openxmlformats.org/officeDocument/2006/relationships/hyperlink" Target="https://www.tce.pi.gov.br/fiscalizado/pesquisa-de-processos/?n_tipo=1&amp;n_processo=010732%2F2017" TargetMode="External"/><Relationship Id="rId28" Type="http://schemas.openxmlformats.org/officeDocument/2006/relationships/hyperlink" Target="http://www.tce.pi.gov.br/download.php?type=publicacao&amp;id=12585"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tce.pi.gov.br/fiscalizado/pesquisa-de-processos/?n_tipo=1&amp;n_processo=022541%2F2018" TargetMode="External"/><Relationship Id="rId31" Type="http://schemas.openxmlformats.org/officeDocument/2006/relationships/hyperlink" Target="http://www.tce.pi.gov.br/fiscalizado/pesquisa-de-processos/?n_tipo=1&amp;n_processo=003060%2F201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ce.pi.gov.br/download.php?type=publicacao&amp;id=12575" TargetMode="External"/><Relationship Id="rId22" Type="http://schemas.openxmlformats.org/officeDocument/2006/relationships/hyperlink" Target="https://www.tce.pi.gov.br/download.php?type=publicacao&amp;id=12575" TargetMode="External"/><Relationship Id="rId27" Type="http://schemas.openxmlformats.org/officeDocument/2006/relationships/hyperlink" Target="https://www.tce.pi.gov.br/fiscalizado/pesquisa-de-processos/?n_tipo=1&amp;n_processo=005108%2F2018" TargetMode="External"/><Relationship Id="rId30" Type="http://schemas.openxmlformats.org/officeDocument/2006/relationships/hyperlink" Target="http://www.tce.pi.gov.br/download.php?type=publicacao&amp;id=12591"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março de 2019.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13594-AF27-4673-BAFA-A2065EC1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6924</TotalTime>
  <Pages>8</Pages>
  <Words>2130</Words>
  <Characters>11504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13607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MARÇO - 2019</dc:creator>
  <cp:lastModifiedBy>Iana Cavalcanti Reis</cp:lastModifiedBy>
  <cp:revision>61</cp:revision>
  <cp:lastPrinted>2018-01-18T17:26:00Z</cp:lastPrinted>
  <dcterms:created xsi:type="dcterms:W3CDTF">2019-01-08T10:22:00Z</dcterms:created>
  <dcterms:modified xsi:type="dcterms:W3CDTF">2019-05-17T15:44:00Z</dcterms:modified>
</cp:coreProperties>
</file>