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020438D1"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Linear Discriminant Analysis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DE3BB6">
        <w:rPr>
          <w:rFonts w:ascii="Arial" w:hAnsi="Arial" w:cs="Arial"/>
          <w:sz w:val="22"/>
          <w:szCs w:val="22"/>
        </w:rPr>
        <w:t>Quadratic Discriminant Analysis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w:t>
      </w:r>
      <w:proofErr w:type="gramStart"/>
      <w:r w:rsidR="00494A8A">
        <w:rPr>
          <w:rFonts w:ascii="Arial" w:hAnsi="Arial" w:cs="Arial"/>
          <w:sz w:val="22"/>
          <w:szCs w:val="22"/>
        </w:rPr>
        <w:t>helped</w:t>
      </w:r>
      <w:proofErr w:type="gramEnd"/>
      <w:r w:rsidR="00494A8A">
        <w:rPr>
          <w:rFonts w:ascii="Arial" w:hAnsi="Arial" w:cs="Arial"/>
          <w:sz w:val="22"/>
          <w:szCs w:val="22"/>
        </w:rPr>
        <w:t xml:space="preserve">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77" t="29912" r="4079" b="29685"/>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77" t="29164" r="4182" b="28958"/>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r w:rsidR="000C6E77">
        <w:fldChar w:fldCharType="begin"/>
      </w:r>
      <w:r w:rsidR="000C6E77">
        <w:instrText xml:space="preserve"> SEQ Figure \* ARABIC </w:instrText>
      </w:r>
      <w:r w:rsidR="000C6E77">
        <w:fldChar w:fldCharType="separate"/>
      </w:r>
      <w:r w:rsidR="004079C8">
        <w:rPr>
          <w:noProof/>
        </w:rPr>
        <w:t>1</w:t>
      </w:r>
      <w:r w:rsidR="000C6E77">
        <w:rPr>
          <w:noProof/>
        </w:rPr>
        <w:fldChar w:fldCharType="end"/>
      </w:r>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Look w:val="04A0" w:firstRow="1" w:lastRow="0" w:firstColumn="1" w:lastColumn="0" w:noHBand="0" w:noVBand="1"/>
      </w:tblPr>
      <w:tblGrid>
        <w:gridCol w:w="661"/>
        <w:gridCol w:w="639"/>
        <w:gridCol w:w="1300"/>
      </w:tblGrid>
      <w:tr w:rsidR="004079C8" w:rsidRPr="004079C8" w14:paraId="2BFA0F2D" w14:textId="77777777" w:rsidTr="004079C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16D0A49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var1</w:t>
            </w:r>
            <w:proofErr w:type="gramEnd"/>
          </w:p>
        </w:tc>
        <w:tc>
          <w:tcPr>
            <w:tcW w:w="639" w:type="dxa"/>
            <w:tcBorders>
              <w:top w:val="single" w:sz="4" w:space="0" w:color="auto"/>
              <w:left w:val="nil"/>
              <w:bottom w:val="single" w:sz="4" w:space="0" w:color="auto"/>
              <w:right w:val="single" w:sz="4" w:space="0" w:color="auto"/>
            </w:tcBorders>
            <w:shd w:val="clear" w:color="000000" w:fill="95B3D7"/>
            <w:noWrap/>
            <w:vAlign w:val="bottom"/>
            <w:hideMark/>
          </w:tcPr>
          <w:p w14:paraId="5D47C07F"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var2</w:t>
            </w:r>
            <w:proofErr w:type="gramEnd"/>
          </w:p>
        </w:tc>
        <w:tc>
          <w:tcPr>
            <w:tcW w:w="1300" w:type="dxa"/>
            <w:tcBorders>
              <w:top w:val="single" w:sz="4" w:space="0" w:color="auto"/>
              <w:left w:val="nil"/>
              <w:bottom w:val="single" w:sz="4" w:space="0" w:color="auto"/>
              <w:right w:val="single" w:sz="4" w:space="0" w:color="auto"/>
            </w:tcBorders>
            <w:shd w:val="clear" w:color="000000" w:fill="95B3D7"/>
            <w:noWrap/>
            <w:vAlign w:val="bottom"/>
            <w:hideMark/>
          </w:tcPr>
          <w:p w14:paraId="24B0C17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corr</w:t>
            </w:r>
            <w:proofErr w:type="spellEnd"/>
            <w:proofErr w:type="gramEnd"/>
          </w:p>
        </w:tc>
      </w:tr>
      <w:tr w:rsidR="004079C8" w:rsidRPr="004079C8" w14:paraId="65874627"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4079C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tcBorders>
              <w:top w:val="nil"/>
              <w:left w:val="nil"/>
              <w:bottom w:val="single" w:sz="4" w:space="0" w:color="auto"/>
              <w:right w:val="single" w:sz="4" w:space="0" w:color="auto"/>
            </w:tcBorders>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6154CB3C" w:rsidR="004079C8" w:rsidRDefault="004079C8" w:rsidP="00D80CFB">
      <w:pPr>
        <w:pStyle w:val="Caption"/>
        <w:ind w:left="720"/>
      </w:pPr>
      <w:r>
        <w:t xml:space="preserve">          Figure </w:t>
      </w:r>
      <w:r w:rsidR="000C6E77">
        <w:fldChar w:fldCharType="begin"/>
      </w:r>
      <w:r w:rsidR="000C6E77">
        <w:instrText xml:space="preserve"> SEQ Figure \* ARABIC </w:instrText>
      </w:r>
      <w:r w:rsidR="000C6E77">
        <w:fldChar w:fldCharType="separate"/>
      </w:r>
      <w:r>
        <w:rPr>
          <w:noProof/>
        </w:rPr>
        <w:t>2</w:t>
      </w:r>
      <w:r w:rsidR="000C6E77">
        <w:rPr>
          <w:noProof/>
        </w:rPr>
        <w:fldChar w:fldCharType="end"/>
      </w:r>
      <w:r>
        <w:t>: Correlation Matrix</w:t>
      </w:r>
      <w:r>
        <w:tab/>
      </w:r>
      <w:r>
        <w:tab/>
        <w:t xml:space="preserve">         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56E79C9B" w14:textId="54A81F1B" w:rsidR="00934431" w:rsidRDefault="00934431" w:rsidP="00934431">
      <w:pPr>
        <w:rPr>
          <w:rFonts w:ascii="Arial" w:hAnsi="Arial" w:cs="Arial"/>
          <w:sz w:val="22"/>
          <w:szCs w:val="22"/>
        </w:rPr>
      </w:pPr>
      <w:r>
        <w:tab/>
      </w:r>
      <w:r w:rsidRPr="00027964">
        <w:rPr>
          <w:rFonts w:ascii="Arial" w:hAnsi="Arial" w:cs="Arial"/>
          <w:sz w:val="22"/>
          <w:szCs w:val="22"/>
        </w:rPr>
        <w:t xml:space="preserve">The </w:t>
      </w:r>
      <w:r w:rsidR="00027964">
        <w:rPr>
          <w:rFonts w:ascii="Arial" w:hAnsi="Arial" w:cs="Arial"/>
          <w:sz w:val="22"/>
          <w:szCs w:val="22"/>
        </w:rPr>
        <w:t>first classification technique employed is logistic regression</w:t>
      </w:r>
      <w:r w:rsidR="00D14AB4">
        <w:rPr>
          <w:rFonts w:ascii="Arial" w:hAnsi="Arial" w:cs="Arial"/>
          <w:sz w:val="22"/>
          <w:szCs w:val="22"/>
        </w:rPr>
        <w:t xml:space="preserve">, a simple and robust model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proofErr w:type="gramStart"/>
      <w:r w:rsidR="000C6E77">
        <w:rPr>
          <w:rFonts w:ascii="Arial" w:hAnsi="Arial" w:cs="Arial"/>
          <w:sz w:val="22"/>
          <w:szCs w:val="22"/>
        </w:rPr>
        <w:t>variables,</w:t>
      </w:r>
      <w:proofErr w:type="gramEnd"/>
      <w:r w:rsidR="002C6C78">
        <w:rPr>
          <w:rFonts w:ascii="Arial" w:hAnsi="Arial" w:cs="Arial"/>
          <w:sz w:val="22"/>
          <w:szCs w:val="22"/>
        </w:rPr>
        <w:t xml:space="preserve"> the second model utilizes only those </w:t>
      </w:r>
    </w:p>
    <w:tbl>
      <w:tblPr>
        <w:tblW w:w="9173" w:type="dxa"/>
        <w:jc w:val="center"/>
        <w:tblLook w:val="04A0" w:firstRow="1" w:lastRow="0" w:firstColumn="1" w:lastColumn="0" w:noHBand="0" w:noVBand="1"/>
      </w:tblPr>
      <w:tblGrid>
        <w:gridCol w:w="4036"/>
        <w:gridCol w:w="809"/>
        <w:gridCol w:w="581"/>
        <w:gridCol w:w="669"/>
        <w:gridCol w:w="3078"/>
      </w:tblGrid>
      <w:tr w:rsidR="000F2246" w:rsidRPr="00567571" w14:paraId="2673BD00" w14:textId="77777777" w:rsidTr="000F2246">
        <w:trPr>
          <w:trHeight w:val="320"/>
          <w:jc w:val="center"/>
        </w:trPr>
        <w:tc>
          <w:tcPr>
            <w:tcW w:w="4036"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0A06DDDF"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137"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447A64A4"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0F2246" w:rsidRPr="00567571" w14:paraId="4B5CFC79" w14:textId="77777777" w:rsidTr="000F2246">
        <w:trPr>
          <w:trHeight w:val="320"/>
          <w:jc w:val="center"/>
        </w:trPr>
        <w:tc>
          <w:tcPr>
            <w:tcW w:w="4036" w:type="dxa"/>
            <w:vMerge/>
            <w:tcBorders>
              <w:top w:val="single" w:sz="8" w:space="0" w:color="auto"/>
              <w:left w:val="single" w:sz="8" w:space="0" w:color="auto"/>
              <w:bottom w:val="single" w:sz="4" w:space="0" w:color="000000"/>
              <w:right w:val="single" w:sz="8" w:space="0" w:color="auto"/>
            </w:tcBorders>
            <w:vAlign w:val="center"/>
            <w:hideMark/>
          </w:tcPr>
          <w:p w14:paraId="41265F2C" w14:textId="77777777" w:rsidR="00027964" w:rsidRPr="00567571" w:rsidRDefault="00027964" w:rsidP="004A1203">
            <w:pPr>
              <w:rPr>
                <w:rFonts w:ascii="Calibri" w:eastAsia="Times New Roman" w:hAnsi="Calibri" w:cs="Times New Roman"/>
                <w:b/>
                <w:bCs/>
                <w:color w:val="000000"/>
              </w:rPr>
            </w:pPr>
          </w:p>
        </w:tc>
        <w:tc>
          <w:tcPr>
            <w:tcW w:w="809" w:type="dxa"/>
            <w:tcBorders>
              <w:top w:val="nil"/>
              <w:left w:val="nil"/>
              <w:bottom w:val="single" w:sz="4" w:space="0" w:color="auto"/>
              <w:right w:val="single" w:sz="8" w:space="0" w:color="auto"/>
            </w:tcBorders>
            <w:shd w:val="clear" w:color="000000" w:fill="A6A6A6"/>
            <w:noWrap/>
            <w:vAlign w:val="bottom"/>
            <w:hideMark/>
          </w:tcPr>
          <w:p w14:paraId="781E0155" w14:textId="77777777" w:rsidR="00027964" w:rsidRPr="00567571" w:rsidRDefault="00027964" w:rsidP="004A1203">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581" w:type="dxa"/>
            <w:tcBorders>
              <w:top w:val="nil"/>
              <w:left w:val="nil"/>
              <w:bottom w:val="single" w:sz="8" w:space="0" w:color="auto"/>
              <w:right w:val="single" w:sz="4" w:space="0" w:color="auto"/>
            </w:tcBorders>
            <w:shd w:val="clear" w:color="000000" w:fill="A6A6A6"/>
            <w:noWrap/>
            <w:vAlign w:val="bottom"/>
            <w:hideMark/>
          </w:tcPr>
          <w:p w14:paraId="32261EBA" w14:textId="77777777" w:rsidR="00027964" w:rsidRPr="00567571" w:rsidRDefault="00027964" w:rsidP="004A1203">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669" w:type="dxa"/>
            <w:tcBorders>
              <w:top w:val="nil"/>
              <w:left w:val="nil"/>
              <w:bottom w:val="single" w:sz="8" w:space="0" w:color="auto"/>
              <w:right w:val="single" w:sz="4" w:space="0" w:color="auto"/>
            </w:tcBorders>
            <w:shd w:val="clear" w:color="000000" w:fill="A6A6A6"/>
            <w:noWrap/>
            <w:vAlign w:val="bottom"/>
            <w:hideMark/>
          </w:tcPr>
          <w:p w14:paraId="7B75A15B" w14:textId="77777777" w:rsidR="00027964" w:rsidRPr="00567571" w:rsidRDefault="00027964" w:rsidP="004A1203">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3078" w:type="dxa"/>
            <w:tcBorders>
              <w:top w:val="nil"/>
              <w:left w:val="nil"/>
              <w:bottom w:val="single" w:sz="8" w:space="0" w:color="auto"/>
              <w:right w:val="single" w:sz="8" w:space="0" w:color="auto"/>
            </w:tcBorders>
            <w:shd w:val="clear" w:color="000000" w:fill="A6A6A6"/>
            <w:noWrap/>
            <w:vAlign w:val="bottom"/>
            <w:hideMark/>
          </w:tcPr>
          <w:p w14:paraId="6ABC0D74" w14:textId="77777777" w:rsidR="00027964" w:rsidRPr="00567571" w:rsidRDefault="00027964" w:rsidP="004A1203">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0F2246" w:rsidRPr="00567571" w14:paraId="6D74F433" w14:textId="77777777" w:rsidTr="000F2246">
        <w:trPr>
          <w:trHeight w:val="300"/>
          <w:jc w:val="center"/>
        </w:trPr>
        <w:tc>
          <w:tcPr>
            <w:tcW w:w="403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494E85EC" w14:textId="663EC9CD" w:rsidR="00027964" w:rsidRPr="00567571" w:rsidRDefault="000F2246"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809" w:type="dxa"/>
            <w:tcBorders>
              <w:top w:val="nil"/>
              <w:left w:val="nil"/>
              <w:bottom w:val="single" w:sz="4" w:space="0" w:color="auto"/>
              <w:right w:val="single" w:sz="8" w:space="0" w:color="auto"/>
            </w:tcBorders>
            <w:shd w:val="clear" w:color="000000" w:fill="F2DCDB"/>
            <w:noWrap/>
            <w:vAlign w:val="bottom"/>
            <w:hideMark/>
          </w:tcPr>
          <w:p w14:paraId="64749203"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581" w:type="dxa"/>
            <w:tcBorders>
              <w:top w:val="nil"/>
              <w:left w:val="nil"/>
              <w:bottom w:val="single" w:sz="4" w:space="0" w:color="auto"/>
              <w:right w:val="single" w:sz="4" w:space="0" w:color="auto"/>
            </w:tcBorders>
            <w:shd w:val="clear" w:color="000000" w:fill="F2DCDB"/>
            <w:noWrap/>
            <w:vAlign w:val="bottom"/>
            <w:hideMark/>
          </w:tcPr>
          <w:p w14:paraId="671270C7" w14:textId="57F24C9D"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600</w:t>
            </w:r>
          </w:p>
        </w:tc>
        <w:tc>
          <w:tcPr>
            <w:tcW w:w="669" w:type="dxa"/>
            <w:tcBorders>
              <w:top w:val="nil"/>
              <w:left w:val="nil"/>
              <w:bottom w:val="single" w:sz="4" w:space="0" w:color="auto"/>
              <w:right w:val="single" w:sz="4" w:space="0" w:color="auto"/>
            </w:tcBorders>
            <w:shd w:val="clear" w:color="000000" w:fill="F2DCDB"/>
            <w:noWrap/>
            <w:vAlign w:val="bottom"/>
            <w:hideMark/>
          </w:tcPr>
          <w:p w14:paraId="497D6D84" w14:textId="03F2ED0A"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21</w:t>
            </w:r>
          </w:p>
        </w:tc>
        <w:tc>
          <w:tcPr>
            <w:tcW w:w="3078"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6BDF3804" w14:textId="666DB28E" w:rsidR="00027964" w:rsidRPr="00567571" w:rsidRDefault="000F2246" w:rsidP="004A1203">
            <w:pPr>
              <w:jc w:val="center"/>
              <w:rPr>
                <w:rFonts w:ascii="Calibri" w:eastAsia="Times New Roman" w:hAnsi="Calibri" w:cs="Times New Roman"/>
                <w:color w:val="000000"/>
              </w:rPr>
            </w:pPr>
            <w:r>
              <w:rPr>
                <w:rFonts w:ascii="Calibri" w:eastAsia="Times New Roman" w:hAnsi="Calibri" w:cs="Times New Roman"/>
                <w:color w:val="000000"/>
              </w:rPr>
              <w:t>1397</w:t>
            </w:r>
          </w:p>
        </w:tc>
      </w:tr>
      <w:tr w:rsidR="000F2246" w:rsidRPr="00567571" w14:paraId="74A7C12D" w14:textId="77777777" w:rsidTr="000F2246">
        <w:trPr>
          <w:trHeight w:val="300"/>
          <w:jc w:val="center"/>
        </w:trPr>
        <w:tc>
          <w:tcPr>
            <w:tcW w:w="4036" w:type="dxa"/>
            <w:vMerge/>
            <w:tcBorders>
              <w:top w:val="nil"/>
              <w:left w:val="single" w:sz="8" w:space="0" w:color="auto"/>
              <w:bottom w:val="single" w:sz="4" w:space="0" w:color="auto"/>
              <w:right w:val="single" w:sz="8" w:space="0" w:color="auto"/>
            </w:tcBorders>
            <w:vAlign w:val="center"/>
            <w:hideMark/>
          </w:tcPr>
          <w:p w14:paraId="3AC94762" w14:textId="77777777" w:rsidR="00027964" w:rsidRPr="00567571" w:rsidRDefault="00027964" w:rsidP="004A1203">
            <w:pPr>
              <w:rPr>
                <w:rFonts w:ascii="Calibri" w:eastAsia="Times New Roman" w:hAnsi="Calibri" w:cs="Times New Roman"/>
                <w:b/>
                <w:bCs/>
                <w:color w:val="000000"/>
              </w:rPr>
            </w:pPr>
          </w:p>
        </w:tc>
        <w:tc>
          <w:tcPr>
            <w:tcW w:w="809" w:type="dxa"/>
            <w:tcBorders>
              <w:top w:val="nil"/>
              <w:left w:val="nil"/>
              <w:bottom w:val="single" w:sz="4" w:space="0" w:color="auto"/>
              <w:right w:val="single" w:sz="8" w:space="0" w:color="auto"/>
            </w:tcBorders>
            <w:shd w:val="clear" w:color="000000" w:fill="F2DCDB"/>
            <w:noWrap/>
            <w:vAlign w:val="bottom"/>
            <w:hideMark/>
          </w:tcPr>
          <w:p w14:paraId="56C44202"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581" w:type="dxa"/>
            <w:tcBorders>
              <w:top w:val="nil"/>
              <w:left w:val="nil"/>
              <w:bottom w:val="single" w:sz="4" w:space="0" w:color="auto"/>
              <w:right w:val="single" w:sz="4" w:space="0" w:color="auto"/>
            </w:tcBorders>
            <w:shd w:val="clear" w:color="000000" w:fill="F2DCDB"/>
            <w:noWrap/>
            <w:vAlign w:val="bottom"/>
            <w:hideMark/>
          </w:tcPr>
          <w:p w14:paraId="42252489" w14:textId="4EFC914D"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419</w:t>
            </w:r>
          </w:p>
        </w:tc>
        <w:tc>
          <w:tcPr>
            <w:tcW w:w="669" w:type="dxa"/>
            <w:tcBorders>
              <w:top w:val="nil"/>
              <w:left w:val="nil"/>
              <w:bottom w:val="single" w:sz="4" w:space="0" w:color="auto"/>
              <w:right w:val="single" w:sz="4" w:space="0" w:color="auto"/>
            </w:tcBorders>
            <w:shd w:val="clear" w:color="000000" w:fill="F2DCDB"/>
            <w:noWrap/>
            <w:vAlign w:val="bottom"/>
            <w:hideMark/>
          </w:tcPr>
          <w:p w14:paraId="25F7857F" w14:textId="3EE64CC6"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978</w:t>
            </w:r>
          </w:p>
        </w:tc>
        <w:tc>
          <w:tcPr>
            <w:tcW w:w="3078" w:type="dxa"/>
            <w:vMerge/>
            <w:tcBorders>
              <w:top w:val="single" w:sz="4" w:space="0" w:color="auto"/>
              <w:left w:val="single" w:sz="8" w:space="0" w:color="auto"/>
              <w:bottom w:val="single" w:sz="4" w:space="0" w:color="auto"/>
              <w:right w:val="single" w:sz="8" w:space="0" w:color="auto"/>
            </w:tcBorders>
            <w:vAlign w:val="center"/>
            <w:hideMark/>
          </w:tcPr>
          <w:p w14:paraId="23C917EE" w14:textId="77777777" w:rsidR="00027964" w:rsidRPr="00567571" w:rsidRDefault="00027964" w:rsidP="004A1203">
            <w:pPr>
              <w:jc w:val="center"/>
              <w:rPr>
                <w:rFonts w:ascii="Calibri" w:eastAsia="Times New Roman" w:hAnsi="Calibri" w:cs="Times New Roman"/>
                <w:color w:val="000000"/>
              </w:rPr>
            </w:pPr>
          </w:p>
        </w:tc>
      </w:tr>
      <w:tr w:rsidR="000F2246" w:rsidRPr="00567571" w14:paraId="0E11A8AD" w14:textId="77777777" w:rsidTr="000F2246">
        <w:trPr>
          <w:trHeight w:val="300"/>
          <w:jc w:val="center"/>
        </w:trPr>
        <w:tc>
          <w:tcPr>
            <w:tcW w:w="403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2AAD2A2" w14:textId="0F62AF06" w:rsidR="00027964" w:rsidRPr="00567571" w:rsidRDefault="000F2246"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2: All significant independent variables</w:t>
            </w:r>
          </w:p>
        </w:tc>
        <w:tc>
          <w:tcPr>
            <w:tcW w:w="809" w:type="dxa"/>
            <w:tcBorders>
              <w:top w:val="nil"/>
              <w:left w:val="nil"/>
              <w:bottom w:val="single" w:sz="4" w:space="0" w:color="auto"/>
              <w:right w:val="single" w:sz="8" w:space="0" w:color="auto"/>
            </w:tcBorders>
            <w:shd w:val="clear" w:color="000000" w:fill="FDE9D9"/>
            <w:noWrap/>
            <w:vAlign w:val="bottom"/>
            <w:hideMark/>
          </w:tcPr>
          <w:p w14:paraId="4E5F7149"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581" w:type="dxa"/>
            <w:tcBorders>
              <w:top w:val="nil"/>
              <w:left w:val="nil"/>
              <w:bottom w:val="single" w:sz="4" w:space="0" w:color="auto"/>
              <w:right w:val="single" w:sz="4" w:space="0" w:color="auto"/>
            </w:tcBorders>
            <w:shd w:val="clear" w:color="000000" w:fill="FDE9D9"/>
            <w:noWrap/>
            <w:vAlign w:val="bottom"/>
            <w:hideMark/>
          </w:tcPr>
          <w:p w14:paraId="3E89CE98" w14:textId="415ADF16"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418</w:t>
            </w:r>
          </w:p>
        </w:tc>
        <w:tc>
          <w:tcPr>
            <w:tcW w:w="669" w:type="dxa"/>
            <w:tcBorders>
              <w:top w:val="nil"/>
              <w:left w:val="nil"/>
              <w:bottom w:val="single" w:sz="4" w:space="0" w:color="auto"/>
              <w:right w:val="single" w:sz="4" w:space="0" w:color="auto"/>
            </w:tcBorders>
            <w:shd w:val="clear" w:color="000000" w:fill="FDE9D9"/>
            <w:noWrap/>
            <w:vAlign w:val="bottom"/>
            <w:hideMark/>
          </w:tcPr>
          <w:p w14:paraId="47C7653A" w14:textId="1A4B4A2B"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17</w:t>
            </w:r>
          </w:p>
        </w:tc>
        <w:tc>
          <w:tcPr>
            <w:tcW w:w="3078"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7832AE7" w14:textId="3DF68591" w:rsidR="00027964" w:rsidRPr="00567571" w:rsidRDefault="000F2246" w:rsidP="004A1203">
            <w:pPr>
              <w:jc w:val="center"/>
              <w:rPr>
                <w:rFonts w:ascii="Calibri" w:eastAsia="Times New Roman" w:hAnsi="Calibri" w:cs="Times New Roman"/>
                <w:color w:val="000000"/>
              </w:rPr>
            </w:pPr>
            <w:r>
              <w:rPr>
                <w:rFonts w:ascii="Calibri" w:eastAsia="Times New Roman" w:hAnsi="Calibri" w:cs="Times New Roman"/>
                <w:color w:val="000000"/>
              </w:rPr>
              <w:t>1583</w:t>
            </w:r>
          </w:p>
        </w:tc>
      </w:tr>
      <w:tr w:rsidR="000F2246" w:rsidRPr="00567571" w14:paraId="6DCAA8F9" w14:textId="77777777" w:rsidTr="000F2246">
        <w:trPr>
          <w:trHeight w:val="300"/>
          <w:jc w:val="center"/>
        </w:trPr>
        <w:tc>
          <w:tcPr>
            <w:tcW w:w="4036" w:type="dxa"/>
            <w:vMerge/>
            <w:tcBorders>
              <w:top w:val="nil"/>
              <w:left w:val="single" w:sz="8" w:space="0" w:color="auto"/>
              <w:bottom w:val="single" w:sz="4" w:space="0" w:color="auto"/>
              <w:right w:val="single" w:sz="8" w:space="0" w:color="auto"/>
            </w:tcBorders>
            <w:vAlign w:val="center"/>
            <w:hideMark/>
          </w:tcPr>
          <w:p w14:paraId="5680B6A2" w14:textId="77777777" w:rsidR="00027964" w:rsidRPr="00567571" w:rsidRDefault="00027964" w:rsidP="004A1203">
            <w:pPr>
              <w:rPr>
                <w:rFonts w:ascii="Calibri" w:eastAsia="Times New Roman" w:hAnsi="Calibri" w:cs="Times New Roman"/>
                <w:b/>
                <w:bCs/>
                <w:color w:val="000000"/>
              </w:rPr>
            </w:pPr>
          </w:p>
        </w:tc>
        <w:tc>
          <w:tcPr>
            <w:tcW w:w="809" w:type="dxa"/>
            <w:tcBorders>
              <w:top w:val="nil"/>
              <w:left w:val="nil"/>
              <w:bottom w:val="single" w:sz="4" w:space="0" w:color="auto"/>
              <w:right w:val="single" w:sz="8" w:space="0" w:color="auto"/>
            </w:tcBorders>
            <w:shd w:val="clear" w:color="000000" w:fill="FDE9D9"/>
            <w:noWrap/>
            <w:vAlign w:val="bottom"/>
            <w:hideMark/>
          </w:tcPr>
          <w:p w14:paraId="22EB5120"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581" w:type="dxa"/>
            <w:tcBorders>
              <w:top w:val="nil"/>
              <w:left w:val="nil"/>
              <w:bottom w:val="single" w:sz="4" w:space="0" w:color="auto"/>
              <w:right w:val="single" w:sz="4" w:space="0" w:color="auto"/>
            </w:tcBorders>
            <w:shd w:val="clear" w:color="000000" w:fill="FDE9D9"/>
            <w:noWrap/>
            <w:vAlign w:val="bottom"/>
            <w:hideMark/>
          </w:tcPr>
          <w:p w14:paraId="3893FE29" w14:textId="7A482C0B"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601</w:t>
            </w:r>
          </w:p>
        </w:tc>
        <w:tc>
          <w:tcPr>
            <w:tcW w:w="669" w:type="dxa"/>
            <w:tcBorders>
              <w:top w:val="nil"/>
              <w:left w:val="nil"/>
              <w:bottom w:val="single" w:sz="4" w:space="0" w:color="auto"/>
              <w:right w:val="single" w:sz="4" w:space="0" w:color="auto"/>
            </w:tcBorders>
            <w:shd w:val="clear" w:color="000000" w:fill="FDE9D9"/>
            <w:noWrap/>
            <w:vAlign w:val="bottom"/>
            <w:hideMark/>
          </w:tcPr>
          <w:p w14:paraId="208A33F4" w14:textId="3C2B6519"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982</w:t>
            </w:r>
          </w:p>
        </w:tc>
        <w:tc>
          <w:tcPr>
            <w:tcW w:w="3078" w:type="dxa"/>
            <w:vMerge/>
            <w:tcBorders>
              <w:top w:val="nil"/>
              <w:left w:val="single" w:sz="8" w:space="0" w:color="auto"/>
              <w:bottom w:val="single" w:sz="4" w:space="0" w:color="auto"/>
              <w:right w:val="single" w:sz="8" w:space="0" w:color="auto"/>
            </w:tcBorders>
            <w:vAlign w:val="center"/>
            <w:hideMark/>
          </w:tcPr>
          <w:p w14:paraId="70F7CEEF" w14:textId="77777777" w:rsidR="00027964" w:rsidRPr="00567571" w:rsidRDefault="00027964" w:rsidP="004A1203">
            <w:pPr>
              <w:jc w:val="center"/>
              <w:rPr>
                <w:rFonts w:ascii="Calibri" w:eastAsia="Times New Roman" w:hAnsi="Calibri" w:cs="Times New Roman"/>
                <w:color w:val="000000"/>
              </w:rPr>
            </w:pPr>
          </w:p>
        </w:tc>
      </w:tr>
      <w:tr w:rsidR="000F2246" w:rsidRPr="00567571" w14:paraId="3618A65F" w14:textId="77777777" w:rsidTr="000F2246">
        <w:trPr>
          <w:trHeight w:val="300"/>
          <w:jc w:val="center"/>
        </w:trPr>
        <w:tc>
          <w:tcPr>
            <w:tcW w:w="4036"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12C145EE" w14:textId="6BBEF888" w:rsidR="00027964" w:rsidRPr="00567571" w:rsidRDefault="000F2246"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3: All independent variables and additional terms</w:t>
            </w:r>
          </w:p>
        </w:tc>
        <w:tc>
          <w:tcPr>
            <w:tcW w:w="809" w:type="dxa"/>
            <w:tcBorders>
              <w:top w:val="nil"/>
              <w:left w:val="nil"/>
              <w:bottom w:val="single" w:sz="4" w:space="0" w:color="auto"/>
              <w:right w:val="single" w:sz="8" w:space="0" w:color="auto"/>
            </w:tcBorders>
            <w:shd w:val="clear" w:color="000000" w:fill="EBF1DE"/>
            <w:noWrap/>
            <w:vAlign w:val="bottom"/>
            <w:hideMark/>
          </w:tcPr>
          <w:p w14:paraId="1BA47D7A"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581" w:type="dxa"/>
            <w:tcBorders>
              <w:top w:val="nil"/>
              <w:left w:val="nil"/>
              <w:bottom w:val="single" w:sz="4" w:space="0" w:color="auto"/>
              <w:right w:val="single" w:sz="4" w:space="0" w:color="auto"/>
            </w:tcBorders>
            <w:shd w:val="clear" w:color="000000" w:fill="EBF1DE"/>
            <w:noWrap/>
            <w:vAlign w:val="bottom"/>
            <w:hideMark/>
          </w:tcPr>
          <w:p w14:paraId="106E65C6" w14:textId="09735406" w:rsidR="00027964" w:rsidRPr="00567571" w:rsidRDefault="00027964" w:rsidP="000F2246">
            <w:pPr>
              <w:jc w:val="right"/>
              <w:rPr>
                <w:rFonts w:ascii="Calibri" w:eastAsia="Times New Roman" w:hAnsi="Calibri" w:cs="Times New Roman"/>
                <w:color w:val="000000"/>
              </w:rPr>
            </w:pPr>
            <w:r w:rsidRPr="00567571">
              <w:rPr>
                <w:rFonts w:ascii="Calibri" w:eastAsia="Times New Roman" w:hAnsi="Calibri" w:cs="Times New Roman"/>
                <w:color w:val="000000"/>
              </w:rPr>
              <w:t>6</w:t>
            </w:r>
            <w:r w:rsidR="000F2246">
              <w:rPr>
                <w:rFonts w:ascii="Calibri" w:eastAsia="Times New Roman" w:hAnsi="Calibri" w:cs="Times New Roman"/>
                <w:color w:val="000000"/>
              </w:rPr>
              <w:t>75</w:t>
            </w:r>
          </w:p>
        </w:tc>
        <w:tc>
          <w:tcPr>
            <w:tcW w:w="669" w:type="dxa"/>
            <w:tcBorders>
              <w:top w:val="nil"/>
              <w:left w:val="nil"/>
              <w:bottom w:val="single" w:sz="4" w:space="0" w:color="auto"/>
              <w:right w:val="single" w:sz="4" w:space="0" w:color="auto"/>
            </w:tcBorders>
            <w:shd w:val="clear" w:color="000000" w:fill="EBF1DE"/>
            <w:noWrap/>
            <w:vAlign w:val="bottom"/>
            <w:hideMark/>
          </w:tcPr>
          <w:p w14:paraId="76431619" w14:textId="2E71FDD2"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13</w:t>
            </w:r>
          </w:p>
        </w:tc>
        <w:tc>
          <w:tcPr>
            <w:tcW w:w="3078"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06B3ADA1" w14:textId="6CEE7D35" w:rsidR="00027964" w:rsidRPr="00567571" w:rsidRDefault="000F2246" w:rsidP="004A1203">
            <w:pPr>
              <w:jc w:val="center"/>
              <w:rPr>
                <w:rFonts w:ascii="Calibri" w:eastAsia="Times New Roman" w:hAnsi="Calibri" w:cs="Times New Roman"/>
                <w:color w:val="000000"/>
              </w:rPr>
            </w:pPr>
            <w:r>
              <w:rPr>
                <w:rFonts w:ascii="Calibri" w:eastAsia="Times New Roman" w:hAnsi="Calibri" w:cs="Times New Roman"/>
                <w:color w:val="000000"/>
              </w:rPr>
              <w:t>1330</w:t>
            </w:r>
          </w:p>
        </w:tc>
      </w:tr>
      <w:tr w:rsidR="000F2246" w:rsidRPr="00567571" w14:paraId="61F58EC6" w14:textId="77777777" w:rsidTr="000F2246">
        <w:trPr>
          <w:trHeight w:val="320"/>
          <w:jc w:val="center"/>
        </w:trPr>
        <w:tc>
          <w:tcPr>
            <w:tcW w:w="4036" w:type="dxa"/>
            <w:vMerge/>
            <w:tcBorders>
              <w:top w:val="nil"/>
              <w:left w:val="single" w:sz="8" w:space="0" w:color="auto"/>
              <w:bottom w:val="single" w:sz="4" w:space="0" w:color="auto"/>
              <w:right w:val="single" w:sz="8" w:space="0" w:color="auto"/>
            </w:tcBorders>
            <w:vAlign w:val="center"/>
            <w:hideMark/>
          </w:tcPr>
          <w:p w14:paraId="6AB35CC8" w14:textId="77777777" w:rsidR="00027964" w:rsidRPr="00567571" w:rsidRDefault="00027964" w:rsidP="004A1203">
            <w:pPr>
              <w:rPr>
                <w:rFonts w:ascii="Calibri" w:eastAsia="Times New Roman" w:hAnsi="Calibri" w:cs="Times New Roman"/>
                <w:b/>
                <w:bCs/>
                <w:color w:val="000000"/>
              </w:rPr>
            </w:pPr>
          </w:p>
        </w:tc>
        <w:tc>
          <w:tcPr>
            <w:tcW w:w="809" w:type="dxa"/>
            <w:tcBorders>
              <w:top w:val="nil"/>
              <w:left w:val="nil"/>
              <w:bottom w:val="single" w:sz="4" w:space="0" w:color="auto"/>
              <w:right w:val="single" w:sz="8" w:space="0" w:color="auto"/>
            </w:tcBorders>
            <w:shd w:val="clear" w:color="000000" w:fill="EBF1DE"/>
            <w:noWrap/>
            <w:vAlign w:val="bottom"/>
            <w:hideMark/>
          </w:tcPr>
          <w:p w14:paraId="7DFB4F6D" w14:textId="77777777" w:rsidR="00027964" w:rsidRPr="00567571" w:rsidRDefault="00027964"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581" w:type="dxa"/>
            <w:tcBorders>
              <w:top w:val="nil"/>
              <w:left w:val="nil"/>
              <w:bottom w:val="single" w:sz="4" w:space="0" w:color="auto"/>
              <w:right w:val="single" w:sz="4" w:space="0" w:color="auto"/>
            </w:tcBorders>
            <w:shd w:val="clear" w:color="000000" w:fill="EBF1DE"/>
            <w:noWrap/>
            <w:vAlign w:val="bottom"/>
            <w:hideMark/>
          </w:tcPr>
          <w:p w14:paraId="2D230295" w14:textId="662F1888"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344</w:t>
            </w:r>
          </w:p>
        </w:tc>
        <w:tc>
          <w:tcPr>
            <w:tcW w:w="669" w:type="dxa"/>
            <w:tcBorders>
              <w:top w:val="nil"/>
              <w:left w:val="nil"/>
              <w:bottom w:val="single" w:sz="4" w:space="0" w:color="auto"/>
              <w:right w:val="single" w:sz="4" w:space="0" w:color="auto"/>
            </w:tcBorders>
            <w:shd w:val="clear" w:color="000000" w:fill="EBF1DE"/>
            <w:noWrap/>
            <w:vAlign w:val="bottom"/>
            <w:hideMark/>
          </w:tcPr>
          <w:p w14:paraId="3326DCE1" w14:textId="5167F256" w:rsidR="00027964"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986</w:t>
            </w:r>
          </w:p>
        </w:tc>
        <w:tc>
          <w:tcPr>
            <w:tcW w:w="3078" w:type="dxa"/>
            <w:vMerge/>
            <w:tcBorders>
              <w:top w:val="nil"/>
              <w:left w:val="single" w:sz="8" w:space="0" w:color="auto"/>
              <w:bottom w:val="single" w:sz="4" w:space="0" w:color="auto"/>
              <w:right w:val="single" w:sz="8" w:space="0" w:color="auto"/>
            </w:tcBorders>
            <w:vAlign w:val="center"/>
            <w:hideMark/>
          </w:tcPr>
          <w:p w14:paraId="74F479E7" w14:textId="77777777" w:rsidR="00027964" w:rsidRPr="00567571" w:rsidRDefault="00027964" w:rsidP="004A1203">
            <w:pPr>
              <w:rPr>
                <w:rFonts w:ascii="Calibri" w:eastAsia="Times New Roman" w:hAnsi="Calibri" w:cs="Times New Roman"/>
                <w:color w:val="000000"/>
              </w:rPr>
            </w:pPr>
          </w:p>
        </w:tc>
      </w:tr>
      <w:tr w:rsidR="000F2246" w:rsidRPr="00567571" w14:paraId="4B65445B" w14:textId="77777777" w:rsidTr="000F2246">
        <w:trPr>
          <w:trHeight w:val="320"/>
          <w:jc w:val="center"/>
        </w:trPr>
        <w:tc>
          <w:tcPr>
            <w:tcW w:w="4036"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15A90951" w14:textId="2390D764" w:rsidR="000F2246" w:rsidRPr="00567571" w:rsidRDefault="000F2246" w:rsidP="004A1203">
            <w:pPr>
              <w:rPr>
                <w:rFonts w:ascii="Calibri" w:eastAsia="Times New Roman" w:hAnsi="Calibri" w:cs="Times New Roman"/>
                <w:b/>
                <w:bCs/>
                <w:color w:val="000000"/>
              </w:rPr>
            </w:pPr>
            <w:r>
              <w:rPr>
                <w:rFonts w:ascii="Calibri" w:eastAsia="Times New Roman" w:hAnsi="Calibri" w:cs="Times New Roman"/>
                <w:b/>
                <w:bCs/>
                <w:color w:val="000000"/>
              </w:rPr>
              <w:t xml:space="preserve">Model 4: Backward subset selection </w:t>
            </w:r>
          </w:p>
        </w:tc>
        <w:tc>
          <w:tcPr>
            <w:tcW w:w="80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10D71E27" w14:textId="67358AD4" w:rsidR="000F2246" w:rsidRPr="00567571" w:rsidRDefault="000F2246"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581"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27AC7AB6" w14:textId="7C6DFA69" w:rsidR="000F2246"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670</w:t>
            </w:r>
          </w:p>
        </w:tc>
        <w:tc>
          <w:tcPr>
            <w:tcW w:w="66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1EEC68F8" w14:textId="222C78B2" w:rsidR="000F2246"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14</w:t>
            </w:r>
          </w:p>
        </w:tc>
        <w:tc>
          <w:tcPr>
            <w:tcW w:w="3078" w:type="dxa"/>
            <w:tcBorders>
              <w:top w:val="single" w:sz="4" w:space="0" w:color="auto"/>
              <w:left w:val="single" w:sz="4" w:space="0" w:color="auto"/>
              <w:bottom w:val="nil"/>
              <w:right w:val="single" w:sz="4" w:space="0" w:color="auto"/>
            </w:tcBorders>
            <w:shd w:val="clear" w:color="auto" w:fill="DAEEF3" w:themeFill="accent5" w:themeFillTint="33"/>
            <w:vAlign w:val="center"/>
          </w:tcPr>
          <w:p w14:paraId="6E83A531" w14:textId="77777777" w:rsidR="000F2246" w:rsidRPr="00567571" w:rsidRDefault="000F2246" w:rsidP="004A1203">
            <w:pPr>
              <w:rPr>
                <w:rFonts w:ascii="Calibri" w:eastAsia="Times New Roman" w:hAnsi="Calibri" w:cs="Times New Roman"/>
                <w:color w:val="000000"/>
              </w:rPr>
            </w:pPr>
          </w:p>
        </w:tc>
      </w:tr>
      <w:tr w:rsidR="000F2246" w:rsidRPr="00567571" w14:paraId="3893B58F" w14:textId="77777777" w:rsidTr="000F2246">
        <w:trPr>
          <w:trHeight w:val="320"/>
          <w:jc w:val="center"/>
        </w:trPr>
        <w:tc>
          <w:tcPr>
            <w:tcW w:w="4036"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4910CD5F" w14:textId="77777777" w:rsidR="000F2246" w:rsidRPr="00567571" w:rsidRDefault="000F2246" w:rsidP="004A1203">
            <w:pPr>
              <w:rPr>
                <w:rFonts w:ascii="Calibri" w:eastAsia="Times New Roman" w:hAnsi="Calibri" w:cs="Times New Roman"/>
                <w:b/>
                <w:bCs/>
                <w:color w:val="000000"/>
              </w:rPr>
            </w:pPr>
          </w:p>
        </w:tc>
        <w:tc>
          <w:tcPr>
            <w:tcW w:w="80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24A38A8F" w14:textId="0C1BDA42" w:rsidR="000F2246" w:rsidRPr="00567571" w:rsidRDefault="000F2246"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581"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310749A5" w14:textId="1F1F0388" w:rsidR="000F2246"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349</w:t>
            </w:r>
          </w:p>
        </w:tc>
        <w:tc>
          <w:tcPr>
            <w:tcW w:w="669" w:type="dxa"/>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bottom"/>
          </w:tcPr>
          <w:p w14:paraId="7FA11388" w14:textId="03D73B19" w:rsidR="000F2246" w:rsidRPr="00567571" w:rsidRDefault="000F2246" w:rsidP="004A1203">
            <w:pPr>
              <w:jc w:val="right"/>
              <w:rPr>
                <w:rFonts w:ascii="Calibri" w:eastAsia="Times New Roman" w:hAnsi="Calibri" w:cs="Times New Roman"/>
                <w:color w:val="000000"/>
              </w:rPr>
            </w:pPr>
            <w:r>
              <w:rPr>
                <w:rFonts w:ascii="Calibri" w:eastAsia="Times New Roman" w:hAnsi="Calibri" w:cs="Times New Roman"/>
                <w:color w:val="000000"/>
              </w:rPr>
              <w:t>985</w:t>
            </w:r>
          </w:p>
        </w:tc>
        <w:tc>
          <w:tcPr>
            <w:tcW w:w="3078" w:type="dxa"/>
            <w:tcBorders>
              <w:top w:val="nil"/>
              <w:left w:val="single" w:sz="4" w:space="0" w:color="auto"/>
              <w:bottom w:val="single" w:sz="4" w:space="0" w:color="auto"/>
              <w:right w:val="single" w:sz="4" w:space="0" w:color="auto"/>
            </w:tcBorders>
            <w:shd w:val="clear" w:color="auto" w:fill="DAEEF3" w:themeFill="accent5" w:themeFillTint="33"/>
            <w:vAlign w:val="center"/>
          </w:tcPr>
          <w:p w14:paraId="61774B61" w14:textId="1BC8ABA8" w:rsidR="000F2246" w:rsidRPr="00567571" w:rsidRDefault="000F2246" w:rsidP="000F2246">
            <w:pPr>
              <w:jc w:val="center"/>
              <w:rPr>
                <w:rFonts w:ascii="Calibri" w:eastAsia="Times New Roman" w:hAnsi="Calibri" w:cs="Times New Roman"/>
                <w:color w:val="000000"/>
              </w:rPr>
            </w:pPr>
            <w:r>
              <w:rPr>
                <w:rFonts w:ascii="Calibri" w:eastAsia="Times New Roman" w:hAnsi="Calibri" w:cs="Times New Roman"/>
                <w:color w:val="000000"/>
              </w:rPr>
              <w:t>1302</w:t>
            </w:r>
          </w:p>
        </w:tc>
      </w:tr>
    </w:tbl>
    <w:p w14:paraId="1A88B7FB" w14:textId="1CD498FB" w:rsidR="00027964" w:rsidRDefault="000A2369" w:rsidP="00934431">
      <w:pPr>
        <w:rPr>
          <w:rFonts w:ascii="Arial" w:hAnsi="Arial" w:cs="Arial"/>
          <w:sz w:val="22"/>
          <w:szCs w:val="22"/>
        </w:rPr>
      </w:pPr>
      <w:r>
        <w:rPr>
          <w:rFonts w:ascii="Arial" w:hAnsi="Arial" w:cs="Arial"/>
          <w:sz w:val="22"/>
          <w:szCs w:val="22"/>
        </w:rPr>
        <w:lastRenderedPageBreak/>
        <w:t>variables which are significant at p=0.05, the third model includes all independent variables, but also incorporates additional quadratic terms for numerical variables. Backward subset selection performed on the third model yielded a 20 variable model. These</w:t>
      </w:r>
      <w:r w:rsidR="000C6E77">
        <w:rPr>
          <w:rFonts w:ascii="Arial" w:hAnsi="Arial" w:cs="Arial"/>
          <w:sz w:val="22"/>
          <w:szCs w:val="22"/>
        </w:rPr>
        <w:t xml:space="preserve"> 20 variables are used for </w:t>
      </w:r>
      <w:r>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Pr>
          <w:rFonts w:ascii="Arial" w:hAnsi="Arial" w:cs="Arial"/>
          <w:sz w:val="22"/>
          <w:szCs w:val="22"/>
        </w:rPr>
        <w:t xml:space="preserve">. The most profitable model was the fourth model, yielding $11,649.50 through 1,302 mailings.  </w:t>
      </w:r>
    </w:p>
    <w:p w14:paraId="4EBF55A6" w14:textId="77777777" w:rsidR="000A2369" w:rsidRPr="00027964" w:rsidRDefault="000A2369"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2F3B93D4" w14:textId="0EBC29F2" w:rsidR="00E27F7D" w:rsidRDefault="00E27F7D" w:rsidP="00E27F7D">
      <w:pPr>
        <w:rPr>
          <w:rFonts w:ascii="Arial" w:hAnsi="Arial" w:cs="Arial"/>
          <w:sz w:val="22"/>
          <w:szCs w:val="22"/>
        </w:rPr>
      </w:pPr>
      <w:r>
        <w:tab/>
      </w:r>
      <w:r w:rsidR="00E823C0">
        <w:rPr>
          <w:rFonts w:ascii="Arial" w:hAnsi="Arial" w:cs="Arial"/>
          <w:sz w:val="22"/>
          <w:szCs w:val="22"/>
        </w:rPr>
        <w:t xml:space="preserve">The General Additive Model (GAM) approach </w:t>
      </w:r>
      <w:r w:rsidR="00C515EB">
        <w:rPr>
          <w:rFonts w:ascii="Arial" w:hAnsi="Arial" w:cs="Arial"/>
          <w:sz w:val="22"/>
          <w:szCs w:val="22"/>
        </w:rPr>
        <w:t xml:space="preserve">to modeling creates a function for each variable, allowing non-linearity in the model. This approach can be used for classification problems easily with a logistic model. The first Logistic GAM model is fitted using all independent variables, and the second model fitted uses the 20 variables from the logistic model backward subset selection. The </w:t>
      </w:r>
      <w:r w:rsidR="005472D5">
        <w:rPr>
          <w:rFonts w:ascii="Arial" w:hAnsi="Arial" w:cs="Arial"/>
          <w:sz w:val="22"/>
          <w:szCs w:val="22"/>
        </w:rPr>
        <w:t xml:space="preserve">first model yields a profit of $11,381.00 with 1,400 mailings and the second model outperforms the first, yielding a profit of $11,649.50 with 1,302 mailings. </w:t>
      </w:r>
    </w:p>
    <w:tbl>
      <w:tblPr>
        <w:tblW w:w="7012" w:type="dxa"/>
        <w:jc w:val="center"/>
        <w:tblLook w:val="04A0" w:firstRow="1" w:lastRow="0" w:firstColumn="1" w:lastColumn="0" w:noHBand="0" w:noVBand="1"/>
      </w:tblPr>
      <w:tblGrid>
        <w:gridCol w:w="2786"/>
        <w:gridCol w:w="694"/>
        <w:gridCol w:w="608"/>
        <w:gridCol w:w="581"/>
        <w:gridCol w:w="2343"/>
      </w:tblGrid>
      <w:tr w:rsidR="005472D5" w:rsidRPr="00567571" w14:paraId="1DE6CAF6" w14:textId="77777777" w:rsidTr="0064389D">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AFB6B73"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0A55F00D"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5472D5" w:rsidRPr="00567571" w14:paraId="504A9FD7" w14:textId="77777777" w:rsidTr="0064389D">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3A050799" w14:textId="77777777" w:rsidR="005472D5" w:rsidRPr="00567571" w:rsidRDefault="005472D5"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E015651" w14:textId="77777777" w:rsidR="005472D5" w:rsidRPr="00567571" w:rsidRDefault="005472D5" w:rsidP="0064389D">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4459442E" w14:textId="77777777" w:rsidR="005472D5" w:rsidRPr="00567571" w:rsidRDefault="005472D5" w:rsidP="0064389D">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2F998223" w14:textId="77777777" w:rsidR="005472D5" w:rsidRPr="00567571" w:rsidRDefault="005472D5" w:rsidP="0064389D">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2F2241FF" w14:textId="77777777" w:rsidR="005472D5" w:rsidRPr="00567571" w:rsidRDefault="005472D5" w:rsidP="0064389D">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5472D5" w:rsidRPr="00567571" w14:paraId="643F50D4" w14:textId="77777777" w:rsidTr="0064389D">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59E2CA87" w14:textId="77777777" w:rsidR="005472D5" w:rsidRPr="00567571" w:rsidRDefault="005472D5" w:rsidP="0064389D">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C808B8F"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1A76EA15" w14:textId="65094C71"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597</w:t>
            </w:r>
          </w:p>
        </w:tc>
        <w:tc>
          <w:tcPr>
            <w:tcW w:w="581" w:type="dxa"/>
            <w:tcBorders>
              <w:top w:val="nil"/>
              <w:left w:val="nil"/>
              <w:bottom w:val="single" w:sz="4" w:space="0" w:color="auto"/>
              <w:right w:val="single" w:sz="4" w:space="0" w:color="auto"/>
            </w:tcBorders>
            <w:shd w:val="clear" w:color="000000" w:fill="F2DCDB"/>
            <w:noWrap/>
            <w:vAlign w:val="bottom"/>
            <w:hideMark/>
          </w:tcPr>
          <w:p w14:paraId="5EFEE84A" w14:textId="4832D851"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21</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42255B7" w14:textId="0989E9F9" w:rsidR="005472D5" w:rsidRPr="00567571" w:rsidRDefault="005472D5" w:rsidP="0064389D">
            <w:pPr>
              <w:jc w:val="center"/>
              <w:rPr>
                <w:rFonts w:ascii="Calibri" w:eastAsia="Times New Roman" w:hAnsi="Calibri" w:cs="Times New Roman"/>
                <w:color w:val="000000"/>
              </w:rPr>
            </w:pPr>
            <w:r>
              <w:rPr>
                <w:rFonts w:ascii="Calibri" w:eastAsia="Times New Roman" w:hAnsi="Calibri" w:cs="Times New Roman"/>
                <w:color w:val="000000"/>
              </w:rPr>
              <w:t>1400</w:t>
            </w:r>
          </w:p>
        </w:tc>
      </w:tr>
      <w:tr w:rsidR="005472D5" w:rsidRPr="00567571" w14:paraId="2EDE578C" w14:textId="77777777" w:rsidTr="0064389D">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6C0CBEE3" w14:textId="77777777" w:rsidR="005472D5" w:rsidRPr="00567571" w:rsidRDefault="005472D5"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4003FD8E"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74230A6C" w14:textId="10C9AB97"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422</w:t>
            </w:r>
          </w:p>
        </w:tc>
        <w:tc>
          <w:tcPr>
            <w:tcW w:w="581" w:type="dxa"/>
            <w:tcBorders>
              <w:top w:val="nil"/>
              <w:left w:val="nil"/>
              <w:bottom w:val="single" w:sz="4" w:space="0" w:color="auto"/>
              <w:right w:val="single" w:sz="4" w:space="0" w:color="auto"/>
            </w:tcBorders>
            <w:shd w:val="clear" w:color="000000" w:fill="F2DCDB"/>
            <w:noWrap/>
            <w:vAlign w:val="bottom"/>
            <w:hideMark/>
          </w:tcPr>
          <w:p w14:paraId="7F53C944" w14:textId="5DCC20BA"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978</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4C5D359B" w14:textId="77777777" w:rsidR="005472D5" w:rsidRPr="00567571" w:rsidRDefault="005472D5" w:rsidP="0064389D">
            <w:pPr>
              <w:jc w:val="center"/>
              <w:rPr>
                <w:rFonts w:ascii="Calibri" w:eastAsia="Times New Roman" w:hAnsi="Calibri" w:cs="Times New Roman"/>
                <w:color w:val="000000"/>
              </w:rPr>
            </w:pPr>
          </w:p>
        </w:tc>
      </w:tr>
      <w:tr w:rsidR="005472D5" w:rsidRPr="00567571" w14:paraId="4C0E3E0C" w14:textId="77777777" w:rsidTr="0064389D">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22D16057" w14:textId="77777777" w:rsidR="005472D5" w:rsidRPr="00567571" w:rsidRDefault="005472D5" w:rsidP="0064389D">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5569B236"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2E69BD4" w14:textId="413F54E8"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700</w:t>
            </w:r>
          </w:p>
        </w:tc>
        <w:tc>
          <w:tcPr>
            <w:tcW w:w="581" w:type="dxa"/>
            <w:tcBorders>
              <w:top w:val="nil"/>
              <w:left w:val="nil"/>
              <w:bottom w:val="single" w:sz="4" w:space="0" w:color="auto"/>
              <w:right w:val="single" w:sz="4" w:space="0" w:color="auto"/>
            </w:tcBorders>
            <w:shd w:val="clear" w:color="000000" w:fill="FDE9D9"/>
            <w:noWrap/>
            <w:vAlign w:val="bottom"/>
            <w:hideMark/>
          </w:tcPr>
          <w:p w14:paraId="73F50887" w14:textId="33BA1A81"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16</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1A550E31" w14:textId="24A0EF34" w:rsidR="005472D5" w:rsidRPr="00567571" w:rsidRDefault="005472D5" w:rsidP="0064389D">
            <w:pPr>
              <w:jc w:val="center"/>
              <w:rPr>
                <w:rFonts w:ascii="Calibri" w:eastAsia="Times New Roman" w:hAnsi="Calibri" w:cs="Times New Roman"/>
                <w:color w:val="000000"/>
              </w:rPr>
            </w:pPr>
            <w:r>
              <w:rPr>
                <w:rFonts w:ascii="Calibri" w:eastAsia="Times New Roman" w:hAnsi="Calibri" w:cs="Times New Roman"/>
                <w:color w:val="000000"/>
              </w:rPr>
              <w:t>1302</w:t>
            </w:r>
          </w:p>
        </w:tc>
      </w:tr>
      <w:tr w:rsidR="005472D5" w:rsidRPr="00567571" w14:paraId="1141337E" w14:textId="77777777" w:rsidTr="0064389D">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596F40CD" w14:textId="77777777" w:rsidR="005472D5" w:rsidRPr="00567571" w:rsidRDefault="005472D5"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1C15EEA3" w14:textId="77777777" w:rsidR="005472D5" w:rsidRPr="00567571" w:rsidRDefault="005472D5"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070A7DA" w14:textId="6281F8A0"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319</w:t>
            </w:r>
          </w:p>
        </w:tc>
        <w:tc>
          <w:tcPr>
            <w:tcW w:w="581" w:type="dxa"/>
            <w:tcBorders>
              <w:top w:val="nil"/>
              <w:left w:val="nil"/>
              <w:bottom w:val="single" w:sz="4" w:space="0" w:color="auto"/>
              <w:right w:val="single" w:sz="4" w:space="0" w:color="auto"/>
            </w:tcBorders>
            <w:shd w:val="clear" w:color="000000" w:fill="FDE9D9"/>
            <w:noWrap/>
            <w:vAlign w:val="bottom"/>
            <w:hideMark/>
          </w:tcPr>
          <w:p w14:paraId="4CE4185B" w14:textId="464F8EA4" w:rsidR="005472D5" w:rsidRPr="00567571" w:rsidRDefault="005472D5" w:rsidP="0064389D">
            <w:pPr>
              <w:jc w:val="right"/>
              <w:rPr>
                <w:rFonts w:ascii="Calibri" w:eastAsia="Times New Roman" w:hAnsi="Calibri" w:cs="Times New Roman"/>
                <w:color w:val="000000"/>
              </w:rPr>
            </w:pPr>
            <w:r>
              <w:rPr>
                <w:rFonts w:ascii="Calibri" w:eastAsia="Times New Roman" w:hAnsi="Calibri" w:cs="Times New Roman"/>
                <w:color w:val="000000"/>
              </w:rPr>
              <w:t>983</w:t>
            </w:r>
          </w:p>
        </w:tc>
        <w:tc>
          <w:tcPr>
            <w:tcW w:w="2343" w:type="dxa"/>
            <w:vMerge/>
            <w:tcBorders>
              <w:top w:val="nil"/>
              <w:left w:val="single" w:sz="8" w:space="0" w:color="auto"/>
              <w:bottom w:val="single" w:sz="4" w:space="0" w:color="auto"/>
              <w:right w:val="single" w:sz="8" w:space="0" w:color="auto"/>
            </w:tcBorders>
            <w:vAlign w:val="center"/>
            <w:hideMark/>
          </w:tcPr>
          <w:p w14:paraId="658743CE" w14:textId="77777777" w:rsidR="005472D5" w:rsidRPr="00567571" w:rsidRDefault="005472D5" w:rsidP="0064389D">
            <w:pPr>
              <w:jc w:val="center"/>
              <w:rPr>
                <w:rFonts w:ascii="Calibri" w:eastAsia="Times New Roman" w:hAnsi="Calibri" w:cs="Times New Roman"/>
                <w:color w:val="000000"/>
              </w:rPr>
            </w:pPr>
          </w:p>
        </w:tc>
      </w:tr>
    </w:tbl>
    <w:p w14:paraId="58FE331B" w14:textId="77777777" w:rsidR="005472D5" w:rsidRPr="00E823C0" w:rsidRDefault="005472D5" w:rsidP="00E27F7D">
      <w:pPr>
        <w:rPr>
          <w:rFonts w:ascii="Arial" w:hAnsi="Arial" w:cs="Arial"/>
          <w:sz w:val="22"/>
          <w:szCs w:val="22"/>
        </w:rPr>
      </w:pP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3D86CB22" w14:textId="39C85F39" w:rsidR="003B523A" w:rsidRDefault="003B523A" w:rsidP="003B523A">
      <w:pPr>
        <w:rPr>
          <w:rFonts w:ascii="Arial" w:hAnsi="Arial" w:cs="Arial"/>
          <w:sz w:val="22"/>
          <w:szCs w:val="22"/>
        </w:rPr>
      </w:pPr>
      <w:r>
        <w:tab/>
      </w:r>
      <w:r>
        <w:rPr>
          <w:rFonts w:ascii="Arial" w:hAnsi="Arial" w:cs="Arial"/>
          <w:sz w:val="22"/>
          <w:szCs w:val="22"/>
        </w:rPr>
        <w:t>Linear Discriminant Analysis</w:t>
      </w:r>
      <w:r w:rsidR="00912174">
        <w:rPr>
          <w:rFonts w:ascii="Arial" w:hAnsi="Arial" w:cs="Arial"/>
          <w:sz w:val="22"/>
          <w:szCs w:val="22"/>
        </w:rPr>
        <w:t xml:space="preserve"> (LDA)</w:t>
      </w:r>
      <w:r>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similar in interpretability.</w:t>
      </w:r>
      <w:r w:rsidR="00DA5EA5">
        <w:rPr>
          <w:rFonts w:ascii="Arial" w:hAnsi="Arial" w:cs="Arial"/>
          <w:sz w:val="22"/>
          <w:szCs w:val="22"/>
        </w:rPr>
        <w:t xml:space="preserve"> </w:t>
      </w:r>
      <w:r w:rsidR="00912174">
        <w:rPr>
          <w:rFonts w:ascii="Arial" w:hAnsi="Arial" w:cs="Arial"/>
          <w:sz w:val="22"/>
          <w:szCs w:val="22"/>
        </w:rPr>
        <w:t>The first LDA model is fit using all independent variables, yielding a profit of $11,643.50 through 1,363 mailings. A second LDA model fit using the 20 variables from the logistic model backward subset selection yields slightly lower profit of $11,639.50 through 1,336 mailings.</w:t>
      </w:r>
      <w:r w:rsidR="00CB66A3">
        <w:rPr>
          <w:rFonts w:ascii="Arial" w:hAnsi="Arial" w:cs="Arial"/>
          <w:sz w:val="22"/>
          <w:szCs w:val="22"/>
        </w:rPr>
        <w:t xml:space="preserve"> Trade-offs exists between the two LDA models constructed. While the first model is more profitable, fewer individuals are correctly classified. The second model is less profitable, but fewer mailings are sent, and a greater number of individuals are correctly identified. </w:t>
      </w:r>
    </w:p>
    <w:tbl>
      <w:tblPr>
        <w:tblW w:w="7012" w:type="dxa"/>
        <w:jc w:val="center"/>
        <w:tblLook w:val="04A0" w:firstRow="1" w:lastRow="0" w:firstColumn="1" w:lastColumn="0" w:noHBand="0" w:noVBand="1"/>
      </w:tblPr>
      <w:tblGrid>
        <w:gridCol w:w="2786"/>
        <w:gridCol w:w="694"/>
        <w:gridCol w:w="608"/>
        <w:gridCol w:w="581"/>
        <w:gridCol w:w="2343"/>
      </w:tblGrid>
      <w:tr w:rsidR="00F10F2A" w:rsidRPr="00567571" w14:paraId="48D0E445" w14:textId="77777777" w:rsidTr="00D16D80">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8425384"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38AA461" w14:textId="77777777" w:rsidR="00F10F2A" w:rsidRPr="00567571" w:rsidRDefault="00F10F2A"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F10F2A" w:rsidRPr="00567571" w14:paraId="31070282" w14:textId="77777777" w:rsidTr="00D16D80">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10D20C67" w14:textId="77777777" w:rsidR="00F10F2A" w:rsidRPr="00567571" w:rsidRDefault="00F10F2A"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65327D05" w14:textId="77777777" w:rsidR="00F10F2A" w:rsidRPr="00567571" w:rsidRDefault="00F10F2A" w:rsidP="004A1203">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5CF30C1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7323E868"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4397C901" w14:textId="77777777" w:rsidR="00F10F2A" w:rsidRPr="00567571" w:rsidRDefault="00F10F2A" w:rsidP="004A1203">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F10F2A" w:rsidRPr="00567571" w14:paraId="022214F8"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74F7F237" w14:textId="291F2EE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671422A3"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0A81AE65" w14:textId="0EAD6442"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647</w:t>
            </w:r>
          </w:p>
        </w:tc>
        <w:tc>
          <w:tcPr>
            <w:tcW w:w="581" w:type="dxa"/>
            <w:tcBorders>
              <w:top w:val="nil"/>
              <w:left w:val="nil"/>
              <w:bottom w:val="single" w:sz="4" w:space="0" w:color="auto"/>
              <w:right w:val="single" w:sz="4" w:space="0" w:color="auto"/>
            </w:tcBorders>
            <w:shd w:val="clear" w:color="000000" w:fill="F2DCDB"/>
            <w:noWrap/>
            <w:vAlign w:val="bottom"/>
            <w:hideMark/>
          </w:tcPr>
          <w:p w14:paraId="2C0C10BD" w14:textId="75214B5D"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8</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65EAF767" w14:textId="5EC7694D" w:rsidR="004A1203" w:rsidRPr="00567571" w:rsidRDefault="004A1203" w:rsidP="004A1203">
            <w:pPr>
              <w:jc w:val="center"/>
              <w:rPr>
                <w:rFonts w:ascii="Calibri" w:eastAsia="Times New Roman" w:hAnsi="Calibri" w:cs="Times New Roman"/>
                <w:color w:val="000000"/>
              </w:rPr>
            </w:pPr>
            <w:r w:rsidRPr="00567571">
              <w:rPr>
                <w:rFonts w:ascii="Calibri" w:eastAsia="Times New Roman" w:hAnsi="Calibri" w:cs="Times New Roman"/>
                <w:color w:val="000000"/>
              </w:rPr>
              <w:t>1</w:t>
            </w:r>
            <w:r>
              <w:rPr>
                <w:rFonts w:ascii="Calibri" w:eastAsia="Times New Roman" w:hAnsi="Calibri" w:cs="Times New Roman"/>
                <w:color w:val="000000"/>
              </w:rPr>
              <w:t>363</w:t>
            </w:r>
          </w:p>
        </w:tc>
      </w:tr>
      <w:tr w:rsidR="00F10F2A" w:rsidRPr="00567571" w14:paraId="01CEB355"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708B2CCE"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2642DC51"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6E0AD52E" w14:textId="754302DB"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372</w:t>
            </w:r>
          </w:p>
        </w:tc>
        <w:tc>
          <w:tcPr>
            <w:tcW w:w="581" w:type="dxa"/>
            <w:tcBorders>
              <w:top w:val="nil"/>
              <w:left w:val="nil"/>
              <w:bottom w:val="single" w:sz="4" w:space="0" w:color="auto"/>
              <w:right w:val="single" w:sz="4" w:space="0" w:color="auto"/>
            </w:tcBorders>
            <w:shd w:val="clear" w:color="000000" w:fill="F2DCDB"/>
            <w:noWrap/>
            <w:vAlign w:val="bottom"/>
            <w:hideMark/>
          </w:tcPr>
          <w:p w14:paraId="30A14A09" w14:textId="4FE8A9CA"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991</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36A20CB8" w14:textId="77777777" w:rsidR="004A1203" w:rsidRPr="00567571" w:rsidRDefault="004A1203" w:rsidP="004A1203">
            <w:pPr>
              <w:jc w:val="center"/>
              <w:rPr>
                <w:rFonts w:ascii="Calibri" w:eastAsia="Times New Roman" w:hAnsi="Calibri" w:cs="Times New Roman"/>
                <w:color w:val="000000"/>
              </w:rPr>
            </w:pPr>
          </w:p>
        </w:tc>
      </w:tr>
      <w:tr w:rsidR="00F10F2A" w:rsidRPr="00567571" w14:paraId="04B463C5" w14:textId="77777777" w:rsidTr="00F10F2A">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71C2781A" w14:textId="40EC387C" w:rsidR="004A1203" w:rsidRPr="00567571" w:rsidRDefault="004A1203" w:rsidP="004A1203">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4C866E70"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5C47AC4E" w14:textId="7C6ED1F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670</w:t>
            </w:r>
          </w:p>
        </w:tc>
        <w:tc>
          <w:tcPr>
            <w:tcW w:w="581" w:type="dxa"/>
            <w:tcBorders>
              <w:top w:val="nil"/>
              <w:left w:val="nil"/>
              <w:bottom w:val="single" w:sz="4" w:space="0" w:color="auto"/>
              <w:right w:val="single" w:sz="4" w:space="0" w:color="auto"/>
            </w:tcBorders>
            <w:shd w:val="clear" w:color="000000" w:fill="FDE9D9"/>
            <w:noWrap/>
            <w:vAlign w:val="bottom"/>
            <w:hideMark/>
          </w:tcPr>
          <w:p w14:paraId="44AA2293" w14:textId="7662F85C"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12</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FD2D01" w14:textId="7ADBA4EF" w:rsidR="004A1203" w:rsidRPr="00567571" w:rsidRDefault="004A1203" w:rsidP="004A1203">
            <w:pPr>
              <w:jc w:val="center"/>
              <w:rPr>
                <w:rFonts w:ascii="Calibri" w:eastAsia="Times New Roman" w:hAnsi="Calibri" w:cs="Times New Roman"/>
                <w:color w:val="000000"/>
              </w:rPr>
            </w:pPr>
            <w:r>
              <w:rPr>
                <w:rFonts w:ascii="Calibri" w:eastAsia="Times New Roman" w:hAnsi="Calibri" w:cs="Times New Roman"/>
                <w:color w:val="000000"/>
              </w:rPr>
              <w:t>1336</w:t>
            </w:r>
          </w:p>
        </w:tc>
      </w:tr>
      <w:tr w:rsidR="00F10F2A" w:rsidRPr="00567571" w14:paraId="2AA23DFF" w14:textId="77777777" w:rsidTr="00F10F2A">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17643F55" w14:textId="77777777" w:rsidR="004A1203" w:rsidRPr="00567571" w:rsidRDefault="004A1203" w:rsidP="004A1203">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7BDE4D48" w14:textId="77777777" w:rsidR="004A1203" w:rsidRPr="00567571" w:rsidRDefault="004A1203" w:rsidP="004A1203">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47C635" w14:textId="35772DF1"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349</w:t>
            </w:r>
          </w:p>
        </w:tc>
        <w:tc>
          <w:tcPr>
            <w:tcW w:w="581" w:type="dxa"/>
            <w:tcBorders>
              <w:top w:val="nil"/>
              <w:left w:val="nil"/>
              <w:bottom w:val="single" w:sz="4" w:space="0" w:color="auto"/>
              <w:right w:val="single" w:sz="4" w:space="0" w:color="auto"/>
            </w:tcBorders>
            <w:shd w:val="clear" w:color="000000" w:fill="FDE9D9"/>
            <w:noWrap/>
            <w:vAlign w:val="bottom"/>
            <w:hideMark/>
          </w:tcPr>
          <w:p w14:paraId="4E8BAD41" w14:textId="4B54F2C0" w:rsidR="004A1203" w:rsidRPr="00567571" w:rsidRDefault="004A1203" w:rsidP="004A1203">
            <w:pPr>
              <w:jc w:val="right"/>
              <w:rPr>
                <w:rFonts w:ascii="Calibri" w:eastAsia="Times New Roman" w:hAnsi="Calibri" w:cs="Times New Roman"/>
                <w:color w:val="000000"/>
              </w:rPr>
            </w:pPr>
            <w:r>
              <w:rPr>
                <w:rFonts w:ascii="Calibri" w:eastAsia="Times New Roman" w:hAnsi="Calibri" w:cs="Times New Roman"/>
                <w:color w:val="000000"/>
              </w:rPr>
              <w:t>987</w:t>
            </w:r>
          </w:p>
        </w:tc>
        <w:tc>
          <w:tcPr>
            <w:tcW w:w="2343" w:type="dxa"/>
            <w:vMerge/>
            <w:tcBorders>
              <w:top w:val="nil"/>
              <w:left w:val="single" w:sz="8" w:space="0" w:color="auto"/>
              <w:bottom w:val="single" w:sz="4" w:space="0" w:color="auto"/>
              <w:right w:val="single" w:sz="8" w:space="0" w:color="auto"/>
            </w:tcBorders>
            <w:vAlign w:val="center"/>
            <w:hideMark/>
          </w:tcPr>
          <w:p w14:paraId="5F8273D3" w14:textId="77777777" w:rsidR="004A1203" w:rsidRPr="00567571" w:rsidRDefault="004A1203" w:rsidP="004A1203">
            <w:pPr>
              <w:jc w:val="center"/>
              <w:rPr>
                <w:rFonts w:ascii="Calibri" w:eastAsia="Times New Roman" w:hAnsi="Calibri" w:cs="Times New Roman"/>
                <w:color w:val="000000"/>
              </w:rPr>
            </w:pPr>
          </w:p>
        </w:tc>
      </w:tr>
    </w:tbl>
    <w:p w14:paraId="0D80FBA3" w14:textId="77777777" w:rsidR="004A1203" w:rsidRPr="003B523A" w:rsidRDefault="004A1203"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0515C99F" w14:textId="752E1905" w:rsidR="004B7E4C" w:rsidRDefault="004B7E4C" w:rsidP="004B7E4C">
      <w:pPr>
        <w:rPr>
          <w:rFonts w:ascii="Arial" w:hAnsi="Arial" w:cs="Arial"/>
          <w:sz w:val="22"/>
          <w:szCs w:val="22"/>
        </w:rPr>
      </w:pPr>
      <w:r>
        <w:tab/>
      </w:r>
      <w:r>
        <w:rPr>
          <w:rFonts w:ascii="Arial" w:hAnsi="Arial" w:cs="Arial"/>
          <w:sz w:val="22"/>
          <w:szCs w:val="22"/>
        </w:rPr>
        <w:t xml:space="preserve">Quadratic Discriminant Analysis (QDA) is a classification model almost identical to LDA, </w:t>
      </w:r>
      <w:r w:rsidR="000C6E77">
        <w:rPr>
          <w:rFonts w:ascii="Arial" w:hAnsi="Arial" w:cs="Arial"/>
          <w:sz w:val="22"/>
          <w:szCs w:val="22"/>
        </w:rPr>
        <w:t>except</w:t>
      </w:r>
      <w:r>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model can be a more flexible fit and tends to perform well on large datasets. The first QDA model is fit using all independent variables, followed by a second model utilizing the 20 backward subset selection variables used in prior sections of this study. Both models perform significantly worse than </w:t>
      </w:r>
      <w:r w:rsidR="003A0AA7">
        <w:rPr>
          <w:rFonts w:ascii="Arial" w:hAnsi="Arial" w:cs="Arial"/>
          <w:sz w:val="22"/>
          <w:szCs w:val="22"/>
        </w:rPr>
        <w:lastRenderedPageBreak/>
        <w:t>previous models. The second model required more mailings than the first with 1,421 and was least profitable at $11,136.00, compared to the first model’s profit of $11,229.50 and 1,396 mailings.</w:t>
      </w:r>
    </w:p>
    <w:tbl>
      <w:tblPr>
        <w:tblW w:w="7012" w:type="dxa"/>
        <w:jc w:val="center"/>
        <w:tblLook w:val="04A0" w:firstRow="1" w:lastRow="0" w:firstColumn="1" w:lastColumn="0" w:noHBand="0" w:noVBand="1"/>
      </w:tblPr>
      <w:tblGrid>
        <w:gridCol w:w="2786"/>
        <w:gridCol w:w="694"/>
        <w:gridCol w:w="608"/>
        <w:gridCol w:w="581"/>
        <w:gridCol w:w="2343"/>
      </w:tblGrid>
      <w:tr w:rsidR="003A0AA7" w:rsidRPr="00567571" w14:paraId="5DC33D79" w14:textId="77777777" w:rsidTr="0064389D">
        <w:trPr>
          <w:trHeight w:val="320"/>
          <w:jc w:val="center"/>
        </w:trPr>
        <w:tc>
          <w:tcPr>
            <w:tcW w:w="2786" w:type="dxa"/>
            <w:vMerge w:val="restart"/>
            <w:tcBorders>
              <w:top w:val="single" w:sz="8" w:space="0" w:color="auto"/>
              <w:left w:val="single" w:sz="8" w:space="0" w:color="auto"/>
              <w:right w:val="single" w:sz="8" w:space="0" w:color="auto"/>
            </w:tcBorders>
            <w:shd w:val="clear" w:color="000000" w:fill="A6A6A6"/>
            <w:noWrap/>
            <w:vAlign w:val="bottom"/>
            <w:hideMark/>
          </w:tcPr>
          <w:p w14:paraId="2D7C3A7E"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4226"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11DCC6CC"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3A0AA7" w:rsidRPr="00567571" w14:paraId="3970E63B" w14:textId="77777777" w:rsidTr="0064389D">
        <w:trPr>
          <w:trHeight w:val="320"/>
          <w:jc w:val="center"/>
        </w:trPr>
        <w:tc>
          <w:tcPr>
            <w:tcW w:w="2786" w:type="dxa"/>
            <w:vMerge/>
            <w:tcBorders>
              <w:left w:val="single" w:sz="8" w:space="0" w:color="auto"/>
              <w:bottom w:val="single" w:sz="4" w:space="0" w:color="000000"/>
              <w:right w:val="single" w:sz="8" w:space="0" w:color="auto"/>
            </w:tcBorders>
            <w:vAlign w:val="center"/>
            <w:hideMark/>
          </w:tcPr>
          <w:p w14:paraId="261A4218" w14:textId="77777777" w:rsidR="003A0AA7" w:rsidRPr="00567571" w:rsidRDefault="003A0AA7"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A6A6A6"/>
            <w:noWrap/>
            <w:vAlign w:val="bottom"/>
            <w:hideMark/>
          </w:tcPr>
          <w:p w14:paraId="58666537" w14:textId="77777777" w:rsidR="003A0AA7" w:rsidRPr="00567571" w:rsidRDefault="003A0AA7" w:rsidP="0064389D">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608" w:type="dxa"/>
            <w:tcBorders>
              <w:top w:val="nil"/>
              <w:left w:val="nil"/>
              <w:bottom w:val="single" w:sz="8" w:space="0" w:color="auto"/>
              <w:right w:val="single" w:sz="4" w:space="0" w:color="auto"/>
            </w:tcBorders>
            <w:shd w:val="clear" w:color="000000" w:fill="A6A6A6"/>
            <w:noWrap/>
            <w:vAlign w:val="bottom"/>
            <w:hideMark/>
          </w:tcPr>
          <w:p w14:paraId="6B45C84B" w14:textId="77777777" w:rsidR="003A0AA7" w:rsidRPr="00567571" w:rsidRDefault="003A0AA7" w:rsidP="0064389D">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581" w:type="dxa"/>
            <w:tcBorders>
              <w:top w:val="nil"/>
              <w:left w:val="nil"/>
              <w:bottom w:val="single" w:sz="8" w:space="0" w:color="auto"/>
              <w:right w:val="single" w:sz="4" w:space="0" w:color="auto"/>
            </w:tcBorders>
            <w:shd w:val="clear" w:color="000000" w:fill="A6A6A6"/>
            <w:noWrap/>
            <w:vAlign w:val="bottom"/>
            <w:hideMark/>
          </w:tcPr>
          <w:p w14:paraId="6F21D2DD" w14:textId="77777777" w:rsidR="003A0AA7" w:rsidRPr="00567571" w:rsidRDefault="003A0AA7" w:rsidP="0064389D">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7FA35E98" w14:textId="77777777" w:rsidR="003A0AA7" w:rsidRPr="00567571" w:rsidRDefault="003A0AA7" w:rsidP="0064389D">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3A0AA7" w:rsidRPr="00567571" w14:paraId="127C2BF3" w14:textId="77777777" w:rsidTr="0064389D">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3B3D2666" w14:textId="77777777" w:rsidR="003A0AA7" w:rsidRPr="00567571" w:rsidRDefault="003A0AA7" w:rsidP="0064389D">
            <w:pPr>
              <w:jc w:val="center"/>
              <w:rPr>
                <w:rFonts w:ascii="Calibri" w:eastAsia="Times New Roman" w:hAnsi="Calibri" w:cs="Times New Roman"/>
                <w:b/>
                <w:bCs/>
                <w:color w:val="000000"/>
              </w:rPr>
            </w:pPr>
            <w:r>
              <w:rPr>
                <w:rFonts w:ascii="Calibri" w:eastAsia="Times New Roman" w:hAnsi="Calibri" w:cs="Times New Roman"/>
                <w:b/>
                <w:bCs/>
                <w:color w:val="000000"/>
              </w:rPr>
              <w:t>Model 1: All independent variables</w:t>
            </w:r>
          </w:p>
        </w:tc>
        <w:tc>
          <w:tcPr>
            <w:tcW w:w="694" w:type="dxa"/>
            <w:tcBorders>
              <w:top w:val="nil"/>
              <w:left w:val="nil"/>
              <w:bottom w:val="single" w:sz="4" w:space="0" w:color="auto"/>
              <w:right w:val="single" w:sz="8" w:space="0" w:color="auto"/>
            </w:tcBorders>
            <w:shd w:val="clear" w:color="000000" w:fill="F2DCDB"/>
            <w:noWrap/>
            <w:vAlign w:val="bottom"/>
            <w:hideMark/>
          </w:tcPr>
          <w:p w14:paraId="33F6DD0A"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2DCDB"/>
            <w:noWrap/>
            <w:vAlign w:val="bottom"/>
            <w:hideMark/>
          </w:tcPr>
          <w:p w14:paraId="208A9523" w14:textId="67B47B7F"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590</w:t>
            </w:r>
          </w:p>
        </w:tc>
        <w:tc>
          <w:tcPr>
            <w:tcW w:w="581" w:type="dxa"/>
            <w:tcBorders>
              <w:top w:val="nil"/>
              <w:left w:val="nil"/>
              <w:bottom w:val="single" w:sz="4" w:space="0" w:color="auto"/>
              <w:right w:val="single" w:sz="4" w:space="0" w:color="auto"/>
            </w:tcBorders>
            <w:shd w:val="clear" w:color="000000" w:fill="F2DCDB"/>
            <w:noWrap/>
            <w:vAlign w:val="bottom"/>
            <w:hideMark/>
          </w:tcPr>
          <w:p w14:paraId="7F8824A5" w14:textId="24C714EE"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32</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24F2D257" w14:textId="7235883E" w:rsidR="003A0AA7" w:rsidRPr="00567571" w:rsidRDefault="003A0AA7" w:rsidP="0064389D">
            <w:pPr>
              <w:jc w:val="center"/>
              <w:rPr>
                <w:rFonts w:ascii="Calibri" w:eastAsia="Times New Roman" w:hAnsi="Calibri" w:cs="Times New Roman"/>
                <w:color w:val="000000"/>
              </w:rPr>
            </w:pPr>
            <w:r>
              <w:rPr>
                <w:rFonts w:ascii="Calibri" w:eastAsia="Times New Roman" w:hAnsi="Calibri" w:cs="Times New Roman"/>
                <w:color w:val="000000"/>
              </w:rPr>
              <w:t>1396</w:t>
            </w:r>
          </w:p>
        </w:tc>
      </w:tr>
      <w:tr w:rsidR="003A0AA7" w:rsidRPr="00567571" w14:paraId="357B154A" w14:textId="77777777" w:rsidTr="0064389D">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40AEC2AC" w14:textId="77777777" w:rsidR="003A0AA7" w:rsidRPr="00567571" w:rsidRDefault="003A0AA7"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2DCDB"/>
            <w:noWrap/>
            <w:vAlign w:val="bottom"/>
            <w:hideMark/>
          </w:tcPr>
          <w:p w14:paraId="0B6F1F92"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2DCDB"/>
            <w:noWrap/>
            <w:vAlign w:val="bottom"/>
            <w:hideMark/>
          </w:tcPr>
          <w:p w14:paraId="411AEAC6" w14:textId="6729A3DE"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429</w:t>
            </w:r>
          </w:p>
        </w:tc>
        <w:tc>
          <w:tcPr>
            <w:tcW w:w="581" w:type="dxa"/>
            <w:tcBorders>
              <w:top w:val="nil"/>
              <w:left w:val="nil"/>
              <w:bottom w:val="single" w:sz="4" w:space="0" w:color="auto"/>
              <w:right w:val="single" w:sz="4" w:space="0" w:color="auto"/>
            </w:tcBorders>
            <w:shd w:val="clear" w:color="000000" w:fill="F2DCDB"/>
            <w:noWrap/>
            <w:vAlign w:val="bottom"/>
            <w:hideMark/>
          </w:tcPr>
          <w:p w14:paraId="40AD7363" w14:textId="32F6CD8D"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967</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5930856A" w14:textId="77777777" w:rsidR="003A0AA7" w:rsidRPr="00567571" w:rsidRDefault="003A0AA7" w:rsidP="0064389D">
            <w:pPr>
              <w:jc w:val="center"/>
              <w:rPr>
                <w:rFonts w:ascii="Calibri" w:eastAsia="Times New Roman" w:hAnsi="Calibri" w:cs="Times New Roman"/>
                <w:color w:val="000000"/>
              </w:rPr>
            </w:pPr>
          </w:p>
        </w:tc>
      </w:tr>
      <w:tr w:rsidR="003A0AA7" w:rsidRPr="00567571" w14:paraId="31843650" w14:textId="77777777" w:rsidTr="0064389D">
        <w:trPr>
          <w:trHeight w:val="300"/>
          <w:jc w:val="center"/>
        </w:trPr>
        <w:tc>
          <w:tcPr>
            <w:tcW w:w="2786"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4DEC934B" w14:textId="77777777" w:rsidR="003A0AA7" w:rsidRPr="00567571" w:rsidRDefault="003A0AA7" w:rsidP="0064389D">
            <w:pPr>
              <w:jc w:val="center"/>
              <w:rPr>
                <w:rFonts w:ascii="Calibri" w:eastAsia="Times New Roman" w:hAnsi="Calibri" w:cs="Times New Roman"/>
                <w:b/>
                <w:bCs/>
                <w:color w:val="000000"/>
              </w:rPr>
            </w:pPr>
            <w:r>
              <w:rPr>
                <w:rFonts w:ascii="Calibri" w:eastAsia="Times New Roman" w:hAnsi="Calibri" w:cs="Times New Roman"/>
                <w:b/>
                <w:bCs/>
                <w:color w:val="000000"/>
              </w:rPr>
              <w:t>Model 2: 20 Backward subset selection variables</w:t>
            </w:r>
          </w:p>
        </w:tc>
        <w:tc>
          <w:tcPr>
            <w:tcW w:w="694" w:type="dxa"/>
            <w:tcBorders>
              <w:top w:val="nil"/>
              <w:left w:val="nil"/>
              <w:bottom w:val="single" w:sz="4" w:space="0" w:color="auto"/>
              <w:right w:val="single" w:sz="8" w:space="0" w:color="auto"/>
            </w:tcBorders>
            <w:shd w:val="clear" w:color="000000" w:fill="FDE9D9"/>
            <w:noWrap/>
            <w:vAlign w:val="bottom"/>
            <w:hideMark/>
          </w:tcPr>
          <w:p w14:paraId="07DB952B"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608" w:type="dxa"/>
            <w:tcBorders>
              <w:top w:val="nil"/>
              <w:left w:val="nil"/>
              <w:bottom w:val="single" w:sz="4" w:space="0" w:color="auto"/>
              <w:right w:val="single" w:sz="4" w:space="0" w:color="auto"/>
            </w:tcBorders>
            <w:shd w:val="clear" w:color="000000" w:fill="FDE9D9"/>
            <w:noWrap/>
            <w:vAlign w:val="bottom"/>
            <w:hideMark/>
          </w:tcPr>
          <w:p w14:paraId="0DF63BD6" w14:textId="2A3FE439"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560</w:t>
            </w:r>
          </w:p>
        </w:tc>
        <w:tc>
          <w:tcPr>
            <w:tcW w:w="581" w:type="dxa"/>
            <w:tcBorders>
              <w:top w:val="nil"/>
              <w:left w:val="nil"/>
              <w:bottom w:val="single" w:sz="4" w:space="0" w:color="auto"/>
              <w:right w:val="single" w:sz="4" w:space="0" w:color="auto"/>
            </w:tcBorders>
            <w:shd w:val="clear" w:color="000000" w:fill="FDE9D9"/>
            <w:noWrap/>
            <w:vAlign w:val="bottom"/>
            <w:hideMark/>
          </w:tcPr>
          <w:p w14:paraId="3A623079" w14:textId="113D500B"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37</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3EA607B" w14:textId="10E9B42A" w:rsidR="003A0AA7" w:rsidRPr="00567571" w:rsidRDefault="003A0AA7" w:rsidP="0064389D">
            <w:pPr>
              <w:jc w:val="center"/>
              <w:rPr>
                <w:rFonts w:ascii="Calibri" w:eastAsia="Times New Roman" w:hAnsi="Calibri" w:cs="Times New Roman"/>
                <w:color w:val="000000"/>
              </w:rPr>
            </w:pPr>
            <w:r>
              <w:rPr>
                <w:rFonts w:ascii="Calibri" w:eastAsia="Times New Roman" w:hAnsi="Calibri" w:cs="Times New Roman"/>
                <w:color w:val="000000"/>
              </w:rPr>
              <w:t>1421</w:t>
            </w:r>
          </w:p>
        </w:tc>
      </w:tr>
      <w:tr w:rsidR="003A0AA7" w:rsidRPr="00567571" w14:paraId="2F2FF9C1" w14:textId="77777777" w:rsidTr="0064389D">
        <w:trPr>
          <w:trHeight w:val="300"/>
          <w:jc w:val="center"/>
        </w:trPr>
        <w:tc>
          <w:tcPr>
            <w:tcW w:w="2786" w:type="dxa"/>
            <w:vMerge/>
            <w:tcBorders>
              <w:top w:val="nil"/>
              <w:left w:val="single" w:sz="8" w:space="0" w:color="auto"/>
              <w:bottom w:val="single" w:sz="4" w:space="0" w:color="auto"/>
              <w:right w:val="single" w:sz="8" w:space="0" w:color="auto"/>
            </w:tcBorders>
            <w:vAlign w:val="center"/>
            <w:hideMark/>
          </w:tcPr>
          <w:p w14:paraId="3824568E" w14:textId="77777777" w:rsidR="003A0AA7" w:rsidRPr="00567571" w:rsidRDefault="003A0AA7" w:rsidP="0064389D">
            <w:pPr>
              <w:rPr>
                <w:rFonts w:ascii="Calibri" w:eastAsia="Times New Roman" w:hAnsi="Calibri" w:cs="Times New Roman"/>
                <w:b/>
                <w:bCs/>
                <w:color w:val="000000"/>
              </w:rPr>
            </w:pPr>
          </w:p>
        </w:tc>
        <w:tc>
          <w:tcPr>
            <w:tcW w:w="694" w:type="dxa"/>
            <w:tcBorders>
              <w:top w:val="nil"/>
              <w:left w:val="nil"/>
              <w:bottom w:val="single" w:sz="4" w:space="0" w:color="auto"/>
              <w:right w:val="single" w:sz="8" w:space="0" w:color="auto"/>
            </w:tcBorders>
            <w:shd w:val="clear" w:color="000000" w:fill="FDE9D9"/>
            <w:noWrap/>
            <w:vAlign w:val="bottom"/>
            <w:hideMark/>
          </w:tcPr>
          <w:p w14:paraId="651967F7" w14:textId="77777777" w:rsidR="003A0AA7" w:rsidRPr="00567571" w:rsidRDefault="003A0AA7" w:rsidP="0064389D">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608" w:type="dxa"/>
            <w:tcBorders>
              <w:top w:val="nil"/>
              <w:left w:val="nil"/>
              <w:bottom w:val="single" w:sz="4" w:space="0" w:color="auto"/>
              <w:right w:val="single" w:sz="4" w:space="0" w:color="auto"/>
            </w:tcBorders>
            <w:shd w:val="clear" w:color="000000" w:fill="FDE9D9"/>
            <w:noWrap/>
            <w:vAlign w:val="bottom"/>
            <w:hideMark/>
          </w:tcPr>
          <w:p w14:paraId="1AB65B87" w14:textId="5E652C24"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459</w:t>
            </w:r>
          </w:p>
        </w:tc>
        <w:tc>
          <w:tcPr>
            <w:tcW w:w="581" w:type="dxa"/>
            <w:tcBorders>
              <w:top w:val="nil"/>
              <w:left w:val="nil"/>
              <w:bottom w:val="single" w:sz="4" w:space="0" w:color="auto"/>
              <w:right w:val="single" w:sz="4" w:space="0" w:color="auto"/>
            </w:tcBorders>
            <w:shd w:val="clear" w:color="000000" w:fill="FDE9D9"/>
            <w:noWrap/>
            <w:vAlign w:val="bottom"/>
            <w:hideMark/>
          </w:tcPr>
          <w:p w14:paraId="60E219FD" w14:textId="4D3FE962" w:rsidR="003A0AA7" w:rsidRPr="00567571" w:rsidRDefault="003A0AA7" w:rsidP="0064389D">
            <w:pPr>
              <w:jc w:val="right"/>
              <w:rPr>
                <w:rFonts w:ascii="Calibri" w:eastAsia="Times New Roman" w:hAnsi="Calibri" w:cs="Times New Roman"/>
                <w:color w:val="000000"/>
              </w:rPr>
            </w:pPr>
            <w:r>
              <w:rPr>
                <w:rFonts w:ascii="Calibri" w:eastAsia="Times New Roman" w:hAnsi="Calibri" w:cs="Times New Roman"/>
                <w:color w:val="000000"/>
              </w:rPr>
              <w:t>962</w:t>
            </w:r>
          </w:p>
        </w:tc>
        <w:tc>
          <w:tcPr>
            <w:tcW w:w="2343" w:type="dxa"/>
            <w:vMerge/>
            <w:tcBorders>
              <w:top w:val="nil"/>
              <w:left w:val="single" w:sz="8" w:space="0" w:color="auto"/>
              <w:bottom w:val="single" w:sz="4" w:space="0" w:color="auto"/>
              <w:right w:val="single" w:sz="8" w:space="0" w:color="auto"/>
            </w:tcBorders>
            <w:vAlign w:val="center"/>
            <w:hideMark/>
          </w:tcPr>
          <w:p w14:paraId="5D0BF7D8" w14:textId="77777777" w:rsidR="003A0AA7" w:rsidRPr="00567571" w:rsidRDefault="003A0AA7" w:rsidP="0064389D">
            <w:pPr>
              <w:jc w:val="center"/>
              <w:rPr>
                <w:rFonts w:ascii="Calibri" w:eastAsia="Times New Roman" w:hAnsi="Calibri" w:cs="Times New Roman"/>
                <w:color w:val="000000"/>
              </w:rPr>
            </w:pPr>
          </w:p>
        </w:tc>
      </w:tr>
    </w:tbl>
    <w:p w14:paraId="5BC19BA0" w14:textId="77777777" w:rsidR="003A0AA7" w:rsidRPr="004B7E4C" w:rsidRDefault="003A0AA7" w:rsidP="004B7E4C">
      <w:pPr>
        <w:rPr>
          <w:rFonts w:ascii="Arial" w:hAnsi="Arial" w:cs="Arial"/>
          <w:sz w:val="22"/>
          <w:szCs w:val="22"/>
        </w:rPr>
      </w:pP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0A814D81" w14:textId="0482BB9F" w:rsidR="001D04DD" w:rsidRDefault="001D04DD" w:rsidP="000C6E77">
      <w:pPr>
        <w:widowControl w:val="0"/>
        <w:autoSpaceDE w:val="0"/>
        <w:autoSpaceDN w:val="0"/>
        <w:adjustRightInd w:val="0"/>
        <w:ind w:firstLine="720"/>
        <w:rPr>
          <w:rFonts w:ascii="Arial" w:hAnsi="Arial" w:cs="Arial"/>
          <w:sz w:val="22"/>
          <w:szCs w:val="22"/>
        </w:rPr>
      </w:pPr>
      <w:r>
        <w:rPr>
          <w:rFonts w:ascii="Arial" w:hAnsi="Arial" w:cs="Arial"/>
          <w:sz w:val="22"/>
          <w:szCs w:val="22"/>
        </w:rPr>
        <w:t>Although not necessarily the most interpretable of algorithms, the K-Nearest Neighbor classification method (referred to as KNN) is strong as it is one of the few completely non-parametric methods available for classification.  Since there is little information known about the exact decision boundary for whether or not an individual is a donor or not, this technique is certainly on that should be tested.  For this process, three models are fit utilizing different values of K: 1, 10 and 100.  Although the classifier with K = 100 performs the best, it is ultimately somewhat expected since it will more likely have much higher bias towards the training data set.  Despite this, the performance on the validation data still does better than the other two classifiers, maximizing profit at $11,299.50 through 1,390 mailings.</w:t>
      </w:r>
      <w:bookmarkStart w:id="0" w:name="_GoBack"/>
      <w:bookmarkEnd w:id="0"/>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6710" w:type="dxa"/>
        <w:jc w:val="center"/>
        <w:tblLook w:val="04A0" w:firstRow="1" w:lastRow="0" w:firstColumn="1" w:lastColumn="0" w:noHBand="0" w:noVBand="1"/>
      </w:tblPr>
      <w:tblGrid>
        <w:gridCol w:w="1300"/>
        <w:gridCol w:w="495"/>
        <w:gridCol w:w="1286"/>
        <w:gridCol w:w="1286"/>
        <w:gridCol w:w="2343"/>
      </w:tblGrid>
      <w:tr w:rsidR="001D04DD" w:rsidRPr="00567571" w14:paraId="36A41D1A" w14:textId="77777777" w:rsidTr="005F05F1">
        <w:trPr>
          <w:trHeight w:val="320"/>
          <w:jc w:val="center"/>
        </w:trPr>
        <w:tc>
          <w:tcPr>
            <w:tcW w:w="1300" w:type="dxa"/>
            <w:vMerge w:val="restart"/>
            <w:tcBorders>
              <w:top w:val="single" w:sz="8" w:space="0" w:color="auto"/>
              <w:left w:val="single" w:sz="8" w:space="0" w:color="auto"/>
              <w:bottom w:val="single" w:sz="4" w:space="0" w:color="000000"/>
              <w:right w:val="single" w:sz="8" w:space="0" w:color="auto"/>
            </w:tcBorders>
            <w:shd w:val="clear" w:color="000000" w:fill="A6A6A6"/>
            <w:noWrap/>
            <w:vAlign w:val="bottom"/>
            <w:hideMark/>
          </w:tcPr>
          <w:p w14:paraId="5DAD4AE6"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Model</w:t>
            </w:r>
          </w:p>
        </w:tc>
        <w:tc>
          <w:tcPr>
            <w:tcW w:w="5410" w:type="dxa"/>
            <w:gridSpan w:val="4"/>
            <w:tcBorders>
              <w:top w:val="single" w:sz="8" w:space="0" w:color="auto"/>
              <w:left w:val="nil"/>
              <w:bottom w:val="single" w:sz="8" w:space="0" w:color="auto"/>
              <w:right w:val="single" w:sz="8" w:space="0" w:color="000000"/>
            </w:tcBorders>
            <w:shd w:val="clear" w:color="000000" w:fill="D9D9D9"/>
            <w:noWrap/>
            <w:vAlign w:val="bottom"/>
            <w:hideMark/>
          </w:tcPr>
          <w:p w14:paraId="5C1F44E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Validation Class</w:t>
            </w:r>
          </w:p>
        </w:tc>
      </w:tr>
      <w:tr w:rsidR="001D04DD" w:rsidRPr="00567571" w14:paraId="052F9FB3" w14:textId="77777777" w:rsidTr="005F05F1">
        <w:trPr>
          <w:trHeight w:val="320"/>
          <w:jc w:val="center"/>
        </w:trPr>
        <w:tc>
          <w:tcPr>
            <w:tcW w:w="1300" w:type="dxa"/>
            <w:vMerge/>
            <w:tcBorders>
              <w:top w:val="single" w:sz="8" w:space="0" w:color="auto"/>
              <w:left w:val="single" w:sz="8" w:space="0" w:color="auto"/>
              <w:bottom w:val="single" w:sz="4" w:space="0" w:color="000000"/>
              <w:right w:val="single" w:sz="8" w:space="0" w:color="auto"/>
            </w:tcBorders>
            <w:vAlign w:val="center"/>
            <w:hideMark/>
          </w:tcPr>
          <w:p w14:paraId="50FD4297"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A6A6A6"/>
            <w:noWrap/>
            <w:vAlign w:val="bottom"/>
            <w:hideMark/>
          </w:tcPr>
          <w:p w14:paraId="1EF07406" w14:textId="77777777" w:rsidR="001D04DD" w:rsidRPr="00567571" w:rsidRDefault="001D04DD" w:rsidP="005F05F1">
            <w:pPr>
              <w:rPr>
                <w:rFonts w:ascii="Calibri" w:eastAsia="Times New Roman" w:hAnsi="Calibri" w:cs="Times New Roman"/>
                <w:color w:val="000000"/>
              </w:rPr>
            </w:pPr>
            <w:r w:rsidRPr="00567571">
              <w:rPr>
                <w:rFonts w:ascii="Calibri" w:eastAsia="Times New Roman" w:hAnsi="Calibri" w:cs="Times New Roman"/>
                <w:color w:val="000000"/>
              </w:rPr>
              <w:t> </w:t>
            </w:r>
          </w:p>
        </w:tc>
        <w:tc>
          <w:tcPr>
            <w:tcW w:w="1286" w:type="dxa"/>
            <w:tcBorders>
              <w:top w:val="nil"/>
              <w:left w:val="nil"/>
              <w:bottom w:val="single" w:sz="8" w:space="0" w:color="auto"/>
              <w:right w:val="single" w:sz="4" w:space="0" w:color="auto"/>
            </w:tcBorders>
            <w:shd w:val="clear" w:color="000000" w:fill="A6A6A6"/>
            <w:noWrap/>
            <w:vAlign w:val="bottom"/>
            <w:hideMark/>
          </w:tcPr>
          <w:p w14:paraId="099FC38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0</w:t>
            </w:r>
          </w:p>
        </w:tc>
        <w:tc>
          <w:tcPr>
            <w:tcW w:w="1286" w:type="dxa"/>
            <w:tcBorders>
              <w:top w:val="nil"/>
              <w:left w:val="nil"/>
              <w:bottom w:val="single" w:sz="8" w:space="0" w:color="auto"/>
              <w:right w:val="single" w:sz="4" w:space="0" w:color="auto"/>
            </w:tcBorders>
            <w:shd w:val="clear" w:color="000000" w:fill="A6A6A6"/>
            <w:noWrap/>
            <w:vAlign w:val="bottom"/>
            <w:hideMark/>
          </w:tcPr>
          <w:p w14:paraId="511BDD9D"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1</w:t>
            </w:r>
          </w:p>
        </w:tc>
        <w:tc>
          <w:tcPr>
            <w:tcW w:w="2343" w:type="dxa"/>
            <w:tcBorders>
              <w:top w:val="nil"/>
              <w:left w:val="nil"/>
              <w:bottom w:val="single" w:sz="8" w:space="0" w:color="auto"/>
              <w:right w:val="single" w:sz="8" w:space="0" w:color="auto"/>
            </w:tcBorders>
            <w:shd w:val="clear" w:color="000000" w:fill="A6A6A6"/>
            <w:noWrap/>
            <w:vAlign w:val="bottom"/>
            <w:hideMark/>
          </w:tcPr>
          <w:p w14:paraId="3511C141" w14:textId="77777777" w:rsidR="001D04DD" w:rsidRPr="00567571" w:rsidRDefault="001D04DD" w:rsidP="005F05F1">
            <w:pPr>
              <w:jc w:val="center"/>
              <w:rPr>
                <w:rFonts w:ascii="Calibri" w:eastAsia="Times New Roman" w:hAnsi="Calibri" w:cs="Times New Roman"/>
                <w:b/>
                <w:bCs/>
                <w:color w:val="000000"/>
              </w:rPr>
            </w:pPr>
            <w:r>
              <w:rPr>
                <w:rFonts w:ascii="Calibri" w:eastAsia="Times New Roman" w:hAnsi="Calibri" w:cs="Times New Roman"/>
                <w:b/>
                <w:bCs/>
                <w:color w:val="000000"/>
              </w:rPr>
              <w:t>Number of M</w:t>
            </w:r>
            <w:r w:rsidRPr="00567571">
              <w:rPr>
                <w:rFonts w:ascii="Calibri" w:eastAsia="Times New Roman" w:hAnsi="Calibri" w:cs="Times New Roman"/>
                <w:b/>
                <w:bCs/>
                <w:color w:val="000000"/>
              </w:rPr>
              <w:t>ail</w:t>
            </w:r>
            <w:r>
              <w:rPr>
                <w:rFonts w:ascii="Calibri" w:eastAsia="Times New Roman" w:hAnsi="Calibri" w:cs="Times New Roman"/>
                <w:b/>
                <w:bCs/>
                <w:color w:val="000000"/>
              </w:rPr>
              <w:t>ings</w:t>
            </w:r>
          </w:p>
        </w:tc>
      </w:tr>
      <w:tr w:rsidR="001D04DD" w:rsidRPr="00567571" w14:paraId="72E9FCC9"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2DCDB"/>
            <w:noWrap/>
            <w:vAlign w:val="bottom"/>
            <w:hideMark/>
          </w:tcPr>
          <w:p w14:paraId="0F0E5BA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w:t>
            </w:r>
          </w:p>
        </w:tc>
        <w:tc>
          <w:tcPr>
            <w:tcW w:w="495" w:type="dxa"/>
            <w:tcBorders>
              <w:top w:val="nil"/>
              <w:left w:val="nil"/>
              <w:bottom w:val="single" w:sz="4" w:space="0" w:color="auto"/>
              <w:right w:val="single" w:sz="8" w:space="0" w:color="auto"/>
            </w:tcBorders>
            <w:shd w:val="clear" w:color="000000" w:fill="F2DCDB"/>
            <w:noWrap/>
            <w:vAlign w:val="bottom"/>
            <w:hideMark/>
          </w:tcPr>
          <w:p w14:paraId="34DE4C3D"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2DCDB"/>
            <w:noWrap/>
            <w:vAlign w:val="bottom"/>
            <w:hideMark/>
          </w:tcPr>
          <w:p w14:paraId="4F1F99B3"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738</w:t>
            </w:r>
          </w:p>
        </w:tc>
        <w:tc>
          <w:tcPr>
            <w:tcW w:w="1286" w:type="dxa"/>
            <w:tcBorders>
              <w:top w:val="nil"/>
              <w:left w:val="nil"/>
              <w:bottom w:val="single" w:sz="4" w:space="0" w:color="auto"/>
              <w:right w:val="single" w:sz="4" w:space="0" w:color="auto"/>
            </w:tcBorders>
            <w:shd w:val="clear" w:color="000000" w:fill="F2DCDB"/>
            <w:noWrap/>
            <w:vAlign w:val="bottom"/>
            <w:hideMark/>
          </w:tcPr>
          <w:p w14:paraId="0A584431"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164</w:t>
            </w:r>
          </w:p>
        </w:tc>
        <w:tc>
          <w:tcPr>
            <w:tcW w:w="2343" w:type="dxa"/>
            <w:vMerge w:val="restart"/>
            <w:tcBorders>
              <w:top w:val="single" w:sz="4" w:space="0" w:color="auto"/>
              <w:left w:val="single" w:sz="8" w:space="0" w:color="auto"/>
              <w:bottom w:val="single" w:sz="4" w:space="0" w:color="auto"/>
              <w:right w:val="single" w:sz="8" w:space="0" w:color="auto"/>
            </w:tcBorders>
            <w:shd w:val="clear" w:color="000000" w:fill="F2DCDB"/>
            <w:noWrap/>
            <w:vAlign w:val="bottom"/>
            <w:hideMark/>
          </w:tcPr>
          <w:p w14:paraId="773CCF4F"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1116</w:t>
            </w:r>
          </w:p>
        </w:tc>
      </w:tr>
      <w:tr w:rsidR="001D04DD" w:rsidRPr="00567571" w14:paraId="292E2C25"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1593AB3A"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2DCDB"/>
            <w:noWrap/>
            <w:vAlign w:val="bottom"/>
            <w:hideMark/>
          </w:tcPr>
          <w:p w14:paraId="5D1C7B74"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2DCDB"/>
            <w:noWrap/>
            <w:vAlign w:val="bottom"/>
            <w:hideMark/>
          </w:tcPr>
          <w:p w14:paraId="28B8F18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281</w:t>
            </w:r>
          </w:p>
        </w:tc>
        <w:tc>
          <w:tcPr>
            <w:tcW w:w="1286" w:type="dxa"/>
            <w:tcBorders>
              <w:top w:val="nil"/>
              <w:left w:val="nil"/>
              <w:bottom w:val="single" w:sz="4" w:space="0" w:color="auto"/>
              <w:right w:val="single" w:sz="4" w:space="0" w:color="auto"/>
            </w:tcBorders>
            <w:shd w:val="clear" w:color="000000" w:fill="F2DCDB"/>
            <w:noWrap/>
            <w:vAlign w:val="bottom"/>
            <w:hideMark/>
          </w:tcPr>
          <w:p w14:paraId="5A15859A"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835</w:t>
            </w:r>
          </w:p>
        </w:tc>
        <w:tc>
          <w:tcPr>
            <w:tcW w:w="2343" w:type="dxa"/>
            <w:vMerge/>
            <w:tcBorders>
              <w:top w:val="single" w:sz="4" w:space="0" w:color="auto"/>
              <w:left w:val="single" w:sz="8" w:space="0" w:color="auto"/>
              <w:bottom w:val="single" w:sz="4" w:space="0" w:color="auto"/>
              <w:right w:val="single" w:sz="8" w:space="0" w:color="auto"/>
            </w:tcBorders>
            <w:vAlign w:val="center"/>
            <w:hideMark/>
          </w:tcPr>
          <w:p w14:paraId="06B35771" w14:textId="77777777" w:rsidR="001D04DD" w:rsidRPr="00567571" w:rsidRDefault="001D04DD" w:rsidP="005F05F1">
            <w:pPr>
              <w:jc w:val="center"/>
              <w:rPr>
                <w:rFonts w:ascii="Calibri" w:eastAsia="Times New Roman" w:hAnsi="Calibri" w:cs="Times New Roman"/>
                <w:color w:val="000000"/>
              </w:rPr>
            </w:pPr>
          </w:p>
        </w:tc>
      </w:tr>
      <w:tr w:rsidR="001D04DD" w:rsidRPr="00567571" w14:paraId="46F5E6DF" w14:textId="77777777" w:rsidTr="005F05F1">
        <w:trPr>
          <w:trHeight w:val="300"/>
          <w:jc w:val="center"/>
        </w:trPr>
        <w:tc>
          <w:tcPr>
            <w:tcW w:w="1300"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6B6053B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K = 10</w:t>
            </w:r>
          </w:p>
        </w:tc>
        <w:tc>
          <w:tcPr>
            <w:tcW w:w="495" w:type="dxa"/>
            <w:tcBorders>
              <w:top w:val="nil"/>
              <w:left w:val="nil"/>
              <w:bottom w:val="single" w:sz="4" w:space="0" w:color="auto"/>
              <w:right w:val="single" w:sz="8" w:space="0" w:color="auto"/>
            </w:tcBorders>
            <w:shd w:val="clear" w:color="000000" w:fill="FDE9D9"/>
            <w:noWrap/>
            <w:vAlign w:val="bottom"/>
            <w:hideMark/>
          </w:tcPr>
          <w:p w14:paraId="6978903C"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FDE9D9"/>
            <w:noWrap/>
            <w:vAlign w:val="bottom"/>
            <w:hideMark/>
          </w:tcPr>
          <w:p w14:paraId="51423845"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709</w:t>
            </w:r>
          </w:p>
        </w:tc>
        <w:tc>
          <w:tcPr>
            <w:tcW w:w="1286" w:type="dxa"/>
            <w:tcBorders>
              <w:top w:val="nil"/>
              <w:left w:val="nil"/>
              <w:bottom w:val="single" w:sz="4" w:space="0" w:color="auto"/>
              <w:right w:val="single" w:sz="4" w:space="0" w:color="auto"/>
            </w:tcBorders>
            <w:shd w:val="clear" w:color="000000" w:fill="FDE9D9"/>
            <w:noWrap/>
            <w:vAlign w:val="bottom"/>
            <w:hideMark/>
          </w:tcPr>
          <w:p w14:paraId="74758D2C"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59</w:t>
            </w:r>
          </w:p>
        </w:tc>
        <w:tc>
          <w:tcPr>
            <w:tcW w:w="2343" w:type="dxa"/>
            <w:vMerge w:val="restart"/>
            <w:tcBorders>
              <w:top w:val="nil"/>
              <w:left w:val="single" w:sz="8" w:space="0" w:color="auto"/>
              <w:bottom w:val="single" w:sz="4" w:space="0" w:color="auto"/>
              <w:right w:val="single" w:sz="8" w:space="0" w:color="auto"/>
            </w:tcBorders>
            <w:shd w:val="clear" w:color="000000" w:fill="FDE9D9"/>
            <w:noWrap/>
            <w:vAlign w:val="bottom"/>
            <w:hideMark/>
          </w:tcPr>
          <w:p w14:paraId="5CB5D695"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1250</w:t>
            </w:r>
          </w:p>
        </w:tc>
      </w:tr>
      <w:tr w:rsidR="001D04DD" w:rsidRPr="00567571" w14:paraId="6FE5891C" w14:textId="77777777" w:rsidTr="005F05F1">
        <w:trPr>
          <w:trHeight w:val="300"/>
          <w:jc w:val="center"/>
        </w:trPr>
        <w:tc>
          <w:tcPr>
            <w:tcW w:w="1300" w:type="dxa"/>
            <w:vMerge/>
            <w:tcBorders>
              <w:top w:val="nil"/>
              <w:left w:val="single" w:sz="8" w:space="0" w:color="auto"/>
              <w:bottom w:val="single" w:sz="4" w:space="0" w:color="auto"/>
              <w:right w:val="single" w:sz="8" w:space="0" w:color="auto"/>
            </w:tcBorders>
            <w:vAlign w:val="center"/>
            <w:hideMark/>
          </w:tcPr>
          <w:p w14:paraId="62A6E38F"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4" w:space="0" w:color="auto"/>
              <w:right w:val="single" w:sz="8" w:space="0" w:color="auto"/>
            </w:tcBorders>
            <w:shd w:val="clear" w:color="000000" w:fill="FDE9D9"/>
            <w:noWrap/>
            <w:vAlign w:val="bottom"/>
            <w:hideMark/>
          </w:tcPr>
          <w:p w14:paraId="3774CA07"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4" w:space="0" w:color="auto"/>
              <w:right w:val="single" w:sz="4" w:space="0" w:color="auto"/>
            </w:tcBorders>
            <w:shd w:val="clear" w:color="000000" w:fill="FDE9D9"/>
            <w:noWrap/>
            <w:vAlign w:val="bottom"/>
            <w:hideMark/>
          </w:tcPr>
          <w:p w14:paraId="16774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310</w:t>
            </w:r>
          </w:p>
        </w:tc>
        <w:tc>
          <w:tcPr>
            <w:tcW w:w="1286" w:type="dxa"/>
            <w:tcBorders>
              <w:top w:val="nil"/>
              <w:left w:val="nil"/>
              <w:bottom w:val="single" w:sz="4" w:space="0" w:color="auto"/>
              <w:right w:val="single" w:sz="4" w:space="0" w:color="auto"/>
            </w:tcBorders>
            <w:shd w:val="clear" w:color="000000" w:fill="FDE9D9"/>
            <w:noWrap/>
            <w:vAlign w:val="bottom"/>
            <w:hideMark/>
          </w:tcPr>
          <w:p w14:paraId="79518712"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940</w:t>
            </w:r>
          </w:p>
        </w:tc>
        <w:tc>
          <w:tcPr>
            <w:tcW w:w="2343" w:type="dxa"/>
            <w:vMerge/>
            <w:tcBorders>
              <w:top w:val="nil"/>
              <w:left w:val="single" w:sz="8" w:space="0" w:color="auto"/>
              <w:bottom w:val="single" w:sz="4" w:space="0" w:color="auto"/>
              <w:right w:val="single" w:sz="8" w:space="0" w:color="auto"/>
            </w:tcBorders>
            <w:vAlign w:val="center"/>
            <w:hideMark/>
          </w:tcPr>
          <w:p w14:paraId="47B7C3F6" w14:textId="77777777" w:rsidR="001D04DD" w:rsidRPr="00567571" w:rsidRDefault="001D04DD" w:rsidP="005F05F1">
            <w:pPr>
              <w:jc w:val="center"/>
              <w:rPr>
                <w:rFonts w:ascii="Calibri" w:eastAsia="Times New Roman" w:hAnsi="Calibri" w:cs="Times New Roman"/>
                <w:color w:val="000000"/>
              </w:rPr>
            </w:pPr>
          </w:p>
        </w:tc>
      </w:tr>
      <w:tr w:rsidR="001D04DD" w:rsidRPr="00567571" w14:paraId="198317F5" w14:textId="77777777" w:rsidTr="005F05F1">
        <w:trPr>
          <w:trHeight w:val="300"/>
          <w:jc w:val="center"/>
        </w:trPr>
        <w:tc>
          <w:tcPr>
            <w:tcW w:w="1300"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53C9E1B8" w14:textId="77777777" w:rsidR="001D04DD" w:rsidRPr="00567571" w:rsidRDefault="001D04DD" w:rsidP="005F05F1">
            <w:pPr>
              <w:jc w:val="center"/>
              <w:rPr>
                <w:rFonts w:ascii="Calibri" w:eastAsia="Times New Roman" w:hAnsi="Calibri" w:cs="Times New Roman"/>
                <w:b/>
                <w:bCs/>
                <w:color w:val="000000"/>
              </w:rPr>
            </w:pPr>
            <w:proofErr w:type="gramStart"/>
            <w:r w:rsidRPr="00567571">
              <w:rPr>
                <w:rFonts w:ascii="Calibri" w:eastAsia="Times New Roman" w:hAnsi="Calibri" w:cs="Times New Roman"/>
                <w:b/>
                <w:bCs/>
                <w:color w:val="000000"/>
              </w:rPr>
              <w:t>k</w:t>
            </w:r>
            <w:proofErr w:type="gramEnd"/>
            <w:r w:rsidRPr="00567571">
              <w:rPr>
                <w:rFonts w:ascii="Calibri" w:eastAsia="Times New Roman" w:hAnsi="Calibri" w:cs="Times New Roman"/>
                <w:b/>
                <w:bCs/>
                <w:color w:val="000000"/>
              </w:rPr>
              <w:t xml:space="preserve"> = 100</w:t>
            </w:r>
          </w:p>
        </w:tc>
        <w:tc>
          <w:tcPr>
            <w:tcW w:w="495" w:type="dxa"/>
            <w:tcBorders>
              <w:top w:val="nil"/>
              <w:left w:val="nil"/>
              <w:bottom w:val="single" w:sz="4" w:space="0" w:color="auto"/>
              <w:right w:val="single" w:sz="8" w:space="0" w:color="auto"/>
            </w:tcBorders>
            <w:shd w:val="clear" w:color="000000" w:fill="EBF1DE"/>
            <w:noWrap/>
            <w:vAlign w:val="bottom"/>
            <w:hideMark/>
          </w:tcPr>
          <w:p w14:paraId="02E53513"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0</w:t>
            </w:r>
          </w:p>
        </w:tc>
        <w:tc>
          <w:tcPr>
            <w:tcW w:w="1286" w:type="dxa"/>
            <w:tcBorders>
              <w:top w:val="nil"/>
              <w:left w:val="nil"/>
              <w:bottom w:val="single" w:sz="4" w:space="0" w:color="auto"/>
              <w:right w:val="single" w:sz="4" w:space="0" w:color="auto"/>
            </w:tcBorders>
            <w:shd w:val="clear" w:color="000000" w:fill="EBF1DE"/>
            <w:noWrap/>
            <w:vAlign w:val="bottom"/>
            <w:hideMark/>
          </w:tcPr>
          <w:p w14:paraId="2E31DC97"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600</w:t>
            </w:r>
          </w:p>
        </w:tc>
        <w:tc>
          <w:tcPr>
            <w:tcW w:w="1286" w:type="dxa"/>
            <w:tcBorders>
              <w:top w:val="nil"/>
              <w:left w:val="nil"/>
              <w:bottom w:val="single" w:sz="4" w:space="0" w:color="auto"/>
              <w:right w:val="single" w:sz="4" w:space="0" w:color="auto"/>
            </w:tcBorders>
            <w:shd w:val="clear" w:color="000000" w:fill="EBF1DE"/>
            <w:noWrap/>
            <w:vAlign w:val="bottom"/>
            <w:hideMark/>
          </w:tcPr>
          <w:p w14:paraId="49E859A9"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28</w:t>
            </w:r>
          </w:p>
        </w:tc>
        <w:tc>
          <w:tcPr>
            <w:tcW w:w="2343" w:type="dxa"/>
            <w:vMerge w:val="restart"/>
            <w:tcBorders>
              <w:top w:val="nil"/>
              <w:left w:val="single" w:sz="8" w:space="0" w:color="auto"/>
              <w:bottom w:val="single" w:sz="8" w:space="0" w:color="000000"/>
              <w:right w:val="single" w:sz="8" w:space="0" w:color="auto"/>
            </w:tcBorders>
            <w:shd w:val="clear" w:color="000000" w:fill="EBF1DE"/>
            <w:noWrap/>
            <w:vAlign w:val="bottom"/>
            <w:hideMark/>
          </w:tcPr>
          <w:p w14:paraId="71C479D7" w14:textId="77777777" w:rsidR="001D04DD" w:rsidRPr="00567571" w:rsidRDefault="001D04DD" w:rsidP="005F05F1">
            <w:pPr>
              <w:jc w:val="center"/>
              <w:rPr>
                <w:rFonts w:ascii="Calibri" w:eastAsia="Times New Roman" w:hAnsi="Calibri" w:cs="Times New Roman"/>
                <w:color w:val="000000"/>
              </w:rPr>
            </w:pPr>
            <w:r w:rsidRPr="00567571">
              <w:rPr>
                <w:rFonts w:ascii="Calibri" w:eastAsia="Times New Roman" w:hAnsi="Calibri" w:cs="Times New Roman"/>
                <w:color w:val="000000"/>
              </w:rPr>
              <w:t>1390</w:t>
            </w:r>
          </w:p>
        </w:tc>
      </w:tr>
      <w:tr w:rsidR="001D04DD" w:rsidRPr="00567571" w14:paraId="47303EC1" w14:textId="77777777" w:rsidTr="005F05F1">
        <w:trPr>
          <w:trHeight w:val="320"/>
          <w:jc w:val="center"/>
        </w:trPr>
        <w:tc>
          <w:tcPr>
            <w:tcW w:w="1300" w:type="dxa"/>
            <w:vMerge/>
            <w:tcBorders>
              <w:top w:val="nil"/>
              <w:left w:val="single" w:sz="8" w:space="0" w:color="auto"/>
              <w:bottom w:val="single" w:sz="8" w:space="0" w:color="000000"/>
              <w:right w:val="single" w:sz="8" w:space="0" w:color="auto"/>
            </w:tcBorders>
            <w:vAlign w:val="center"/>
            <w:hideMark/>
          </w:tcPr>
          <w:p w14:paraId="553AC661" w14:textId="77777777" w:rsidR="001D04DD" w:rsidRPr="00567571" w:rsidRDefault="001D04DD" w:rsidP="005F05F1">
            <w:pPr>
              <w:rPr>
                <w:rFonts w:ascii="Calibri" w:eastAsia="Times New Roman" w:hAnsi="Calibri" w:cs="Times New Roman"/>
                <w:b/>
                <w:bCs/>
                <w:color w:val="000000"/>
              </w:rPr>
            </w:pPr>
          </w:p>
        </w:tc>
        <w:tc>
          <w:tcPr>
            <w:tcW w:w="495" w:type="dxa"/>
            <w:tcBorders>
              <w:top w:val="nil"/>
              <w:left w:val="nil"/>
              <w:bottom w:val="single" w:sz="8" w:space="0" w:color="auto"/>
              <w:right w:val="single" w:sz="8" w:space="0" w:color="auto"/>
            </w:tcBorders>
            <w:shd w:val="clear" w:color="000000" w:fill="EBF1DE"/>
            <w:noWrap/>
            <w:vAlign w:val="bottom"/>
            <w:hideMark/>
          </w:tcPr>
          <w:p w14:paraId="4AD94FCE" w14:textId="77777777" w:rsidR="001D04DD" w:rsidRPr="00567571" w:rsidRDefault="001D04DD" w:rsidP="005F05F1">
            <w:pPr>
              <w:jc w:val="center"/>
              <w:rPr>
                <w:rFonts w:ascii="Calibri" w:eastAsia="Times New Roman" w:hAnsi="Calibri" w:cs="Times New Roman"/>
                <w:b/>
                <w:bCs/>
                <w:color w:val="000000"/>
              </w:rPr>
            </w:pPr>
            <w:r w:rsidRPr="00567571">
              <w:rPr>
                <w:rFonts w:ascii="Calibri" w:eastAsia="Times New Roman" w:hAnsi="Calibri" w:cs="Times New Roman"/>
                <w:b/>
                <w:bCs/>
                <w:color w:val="000000"/>
              </w:rPr>
              <w:t>1</w:t>
            </w:r>
          </w:p>
        </w:tc>
        <w:tc>
          <w:tcPr>
            <w:tcW w:w="1286" w:type="dxa"/>
            <w:tcBorders>
              <w:top w:val="nil"/>
              <w:left w:val="nil"/>
              <w:bottom w:val="single" w:sz="8" w:space="0" w:color="auto"/>
              <w:right w:val="single" w:sz="4" w:space="0" w:color="auto"/>
            </w:tcBorders>
            <w:shd w:val="clear" w:color="000000" w:fill="EBF1DE"/>
            <w:noWrap/>
            <w:vAlign w:val="bottom"/>
            <w:hideMark/>
          </w:tcPr>
          <w:p w14:paraId="0DD76024"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419</w:t>
            </w:r>
          </w:p>
        </w:tc>
        <w:tc>
          <w:tcPr>
            <w:tcW w:w="1286" w:type="dxa"/>
            <w:tcBorders>
              <w:top w:val="nil"/>
              <w:left w:val="nil"/>
              <w:bottom w:val="single" w:sz="8" w:space="0" w:color="auto"/>
              <w:right w:val="single" w:sz="4" w:space="0" w:color="auto"/>
            </w:tcBorders>
            <w:shd w:val="clear" w:color="000000" w:fill="EBF1DE"/>
            <w:noWrap/>
            <w:vAlign w:val="bottom"/>
            <w:hideMark/>
          </w:tcPr>
          <w:p w14:paraId="1A8FF170" w14:textId="77777777" w:rsidR="001D04DD" w:rsidRPr="00567571" w:rsidRDefault="001D04DD" w:rsidP="005F05F1">
            <w:pPr>
              <w:jc w:val="right"/>
              <w:rPr>
                <w:rFonts w:ascii="Calibri" w:eastAsia="Times New Roman" w:hAnsi="Calibri" w:cs="Times New Roman"/>
                <w:color w:val="000000"/>
              </w:rPr>
            </w:pPr>
            <w:r w:rsidRPr="00567571">
              <w:rPr>
                <w:rFonts w:ascii="Calibri" w:eastAsia="Times New Roman" w:hAnsi="Calibri" w:cs="Times New Roman"/>
                <w:color w:val="000000"/>
              </w:rPr>
              <w:t>971</w:t>
            </w:r>
          </w:p>
        </w:tc>
        <w:tc>
          <w:tcPr>
            <w:tcW w:w="2343" w:type="dxa"/>
            <w:vMerge/>
            <w:tcBorders>
              <w:top w:val="nil"/>
              <w:left w:val="single" w:sz="8" w:space="0" w:color="auto"/>
              <w:bottom w:val="single" w:sz="8" w:space="0" w:color="000000"/>
              <w:right w:val="single" w:sz="8" w:space="0" w:color="auto"/>
            </w:tcBorders>
            <w:vAlign w:val="center"/>
            <w:hideMark/>
          </w:tcPr>
          <w:p w14:paraId="1F2E1D8C" w14:textId="77777777" w:rsidR="001D04DD" w:rsidRPr="00567571" w:rsidRDefault="001D04DD" w:rsidP="005F05F1">
            <w:pPr>
              <w:rPr>
                <w:rFonts w:ascii="Calibri" w:eastAsia="Times New Roman" w:hAnsi="Calibri" w:cs="Times New Roman"/>
                <w:color w:val="000000"/>
              </w:rPr>
            </w:pPr>
          </w:p>
        </w:tc>
      </w:tr>
    </w:tbl>
    <w:p w14:paraId="20E4431D" w14:textId="77777777" w:rsidR="001D04DD" w:rsidRDefault="001D04DD" w:rsidP="001D04DD">
      <w:pPr>
        <w:widowControl w:val="0"/>
        <w:autoSpaceDE w:val="0"/>
        <w:autoSpaceDN w:val="0"/>
        <w:adjustRightInd w:val="0"/>
        <w:rPr>
          <w:rFonts w:ascii="Arial" w:hAnsi="Arial" w:cs="Arial"/>
          <w:sz w:val="22"/>
          <w:szCs w:val="22"/>
        </w:rPr>
      </w:pPr>
    </w:p>
    <w:p w14:paraId="6FEF7092" w14:textId="77777777"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Pr="005F05F1">
        <w:rPr>
          <w:rFonts w:ascii="Arial" w:hAnsi="Arial" w:cs="Arial"/>
          <w:b/>
          <w:sz w:val="22"/>
          <w:szCs w:val="22"/>
        </w:rPr>
        <w:t xml:space="preserve">[Table X] </w:t>
      </w:r>
      <w:r>
        <w:rPr>
          <w:rFonts w:ascii="Arial" w:hAnsi="Arial" w:cs="Arial"/>
          <w:sz w:val="22"/>
          <w:szCs w:val="22"/>
        </w:rPr>
        <w:t>above, though, one can observe that although the number of correctly classified individuals goes up, so does the number of incorrectly classified individuals.  This larger profit ultimately results in a lot more wasted mailings,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99BBB79" w14:textId="15516292" w:rsidR="003055ED" w:rsidRDefault="003055ED" w:rsidP="00F03CE4">
      <w:pPr>
        <w:ind w:firstLine="720"/>
        <w:rPr>
          <w:rFonts w:ascii="Arial" w:hAnsi="Arial" w:cs="Arial"/>
          <w:sz w:val="22"/>
          <w:szCs w:val="22"/>
        </w:rPr>
      </w:pPr>
      <w:r>
        <w:rPr>
          <w:rFonts w:ascii="Arial" w:hAnsi="Arial" w:cs="Arial"/>
          <w:sz w:val="22"/>
          <w:szCs w:val="22"/>
        </w:rPr>
        <w:t>Tree-based methods are considered simpl</w:t>
      </w:r>
      <w:r w:rsidR="004E1313">
        <w:rPr>
          <w:rFonts w:ascii="Arial" w:hAnsi="Arial" w:cs="Arial"/>
          <w:sz w:val="22"/>
          <w:szCs w:val="22"/>
        </w:rPr>
        <w:t>e and useful for interpretation, thus</w:t>
      </w:r>
      <w:r>
        <w:rPr>
          <w:rFonts w:ascii="Arial" w:hAnsi="Arial" w:cs="Arial"/>
          <w:sz w:val="22"/>
          <w:szCs w:val="22"/>
        </w:rPr>
        <w:t xml:space="preserve"> a simple decision tree is considered for classifying whether or not an individual is a donor.  Since the process of building a decision tree includes a technique for pruning the resulting tree, all 20 variables a</w:t>
      </w:r>
      <w:r w:rsidR="00A53266">
        <w:rPr>
          <w:rFonts w:ascii="Arial" w:hAnsi="Arial" w:cs="Arial"/>
          <w:sz w:val="22"/>
          <w:szCs w:val="22"/>
        </w:rPr>
        <w:t xml:space="preserve">re passed in for model fitting.  Although the initial decision tree fit results in </w:t>
      </w:r>
      <w:r w:rsidR="00A53266" w:rsidRPr="00A53266">
        <w:rPr>
          <w:rFonts w:ascii="Arial" w:hAnsi="Arial" w:cs="Arial"/>
          <w:sz w:val="22"/>
          <w:szCs w:val="22"/>
        </w:rPr>
        <w:t>1362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A53266">
        <w:rPr>
          <w:rFonts w:ascii="Arial" w:hAnsi="Arial" w:cs="Arial"/>
          <w:sz w:val="22"/>
          <w:szCs w:val="22"/>
        </w:rPr>
        <w:t xml:space="preserve">0, it is good practice to examine pruning the tree to ensure the original tree is not limited in performance due to over-fitting by the training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760"/>
      </w:tblGrid>
      <w:tr w:rsidR="00A53266" w14:paraId="46C62AAD" w14:textId="77777777" w:rsidTr="00A53266">
        <w:trPr>
          <w:trHeight w:val="4940"/>
        </w:trPr>
        <w:tc>
          <w:tcPr>
            <w:tcW w:w="4816" w:type="dxa"/>
          </w:tcPr>
          <w:p w14:paraId="2C620AD4" w14:textId="485C9C6F" w:rsidR="00A53266" w:rsidRDefault="00A53266" w:rsidP="003055ED">
            <w:pPr>
              <w:rPr>
                <w:rFonts w:ascii="Arial" w:hAnsi="Arial" w:cs="Arial"/>
                <w:sz w:val="22"/>
                <w:szCs w:val="22"/>
              </w:rPr>
            </w:pPr>
            <w:r>
              <w:rPr>
                <w:rFonts w:ascii="Arial" w:hAnsi="Arial" w:cs="Arial"/>
                <w:noProof/>
                <w:sz w:val="22"/>
                <w:szCs w:val="22"/>
              </w:rPr>
              <w:lastRenderedPageBreak/>
              <w:drawing>
                <wp:anchor distT="0" distB="0" distL="114300" distR="114300" simplePos="0" relativeHeight="251659264" behindDoc="0" locked="0" layoutInCell="1" allowOverlap="1" wp14:anchorId="37CADDCA" wp14:editId="22FF6188">
                  <wp:simplePos x="0" y="0"/>
                  <wp:positionH relativeFrom="margin">
                    <wp:align>center</wp:align>
                  </wp:positionH>
                  <wp:positionV relativeFrom="margin">
                    <wp:align>center</wp:align>
                  </wp:positionV>
                  <wp:extent cx="2915920" cy="3128010"/>
                  <wp:effectExtent l="0" t="0" r="5080" b="0"/>
                  <wp:wrapTight wrapText="bothSides">
                    <wp:wrapPolygon edited="0">
                      <wp:start x="0" y="0"/>
                      <wp:lineTo x="0" y="21398"/>
                      <wp:lineTo x="21449" y="21398"/>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ing_pruned_tree_k_plot.png"/>
                          <pic:cNvPicPr/>
                        </pic:nvPicPr>
                        <pic:blipFill>
                          <a:blip r:embed="rId11">
                            <a:extLst>
                              <a:ext uri="{28A0092B-C50C-407E-A947-70E740481C1C}">
                                <a14:useLocalDpi xmlns:a14="http://schemas.microsoft.com/office/drawing/2010/main" val="0"/>
                              </a:ext>
                            </a:extLst>
                          </a:blip>
                          <a:stretch>
                            <a:fillRect/>
                          </a:stretch>
                        </pic:blipFill>
                        <pic:spPr>
                          <a:xfrm>
                            <a:off x="0" y="0"/>
                            <a:ext cx="2915920" cy="3128010"/>
                          </a:xfrm>
                          <a:prstGeom prst="rect">
                            <a:avLst/>
                          </a:prstGeom>
                        </pic:spPr>
                      </pic:pic>
                    </a:graphicData>
                  </a:graphic>
                </wp:anchor>
              </w:drawing>
            </w:r>
          </w:p>
        </w:tc>
        <w:tc>
          <w:tcPr>
            <w:tcW w:w="4760" w:type="dxa"/>
          </w:tcPr>
          <w:p w14:paraId="48462A00" w14:textId="1E443D65" w:rsidR="00A53266" w:rsidRDefault="00A53266" w:rsidP="003055ED">
            <w:pPr>
              <w:rPr>
                <w:rFonts w:ascii="Arial" w:hAnsi="Arial" w:cs="Arial"/>
                <w:sz w:val="22"/>
                <w:szCs w:val="22"/>
              </w:rPr>
            </w:pPr>
            <w:r>
              <w:rPr>
                <w:noProof/>
              </w:rPr>
              <w:drawing>
                <wp:anchor distT="0" distB="0" distL="114300" distR="114300" simplePos="0" relativeHeight="251658240" behindDoc="0" locked="0" layoutInCell="1" allowOverlap="1" wp14:anchorId="39FAC051" wp14:editId="418EF7D5">
                  <wp:simplePos x="0" y="0"/>
                  <wp:positionH relativeFrom="margin">
                    <wp:align>center</wp:align>
                  </wp:positionH>
                  <wp:positionV relativeFrom="margin">
                    <wp:align>center</wp:align>
                  </wp:positionV>
                  <wp:extent cx="2374265" cy="33350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uned_tree_output.png"/>
                          <pic:cNvPicPr/>
                        </pic:nvPicPr>
                        <pic:blipFill rotWithShape="1">
                          <a:blip r:embed="rId12">
                            <a:extLst>
                              <a:ext uri="{28A0092B-C50C-407E-A947-70E740481C1C}">
                                <a14:useLocalDpi xmlns:a14="http://schemas.microsoft.com/office/drawing/2010/main" val="0"/>
                              </a:ext>
                            </a:extLst>
                          </a:blip>
                          <a:srcRect t="4087" r="44557" b="7270"/>
                          <a:stretch/>
                        </pic:blipFill>
                        <pic:spPr bwMode="auto">
                          <a:xfrm>
                            <a:off x="0" y="0"/>
                            <a:ext cx="2374265" cy="33353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50B1A18B" w14:textId="697E61B0" w:rsidR="00A53266" w:rsidRDefault="00A53266" w:rsidP="003055ED">
      <w:pPr>
        <w:rPr>
          <w:rFonts w:ascii="Arial" w:hAnsi="Arial" w:cs="Arial"/>
          <w:sz w:val="22"/>
          <w:szCs w:val="22"/>
        </w:rPr>
      </w:pPr>
      <w:r>
        <w:rPr>
          <w:rFonts w:ascii="Arial" w:hAnsi="Arial" w:cs="Arial"/>
          <w:sz w:val="22"/>
          <w:szCs w:val="22"/>
        </w:rPr>
        <w:t xml:space="preserve">Although </w:t>
      </w:r>
      <w:r w:rsidRPr="00595B08">
        <w:rPr>
          <w:rFonts w:ascii="Arial" w:hAnsi="Arial" w:cs="Arial"/>
          <w:b/>
          <w:sz w:val="22"/>
          <w:szCs w:val="22"/>
        </w:rPr>
        <w:t>[Figure X]</w:t>
      </w:r>
      <w:r>
        <w:rPr>
          <w:rFonts w:ascii="Arial" w:hAnsi="Arial" w:cs="Arial"/>
          <w:sz w:val="22"/>
          <w:szCs w:val="22"/>
        </w:rPr>
        <w:t xml:space="preserve"> demonstrates that the best decision tree is of size 10, the resulting tree from fitting that model is the exact same as the original decision tree model fit, capping this technique off at a $11,413.50 profit.</w:t>
      </w:r>
    </w:p>
    <w:p w14:paraId="6E8006A0" w14:textId="77777777"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4B36FD89" w14:textId="6E746216" w:rsidR="00F03CE4" w:rsidRDefault="00F03CE4" w:rsidP="00F03CE4">
      <w:pPr>
        <w:ind w:firstLine="720"/>
        <w:rPr>
          <w:rFonts w:ascii="Arial" w:hAnsi="Arial" w:cs="Arial"/>
          <w:sz w:val="22"/>
          <w:szCs w:val="22"/>
        </w:rPr>
      </w:pPr>
      <w:r>
        <w:rPr>
          <w:rFonts w:ascii="Arial" w:hAnsi="Arial" w:cs="Arial"/>
          <w:sz w:val="22"/>
          <w:szCs w:val="22"/>
        </w:rPr>
        <w:t>Having observed that the single, pruned decision tree still hasn’t maximized profit, a logical next step would be to try a method for aggregating several decision trees to enhance the performance of a single tree.  Although there are three common techniques used to achieve this (bagging, boosting and random forests), the first of two techniques to be tested for this analysis is the Random Forest modeling technique.  The model fit results in only 1,055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099.5</w:t>
      </w:r>
      <w:r>
        <w:rPr>
          <w:rFonts w:ascii="Arial" w:hAnsi="Arial" w:cs="Arial"/>
          <w:sz w:val="22"/>
          <w:szCs w:val="22"/>
        </w:rPr>
        <w:t xml:space="preserve">0.  Although this technique is demonstrating that it isn’t the best in terms of profit, the illustrating in </w:t>
      </w:r>
      <w:r w:rsidRPr="00595B08">
        <w:rPr>
          <w:rFonts w:ascii="Arial" w:hAnsi="Arial" w:cs="Arial"/>
          <w:b/>
          <w:sz w:val="22"/>
          <w:szCs w:val="22"/>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not. </w:t>
      </w:r>
    </w:p>
    <w:p w14:paraId="35AB0F6F" w14:textId="3B45E3C0" w:rsidR="00F03CE4" w:rsidRDefault="00F03CE4" w:rsidP="00F03CE4">
      <w:pPr>
        <w:ind w:firstLine="720"/>
      </w:pPr>
      <w:r>
        <w:rPr>
          <w:rFonts w:ascii="Helvetica" w:hAnsi="Helvetica" w:cs="Helvetica"/>
          <w:noProof/>
        </w:rPr>
        <w:drawing>
          <wp:anchor distT="0" distB="0" distL="114300" distR="114300" simplePos="0" relativeHeight="251660288" behindDoc="0" locked="0" layoutInCell="1" allowOverlap="1" wp14:anchorId="6A24DEA6" wp14:editId="14156066">
            <wp:simplePos x="0" y="0"/>
            <wp:positionH relativeFrom="column">
              <wp:posOffset>1257300</wp:posOffset>
            </wp:positionH>
            <wp:positionV relativeFrom="paragraph">
              <wp:posOffset>155575</wp:posOffset>
            </wp:positionV>
            <wp:extent cx="3625215" cy="2146300"/>
            <wp:effectExtent l="0" t="0" r="6985" b="12700"/>
            <wp:wrapTight wrapText="bothSides">
              <wp:wrapPolygon edited="0">
                <wp:start x="0" y="0"/>
                <wp:lineTo x="0" y="21472"/>
                <wp:lineTo x="21490" y="21472"/>
                <wp:lineTo x="21490" y="0"/>
                <wp:lineTo x="0" y="0"/>
              </wp:wrapPolygon>
            </wp:wrapTight>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215" cy="214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D671C" w14:textId="77777777" w:rsidR="00F03CE4" w:rsidRDefault="00F03CE4" w:rsidP="00F03CE4">
      <w:pPr>
        <w:ind w:firstLine="720"/>
      </w:pPr>
    </w:p>
    <w:p w14:paraId="045989E6" w14:textId="77777777" w:rsidR="00F03CE4" w:rsidRDefault="00F03CE4" w:rsidP="00F03CE4">
      <w:pPr>
        <w:ind w:firstLine="720"/>
      </w:pPr>
    </w:p>
    <w:p w14:paraId="7A0BED8E" w14:textId="77777777" w:rsidR="00F03CE4" w:rsidRDefault="00F03CE4" w:rsidP="00F03CE4">
      <w:pPr>
        <w:ind w:firstLine="720"/>
      </w:pPr>
    </w:p>
    <w:p w14:paraId="36A558D9" w14:textId="77777777" w:rsidR="00F03CE4" w:rsidRDefault="00F03CE4" w:rsidP="00F03CE4">
      <w:pPr>
        <w:ind w:firstLine="720"/>
      </w:pPr>
    </w:p>
    <w:p w14:paraId="004E44D8" w14:textId="77777777" w:rsidR="00F03CE4" w:rsidRDefault="00F03CE4" w:rsidP="00F03CE4">
      <w:pPr>
        <w:ind w:firstLine="720"/>
      </w:pPr>
    </w:p>
    <w:p w14:paraId="55B3B4EF" w14:textId="77777777" w:rsidR="00F03CE4" w:rsidRDefault="00F03CE4" w:rsidP="00F03CE4">
      <w:pPr>
        <w:ind w:firstLine="720"/>
      </w:pPr>
    </w:p>
    <w:p w14:paraId="6A3123F1" w14:textId="77777777" w:rsidR="00F03CE4" w:rsidRDefault="00F03CE4" w:rsidP="00F03CE4">
      <w:pPr>
        <w:ind w:firstLine="720"/>
      </w:pPr>
    </w:p>
    <w:p w14:paraId="7A3CCB16" w14:textId="77777777" w:rsidR="00F03CE4" w:rsidRDefault="00F03CE4" w:rsidP="00F03CE4">
      <w:pPr>
        <w:ind w:firstLine="720"/>
      </w:pPr>
    </w:p>
    <w:p w14:paraId="0947F279" w14:textId="77777777" w:rsidR="00F03CE4" w:rsidRDefault="00F03CE4" w:rsidP="00F03CE4">
      <w:pPr>
        <w:ind w:firstLine="720"/>
      </w:pPr>
    </w:p>
    <w:p w14:paraId="282DB997" w14:textId="77777777" w:rsidR="00F03CE4" w:rsidRDefault="00F03CE4" w:rsidP="00F03CE4">
      <w:pPr>
        <w:ind w:firstLine="720"/>
      </w:pPr>
    </w:p>
    <w:p w14:paraId="156F6B9C" w14:textId="77777777" w:rsidR="00F03CE4" w:rsidRPr="00F03CE4" w:rsidRDefault="00F03CE4" w:rsidP="00F03CE4">
      <w:pPr>
        <w:ind w:firstLine="720"/>
      </w:pP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lastRenderedPageBreak/>
        <w:t>Model Technique 8: Boosted Tree</w:t>
      </w:r>
    </w:p>
    <w:p w14:paraId="7FF1BDB3" w14:textId="458F0D42" w:rsidR="00F03CE4" w:rsidRDefault="00F03CE4" w:rsidP="00F03CE4">
      <w:pPr>
        <w:rPr>
          <w:rFonts w:ascii="Arial" w:hAnsi="Arial" w:cs="Arial"/>
          <w:sz w:val="22"/>
          <w:szCs w:val="22"/>
        </w:rPr>
      </w:pPr>
      <w:r>
        <w:rPr>
          <w:rFonts w:ascii="Arial" w:hAnsi="Arial" w:cs="Arial"/>
          <w:sz w:val="22"/>
          <w:szCs w:val="22"/>
        </w:rPr>
        <w:tab/>
      </w:r>
      <w:r w:rsidR="0022797C">
        <w:rPr>
          <w:rFonts w:ascii="Arial" w:hAnsi="Arial" w:cs="Arial"/>
          <w:sz w:val="22"/>
          <w:szCs w:val="22"/>
        </w:rPr>
        <w:t>With the resultant random forest performing so poorly in contrast to the individual decision tree, one additional attempt at a multiple tree aggregation method will be performed.  This method, referred to as boosting, learns more slowly</w:t>
      </w:r>
      <w:r>
        <w:rPr>
          <w:rFonts w:ascii="Arial" w:hAnsi="Arial" w:cs="Arial"/>
          <w:sz w:val="22"/>
          <w:szCs w:val="22"/>
        </w:rPr>
        <w:t xml:space="preserve"> </w:t>
      </w:r>
      <w:r w:rsidR="0022797C">
        <w:rPr>
          <w:rFonts w:ascii="Arial" w:hAnsi="Arial" w:cs="Arial"/>
          <w:sz w:val="22"/>
          <w:szCs w:val="22"/>
        </w:rPr>
        <w:t xml:space="preserve">and tends to reduce the likelihood of over-fitting as well.  The boosted tree results in a total of </w:t>
      </w:r>
      <w:r w:rsidR="0022797C" w:rsidRPr="0022797C">
        <w:rPr>
          <w:rFonts w:ascii="Arial" w:hAnsi="Arial" w:cs="Arial"/>
          <w:sz w:val="22"/>
          <w:szCs w:val="22"/>
        </w:rPr>
        <w:t>1308</w:t>
      </w:r>
      <w:r w:rsidR="0022797C">
        <w:rPr>
          <w:rFonts w:ascii="Arial" w:hAnsi="Arial" w:cs="Arial"/>
          <w:sz w:val="22"/>
          <w:szCs w:val="22"/>
        </w:rPr>
        <w:t xml:space="preserve"> mailings, soaring the resulting profit to</w:t>
      </w:r>
      <w:r w:rsidR="0022797C" w:rsidRPr="0022797C">
        <w:rPr>
          <w:rFonts w:ascii="Arial" w:hAnsi="Arial" w:cs="Arial"/>
          <w:sz w:val="22"/>
          <w:szCs w:val="22"/>
        </w:rPr>
        <w:t xml:space="preserve"> </w:t>
      </w:r>
      <w:r w:rsidR="0022797C">
        <w:rPr>
          <w:rFonts w:ascii="Arial" w:hAnsi="Arial" w:cs="Arial"/>
          <w:sz w:val="22"/>
          <w:szCs w:val="22"/>
        </w:rPr>
        <w:t>$</w:t>
      </w:r>
      <w:r w:rsidR="0022797C" w:rsidRPr="0022797C">
        <w:rPr>
          <w:rFonts w:ascii="Arial" w:hAnsi="Arial" w:cs="Arial"/>
          <w:sz w:val="22"/>
          <w:szCs w:val="22"/>
        </w:rPr>
        <w:t>11</w:t>
      </w:r>
      <w:r w:rsidR="0022797C">
        <w:rPr>
          <w:rFonts w:ascii="Arial" w:hAnsi="Arial" w:cs="Arial"/>
          <w:sz w:val="22"/>
          <w:szCs w:val="22"/>
        </w:rPr>
        <w:t>,</w:t>
      </w:r>
      <w:r w:rsidR="0022797C" w:rsidRPr="0022797C">
        <w:rPr>
          <w:rFonts w:ascii="Arial" w:hAnsi="Arial" w:cs="Arial"/>
          <w:sz w:val="22"/>
          <w:szCs w:val="22"/>
        </w:rPr>
        <w:t>565</w:t>
      </w:r>
      <w:r w:rsidR="0022797C">
        <w:rPr>
          <w:rFonts w:ascii="Arial" w:hAnsi="Arial" w:cs="Arial"/>
          <w:sz w:val="22"/>
          <w:szCs w:val="22"/>
        </w:rPr>
        <w:t xml:space="preserve">.00.  Of all tree based classification methods built, this is by far the highest performer.  In </w:t>
      </w:r>
      <w:r w:rsidR="0022797C" w:rsidRPr="00595B08">
        <w:rPr>
          <w:rFonts w:ascii="Arial" w:hAnsi="Arial" w:cs="Arial"/>
          <w:b/>
          <w:sz w:val="22"/>
          <w:szCs w:val="22"/>
        </w:rPr>
        <w:t>[Figure X]</w:t>
      </w:r>
      <w:r w:rsidR="0022797C">
        <w:rPr>
          <w:rFonts w:ascii="Arial" w:hAnsi="Arial" w:cs="Arial"/>
          <w:sz w:val="22"/>
          <w:szCs w:val="22"/>
        </w:rPr>
        <w:t xml:space="preserve"> below, one can observe a similar visualization of the variables based on their relative influence on the classification of whether or not an individual is a</w:t>
      </w:r>
      <w:r w:rsidR="00B005EB">
        <w:rPr>
          <w:rFonts w:ascii="Arial" w:hAnsi="Arial" w:cs="Arial"/>
          <w:sz w:val="22"/>
          <w:szCs w:val="22"/>
        </w:rPr>
        <w:t xml:space="preserve"> donor or not.  Similarly to the other two</w:t>
      </w:r>
      <w:r w:rsidR="0022797C">
        <w:rPr>
          <w:rFonts w:ascii="Arial" w:hAnsi="Arial" w:cs="Arial"/>
          <w:sz w:val="22"/>
          <w:szCs w:val="22"/>
        </w:rPr>
        <w:t xml:space="preserve"> tree based model</w:t>
      </w:r>
      <w:r w:rsidR="00B005EB">
        <w:rPr>
          <w:rFonts w:ascii="Arial" w:hAnsi="Arial" w:cs="Arial"/>
          <w:sz w:val="22"/>
          <w:szCs w:val="22"/>
        </w:rPr>
        <w:t>s</w:t>
      </w:r>
      <w:r w:rsidR="0022797C">
        <w:rPr>
          <w:rFonts w:ascii="Arial" w:hAnsi="Arial" w:cs="Arial"/>
          <w:sz w:val="22"/>
          <w:szCs w:val="22"/>
        </w:rPr>
        <w:t>,</w:t>
      </w:r>
      <w:r w:rsidR="00B005EB">
        <w:rPr>
          <w:rFonts w:ascii="Arial" w:hAnsi="Arial" w:cs="Arial"/>
          <w:sz w:val="22"/>
          <w:szCs w:val="22"/>
        </w:rPr>
        <w:t xml:space="preserve"> the most important variable is how many children the potential donor has.</w:t>
      </w:r>
    </w:p>
    <w:tbl>
      <w:tblPr>
        <w:tblpPr w:leftFromText="180" w:rightFromText="180" w:vertAnchor="text" w:horzAnchor="page" w:tblpX="8749" w:tblpY="312"/>
        <w:tblW w:w="2538" w:type="dxa"/>
        <w:tblLayout w:type="fixed"/>
        <w:tblLook w:val="04A0" w:firstRow="1" w:lastRow="0" w:firstColumn="1" w:lastColumn="0" w:noHBand="0" w:noVBand="1"/>
      </w:tblPr>
      <w:tblGrid>
        <w:gridCol w:w="661"/>
        <w:gridCol w:w="1877"/>
      </w:tblGrid>
      <w:tr w:rsidR="00595B08" w:rsidRPr="004079C8" w14:paraId="785AED60" w14:textId="77777777" w:rsidTr="00595B08">
        <w:trPr>
          <w:trHeight w:hRule="exact" w:val="259"/>
        </w:trPr>
        <w:tc>
          <w:tcPr>
            <w:tcW w:w="661"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535B6D26" w14:textId="77777777" w:rsidR="00595B08" w:rsidRPr="004079C8" w:rsidRDefault="00595B08" w:rsidP="00595B08">
            <w:pPr>
              <w:rPr>
                <w:rFonts w:ascii="Arial" w:eastAsia="Times New Roman" w:hAnsi="Arial" w:cs="Arial"/>
                <w:color w:val="000000"/>
                <w:sz w:val="20"/>
                <w:szCs w:val="20"/>
              </w:rPr>
            </w:pPr>
            <w:proofErr w:type="spellStart"/>
            <w:r>
              <w:rPr>
                <w:rFonts w:ascii="Arial" w:eastAsia="Times New Roman" w:hAnsi="Arial" w:cs="Arial"/>
                <w:color w:val="000000"/>
                <w:sz w:val="20"/>
                <w:szCs w:val="20"/>
              </w:rPr>
              <w:t>Var</w:t>
            </w:r>
            <w:proofErr w:type="spellEnd"/>
          </w:p>
        </w:tc>
        <w:tc>
          <w:tcPr>
            <w:tcW w:w="1877" w:type="dxa"/>
            <w:tcBorders>
              <w:top w:val="single" w:sz="4" w:space="0" w:color="auto"/>
              <w:left w:val="nil"/>
              <w:bottom w:val="single" w:sz="4" w:space="0" w:color="auto"/>
              <w:right w:val="single" w:sz="4" w:space="0" w:color="auto"/>
            </w:tcBorders>
            <w:shd w:val="clear" w:color="000000" w:fill="95B3D7"/>
            <w:noWrap/>
            <w:vAlign w:val="bottom"/>
            <w:hideMark/>
          </w:tcPr>
          <w:p w14:paraId="75772F35" w14:textId="77777777" w:rsidR="00595B08" w:rsidRPr="004079C8" w:rsidRDefault="00595B08" w:rsidP="00595B08">
            <w:pPr>
              <w:rPr>
                <w:rFonts w:ascii="Arial" w:eastAsia="Times New Roman" w:hAnsi="Arial" w:cs="Arial"/>
                <w:color w:val="000000"/>
                <w:sz w:val="20"/>
                <w:szCs w:val="20"/>
              </w:rPr>
            </w:pPr>
            <w:r>
              <w:rPr>
                <w:rFonts w:ascii="Arial" w:eastAsia="Times New Roman" w:hAnsi="Arial" w:cs="Arial"/>
                <w:color w:val="000000"/>
                <w:sz w:val="20"/>
                <w:szCs w:val="20"/>
              </w:rPr>
              <w:t>Relative Influence</w:t>
            </w:r>
          </w:p>
        </w:tc>
      </w:tr>
      <w:tr w:rsidR="00595B08" w:rsidRPr="004079C8" w14:paraId="6A578531"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53517615"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chld</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772BE75B"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16.4728955</w:t>
            </w:r>
          </w:p>
        </w:tc>
      </w:tr>
      <w:tr w:rsidR="00595B08" w:rsidRPr="004079C8" w14:paraId="03BB462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9DA1D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C55697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9.1065005</w:t>
            </w:r>
          </w:p>
        </w:tc>
      </w:tr>
      <w:tr w:rsidR="00595B08" w:rsidRPr="004079C8" w14:paraId="62C30FE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27F3D2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avhv</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2659EC1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8.0688407</w:t>
            </w:r>
          </w:p>
        </w:tc>
      </w:tr>
      <w:tr w:rsidR="00595B08" w:rsidRPr="004079C8" w14:paraId="0F4DB97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0464A83"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3A580DE"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7.893357</w:t>
            </w:r>
          </w:p>
        </w:tc>
      </w:tr>
      <w:tr w:rsidR="00595B08" w:rsidRPr="004079C8" w14:paraId="66DAC50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3D0C48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hinc</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B102EA8"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6.8809433</w:t>
            </w:r>
          </w:p>
        </w:tc>
      </w:tr>
      <w:tr w:rsidR="00595B08" w:rsidRPr="004079C8" w14:paraId="434C4A35"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1C5DA96"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incm</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E5F910C"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6.2528839</w:t>
            </w:r>
          </w:p>
        </w:tc>
      </w:tr>
      <w:tr w:rsidR="00595B08" w:rsidRPr="004079C8" w14:paraId="32EE1B44"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0C7ACB7"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npro</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739E409"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6.224251</w:t>
            </w:r>
          </w:p>
        </w:tc>
      </w:tr>
      <w:tr w:rsidR="00595B08" w:rsidRPr="004079C8" w14:paraId="6DA585D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398CC0D"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inca</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47D91272"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5.0164309</w:t>
            </w:r>
          </w:p>
        </w:tc>
      </w:tr>
      <w:tr w:rsidR="00595B08" w:rsidRPr="004079C8" w14:paraId="67D0C3AD"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020C6E90"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wrat</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1FA3BB1"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4.8032304</w:t>
            </w:r>
          </w:p>
        </w:tc>
      </w:tr>
      <w:tr w:rsidR="00595B08" w:rsidRPr="004079C8" w14:paraId="2F9674B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4EEFB48A"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tdon</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CEDF32A"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4.5479742</w:t>
            </w:r>
          </w:p>
        </w:tc>
      </w:tr>
      <w:tr w:rsidR="00595B08" w:rsidRPr="004079C8" w14:paraId="0873E76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3A085DE2" w14:textId="77777777" w:rsidR="00595B08" w:rsidRPr="004079C8" w:rsidRDefault="00595B08" w:rsidP="00595B08">
            <w:pPr>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lgif</w:t>
            </w:r>
            <w:proofErr w:type="spellEnd"/>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6E0672ED"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4.1767537</w:t>
            </w:r>
          </w:p>
        </w:tc>
      </w:tr>
      <w:tr w:rsidR="00595B08" w:rsidRPr="004079C8" w14:paraId="56EDA257"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61815D9E"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plow</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3AF15243" w14:textId="77777777" w:rsidR="00595B08" w:rsidRPr="004079C8" w:rsidRDefault="00595B08" w:rsidP="00595B08">
            <w:pPr>
              <w:jc w:val="right"/>
              <w:rPr>
                <w:rFonts w:ascii="Arial" w:eastAsia="Times New Roman" w:hAnsi="Arial" w:cs="Arial"/>
                <w:color w:val="000000"/>
                <w:sz w:val="20"/>
                <w:szCs w:val="20"/>
              </w:rPr>
            </w:pPr>
            <w:r>
              <w:rPr>
                <w:rFonts w:ascii="Calibri" w:eastAsia="Times New Roman" w:hAnsi="Calibri" w:cs="Times New Roman"/>
                <w:color w:val="000000"/>
              </w:rPr>
              <w:t>4.1053603</w:t>
            </w:r>
          </w:p>
        </w:tc>
      </w:tr>
      <w:tr w:rsidR="00595B08" w:rsidRPr="004079C8" w14:paraId="67B61289" w14:textId="77777777" w:rsidTr="00595B08">
        <w:trPr>
          <w:trHeight w:hRule="exact" w:val="259"/>
        </w:trPr>
        <w:tc>
          <w:tcPr>
            <w:tcW w:w="661" w:type="dxa"/>
            <w:tcBorders>
              <w:top w:val="nil"/>
              <w:left w:val="single" w:sz="4" w:space="0" w:color="auto"/>
              <w:bottom w:val="single" w:sz="4" w:space="0" w:color="auto"/>
              <w:right w:val="single" w:sz="4" w:space="0" w:color="auto"/>
            </w:tcBorders>
            <w:shd w:val="clear" w:color="auto" w:fill="auto"/>
            <w:noWrap/>
            <w:vAlign w:val="bottom"/>
            <w:hideMark/>
          </w:tcPr>
          <w:p w14:paraId="7579C0D0" w14:textId="77777777" w:rsidR="00595B08" w:rsidRPr="004079C8" w:rsidRDefault="00595B08" w:rsidP="00595B08">
            <w:pPr>
              <w:rPr>
                <w:rFonts w:ascii="Arial" w:eastAsia="Times New Roman" w:hAnsi="Arial" w:cs="Arial"/>
                <w:color w:val="000000"/>
                <w:sz w:val="20"/>
                <w:szCs w:val="20"/>
              </w:rPr>
            </w:pPr>
            <w:proofErr w:type="gramStart"/>
            <w:r>
              <w:rPr>
                <w:rFonts w:ascii="Arial" w:eastAsia="Times New Roman" w:hAnsi="Arial" w:cs="Arial"/>
                <w:color w:val="000000"/>
                <w:sz w:val="20"/>
                <w:szCs w:val="20"/>
              </w:rPr>
              <w:t>reg2</w:t>
            </w:r>
            <w:proofErr w:type="gramEnd"/>
          </w:p>
        </w:tc>
        <w:tc>
          <w:tcPr>
            <w:tcW w:w="1877" w:type="dxa"/>
            <w:tcBorders>
              <w:top w:val="nil"/>
              <w:left w:val="nil"/>
              <w:bottom w:val="single" w:sz="4" w:space="0" w:color="auto"/>
              <w:right w:val="single" w:sz="4" w:space="0" w:color="auto"/>
            </w:tcBorders>
            <w:shd w:val="clear" w:color="auto" w:fill="auto"/>
            <w:noWrap/>
            <w:vAlign w:val="bottom"/>
            <w:hideMark/>
          </w:tcPr>
          <w:p w14:paraId="5AE6EA44" w14:textId="77777777" w:rsidR="00595B08" w:rsidRPr="004079C8" w:rsidRDefault="00595B08" w:rsidP="00595B08">
            <w:pPr>
              <w:keepNext/>
              <w:jc w:val="right"/>
              <w:rPr>
                <w:rFonts w:ascii="Arial" w:eastAsia="Times New Roman" w:hAnsi="Arial" w:cs="Arial"/>
                <w:color w:val="000000"/>
                <w:sz w:val="20"/>
                <w:szCs w:val="20"/>
              </w:rPr>
            </w:pPr>
            <w:r>
              <w:rPr>
                <w:rFonts w:ascii="Calibri" w:eastAsia="Times New Roman" w:hAnsi="Calibri" w:cs="Times New Roman"/>
                <w:color w:val="000000"/>
              </w:rPr>
              <w:t>4.0291227</w:t>
            </w:r>
          </w:p>
        </w:tc>
      </w:tr>
    </w:tbl>
    <w:p w14:paraId="273F0CE2" w14:textId="4CA973DB" w:rsidR="0022797C" w:rsidRDefault="0022797C" w:rsidP="00F03CE4">
      <w:pPr>
        <w:rPr>
          <w:rFonts w:ascii="Arial" w:hAnsi="Arial" w:cs="Arial"/>
          <w:sz w:val="22"/>
          <w:szCs w:val="22"/>
        </w:rPr>
      </w:pPr>
    </w:p>
    <w:p w14:paraId="38DE0867" w14:textId="313637E0" w:rsidR="0022797C" w:rsidRDefault="0022797C" w:rsidP="00F03CE4">
      <w:pPr>
        <w:rPr>
          <w:rFonts w:ascii="Arial" w:hAnsi="Arial" w:cs="Arial"/>
          <w:sz w:val="22"/>
          <w:szCs w:val="22"/>
        </w:rPr>
      </w:pPr>
    </w:p>
    <w:p w14:paraId="38F52A24" w14:textId="080A5176" w:rsidR="0022797C" w:rsidRDefault="005F05F1" w:rsidP="00F03CE4">
      <w:pPr>
        <w:rPr>
          <w:rFonts w:ascii="Arial" w:hAnsi="Arial" w:cs="Arial"/>
          <w:sz w:val="22"/>
          <w:szCs w:val="22"/>
        </w:rPr>
      </w:pPr>
      <w:r>
        <w:rPr>
          <w:rFonts w:ascii="Helvetica" w:hAnsi="Helvetica" w:cs="Helvetica"/>
          <w:noProof/>
        </w:rPr>
        <w:drawing>
          <wp:anchor distT="0" distB="0" distL="114300" distR="114300" simplePos="0" relativeHeight="251661312" behindDoc="0" locked="0" layoutInCell="1" allowOverlap="1" wp14:anchorId="58B6FD08" wp14:editId="3E48D964">
            <wp:simplePos x="0" y="0"/>
            <wp:positionH relativeFrom="column">
              <wp:posOffset>685800</wp:posOffset>
            </wp:positionH>
            <wp:positionV relativeFrom="paragraph">
              <wp:posOffset>91440</wp:posOffset>
            </wp:positionV>
            <wp:extent cx="3454400" cy="2044065"/>
            <wp:effectExtent l="0" t="0" r="0" b="0"/>
            <wp:wrapTight wrapText="bothSides">
              <wp:wrapPolygon edited="0">
                <wp:start x="0" y="0"/>
                <wp:lineTo x="0" y="21204"/>
                <wp:lineTo x="21441" y="21204"/>
                <wp:lineTo x="21441" y="0"/>
                <wp:lineTo x="0" y="0"/>
              </wp:wrapPolygon>
            </wp:wrapTight>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4400" cy="2044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6EF0" w14:textId="77777777" w:rsidR="0022797C" w:rsidRPr="00595B08" w:rsidRDefault="0022797C" w:rsidP="00F03CE4">
      <w:pPr>
        <w:rPr>
          <w:rFonts w:ascii="Arial" w:hAnsi="Arial" w:cs="Arial"/>
          <w:color w:val="17365D" w:themeColor="text2" w:themeShade="BF"/>
          <w:sz w:val="22"/>
          <w:szCs w:val="22"/>
        </w:rPr>
      </w:pPr>
    </w:p>
    <w:p w14:paraId="12C1BD88" w14:textId="62B30A37"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64E039BD" w14:textId="2163B4A4" w:rsidR="00FA6193" w:rsidRDefault="00B005EB" w:rsidP="00CF09E4">
      <w:pPr>
        <w:rPr>
          <w:rFonts w:ascii="Arial" w:hAnsi="Arial" w:cs="Arial"/>
          <w:sz w:val="22"/>
          <w:szCs w:val="22"/>
        </w:rPr>
      </w:pPr>
      <w:r>
        <w:rPr>
          <w:rFonts w:ascii="Arial" w:hAnsi="Arial" w:cs="Arial"/>
          <w:sz w:val="22"/>
          <w:szCs w:val="22"/>
        </w:rPr>
        <w:tab/>
        <w:t>The last but certainly not least classifier to be tested on this data is the Support Vector Machine, first: without any tuning utilizing a linear kernel and second: utilizing cross validation to determine optimal parameters as well as utilizing a more likely applicable radial kernel.  As expected, the first model tanks in comparison to all previously fit classification models with a maximal profit of $</w:t>
      </w:r>
      <w:r w:rsidRPr="00B005EB">
        <w:rPr>
          <w:rFonts w:ascii="Arial" w:hAnsi="Arial" w:cs="Arial"/>
          <w:sz w:val="22"/>
          <w:szCs w:val="22"/>
        </w:rPr>
        <w:t>10</w:t>
      </w:r>
      <w:r>
        <w:rPr>
          <w:rFonts w:ascii="Arial" w:hAnsi="Arial" w:cs="Arial"/>
          <w:sz w:val="22"/>
          <w:szCs w:val="22"/>
        </w:rPr>
        <w:t>,</w:t>
      </w:r>
      <w:r w:rsidRPr="00B005EB">
        <w:rPr>
          <w:rFonts w:ascii="Arial" w:hAnsi="Arial" w:cs="Arial"/>
          <w:sz w:val="22"/>
          <w:szCs w:val="22"/>
        </w:rPr>
        <w:t>534</w:t>
      </w:r>
      <w:r>
        <w:rPr>
          <w:rFonts w:ascii="Arial" w:hAnsi="Arial" w:cs="Arial"/>
          <w:sz w:val="22"/>
          <w:szCs w:val="22"/>
        </w:rPr>
        <w:t xml:space="preserve">, mostly due to suggesting far too many mailings at </w:t>
      </w:r>
      <w:r w:rsidRPr="00B005EB">
        <w:rPr>
          <w:rFonts w:ascii="Arial" w:hAnsi="Arial" w:cs="Arial"/>
          <w:sz w:val="22"/>
          <w:szCs w:val="22"/>
        </w:rPr>
        <w:t>1</w:t>
      </w:r>
      <w:r>
        <w:rPr>
          <w:rFonts w:ascii="Arial" w:hAnsi="Arial" w:cs="Arial"/>
          <w:sz w:val="22"/>
          <w:szCs w:val="22"/>
        </w:rPr>
        <w:t>,</w:t>
      </w:r>
      <w:r w:rsidRPr="00B005EB">
        <w:rPr>
          <w:rFonts w:ascii="Arial" w:hAnsi="Arial" w:cs="Arial"/>
          <w:sz w:val="22"/>
          <w:szCs w:val="22"/>
        </w:rPr>
        <w:t>925</w:t>
      </w:r>
      <w:r>
        <w:rPr>
          <w:rFonts w:ascii="Arial" w:hAnsi="Arial" w:cs="Arial"/>
          <w:sz w:val="22"/>
          <w:szCs w:val="22"/>
        </w:rPr>
        <w:t xml:space="preserve">.  </w:t>
      </w:r>
      <w:r w:rsidR="001B1495">
        <w:rPr>
          <w:rFonts w:ascii="Arial" w:hAnsi="Arial" w:cs="Arial"/>
          <w:sz w:val="22"/>
          <w:szCs w:val="22"/>
        </w:rPr>
        <w:t>The tuned model, utilizing the radial kernel performs substantially better, raking in a potential profit of $</w:t>
      </w:r>
      <w:r w:rsidR="001B1495" w:rsidRPr="001B1495">
        <w:rPr>
          <w:rFonts w:ascii="Arial" w:hAnsi="Arial" w:cs="Arial"/>
          <w:sz w:val="22"/>
          <w:szCs w:val="22"/>
        </w:rPr>
        <w:t>11</w:t>
      </w:r>
      <w:r w:rsidR="001B1495">
        <w:rPr>
          <w:rFonts w:ascii="Arial" w:hAnsi="Arial" w:cs="Arial"/>
          <w:sz w:val="22"/>
          <w:szCs w:val="22"/>
        </w:rPr>
        <w:t xml:space="preserve">,336.50 on the validation data through only </w:t>
      </w:r>
      <w:r w:rsidR="001B1495" w:rsidRPr="001B1495">
        <w:rPr>
          <w:rFonts w:ascii="Arial" w:hAnsi="Arial" w:cs="Arial"/>
          <w:sz w:val="22"/>
          <w:szCs w:val="22"/>
        </w:rPr>
        <w:t>1</w:t>
      </w:r>
      <w:r w:rsidR="001B1495">
        <w:rPr>
          <w:rFonts w:ascii="Arial" w:hAnsi="Arial" w:cs="Arial"/>
          <w:sz w:val="22"/>
          <w:szCs w:val="22"/>
        </w:rPr>
        <w:t>,444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6A98605E"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67CD08C6" w14:textId="15DBBA29" w:rsidR="00E91EEB" w:rsidRDefault="00533B84" w:rsidP="00E91EEB">
      <w:r>
        <w:tab/>
      </w:r>
      <w:r w:rsidRPr="00533B84">
        <w:rPr>
          <w:rFonts w:ascii="Arial" w:hAnsi="Arial" w:cs="Arial"/>
          <w:sz w:val="22"/>
          <w:szCs w:val="22"/>
        </w:rPr>
        <w:t>The first model technique in the regression section is least squares regression.</w:t>
      </w:r>
      <w:r>
        <w:t xml:space="preserve"> </w:t>
      </w:r>
      <w:r w:rsidR="0019683E">
        <w:t xml:space="preserve">In order to select the best subset of predictor variables for this model, we used </w:t>
      </w:r>
      <w:proofErr w:type="spellStart"/>
      <w:r w:rsidR="0019683E">
        <w:t>regsubsets</w:t>
      </w:r>
      <w:proofErr w:type="spellEnd"/>
      <w:r w:rsidR="0019683E">
        <w:t xml:space="preserve"> and examined the models with the best adjusted r-squared, CP, and BIC values. The </w:t>
      </w:r>
      <w:proofErr w:type="gramStart"/>
      <w:r w:rsidR="0019683E">
        <w:t>best adjusted</w:t>
      </w:r>
      <w:proofErr w:type="gramEnd"/>
      <w:r w:rsidR="0019683E">
        <w:t xml:space="preserve"> r-squared model contained 16 predictors, the best CP model contained 13 predictors, and the best BIC model contained 10 predictors. </w:t>
      </w:r>
      <w:r w:rsidR="00DF62F0">
        <w:t>Here is the comparison of how these models performed on the test data:</w:t>
      </w:r>
    </w:p>
    <w:p w14:paraId="6ECBA73D" w14:textId="77777777" w:rsidR="00DF62F0" w:rsidRDefault="00DF62F0" w:rsidP="00E91EEB"/>
    <w:tbl>
      <w:tblPr>
        <w:tblStyle w:val="TableGrid"/>
        <w:tblW w:w="0" w:type="auto"/>
        <w:jc w:val="center"/>
        <w:tblLook w:val="04A0" w:firstRow="1" w:lastRow="0" w:firstColumn="1" w:lastColumn="0" w:noHBand="0" w:noVBand="1"/>
      </w:tblPr>
      <w:tblGrid>
        <w:gridCol w:w="2088"/>
        <w:gridCol w:w="1080"/>
        <w:gridCol w:w="1890"/>
      </w:tblGrid>
      <w:tr w:rsidR="00DF62F0" w14:paraId="0ABD2171" w14:textId="77777777" w:rsidTr="00ED4169">
        <w:trPr>
          <w:jc w:val="center"/>
        </w:trPr>
        <w:tc>
          <w:tcPr>
            <w:tcW w:w="2088" w:type="dxa"/>
          </w:tcPr>
          <w:p w14:paraId="46CC910E" w14:textId="731E63B7" w:rsidR="00DF62F0" w:rsidRDefault="00DF62F0" w:rsidP="00ED4169">
            <w:pPr>
              <w:rPr>
                <w:rFonts w:ascii="Arial" w:hAnsi="Arial" w:cs="Arial"/>
                <w:sz w:val="22"/>
                <w:szCs w:val="22"/>
              </w:rPr>
            </w:pPr>
            <w:r>
              <w:rPr>
                <w:rFonts w:ascii="Arial" w:hAnsi="Arial" w:cs="Arial"/>
                <w:sz w:val="22"/>
                <w:szCs w:val="22"/>
              </w:rPr>
              <w:t>Model</w:t>
            </w:r>
          </w:p>
        </w:tc>
        <w:tc>
          <w:tcPr>
            <w:tcW w:w="1080" w:type="dxa"/>
          </w:tcPr>
          <w:p w14:paraId="30E59CDB" w14:textId="77777777" w:rsidR="00DF62F0" w:rsidRDefault="00DF62F0" w:rsidP="00ED4169">
            <w:pPr>
              <w:rPr>
                <w:rFonts w:ascii="Arial" w:hAnsi="Arial" w:cs="Arial"/>
                <w:sz w:val="22"/>
                <w:szCs w:val="22"/>
              </w:rPr>
            </w:pPr>
            <w:r>
              <w:rPr>
                <w:rFonts w:ascii="Arial" w:hAnsi="Arial" w:cs="Arial"/>
                <w:sz w:val="22"/>
                <w:szCs w:val="22"/>
              </w:rPr>
              <w:t>MPE</w:t>
            </w:r>
          </w:p>
        </w:tc>
        <w:tc>
          <w:tcPr>
            <w:tcW w:w="1890" w:type="dxa"/>
          </w:tcPr>
          <w:p w14:paraId="73BF3E12" w14:textId="77777777" w:rsidR="00DF62F0" w:rsidRDefault="00DF62F0" w:rsidP="00ED4169">
            <w:pPr>
              <w:rPr>
                <w:rFonts w:ascii="Arial" w:hAnsi="Arial" w:cs="Arial"/>
                <w:sz w:val="22"/>
                <w:szCs w:val="22"/>
              </w:rPr>
            </w:pPr>
            <w:r>
              <w:rPr>
                <w:rFonts w:ascii="Arial" w:hAnsi="Arial" w:cs="Arial"/>
                <w:sz w:val="22"/>
                <w:szCs w:val="22"/>
              </w:rPr>
              <w:t>Standard Error</w:t>
            </w:r>
          </w:p>
        </w:tc>
      </w:tr>
      <w:tr w:rsidR="00DF62F0" w14:paraId="3FFE700F" w14:textId="77777777" w:rsidTr="00ED4169">
        <w:trPr>
          <w:jc w:val="center"/>
        </w:trPr>
        <w:tc>
          <w:tcPr>
            <w:tcW w:w="2088" w:type="dxa"/>
          </w:tcPr>
          <w:p w14:paraId="14B8AAEB" w14:textId="2A1200D7" w:rsidR="00DF62F0" w:rsidRDefault="00DF62F0" w:rsidP="00ED4169">
            <w:pPr>
              <w:rPr>
                <w:rFonts w:ascii="Arial" w:hAnsi="Arial" w:cs="Arial"/>
                <w:sz w:val="22"/>
                <w:szCs w:val="22"/>
              </w:rPr>
            </w:pPr>
            <w:proofErr w:type="gramStart"/>
            <w:r>
              <w:rPr>
                <w:rFonts w:ascii="Arial" w:hAnsi="Arial" w:cs="Arial"/>
                <w:sz w:val="22"/>
                <w:szCs w:val="22"/>
              </w:rPr>
              <w:t>adjr2</w:t>
            </w:r>
            <w:proofErr w:type="gramEnd"/>
          </w:p>
        </w:tc>
        <w:tc>
          <w:tcPr>
            <w:tcW w:w="1080" w:type="dxa"/>
          </w:tcPr>
          <w:p w14:paraId="0B81BC10" w14:textId="0FF34FEB" w:rsidR="00DF62F0" w:rsidRDefault="0083510A" w:rsidP="00ED4169">
            <w:pPr>
              <w:rPr>
                <w:rFonts w:ascii="Arial" w:hAnsi="Arial" w:cs="Arial"/>
                <w:sz w:val="22"/>
                <w:szCs w:val="22"/>
              </w:rPr>
            </w:pPr>
            <w:r>
              <w:rPr>
                <w:rFonts w:ascii="Arial" w:hAnsi="Arial" w:cs="Arial"/>
                <w:sz w:val="22"/>
                <w:szCs w:val="22"/>
              </w:rPr>
              <w:t>1.7971</w:t>
            </w:r>
          </w:p>
        </w:tc>
        <w:tc>
          <w:tcPr>
            <w:tcW w:w="1890" w:type="dxa"/>
          </w:tcPr>
          <w:p w14:paraId="0B185841" w14:textId="044DA100" w:rsidR="00DF62F0" w:rsidRDefault="0083510A" w:rsidP="00ED4169">
            <w:pPr>
              <w:rPr>
                <w:rFonts w:ascii="Arial" w:hAnsi="Arial" w:cs="Arial"/>
                <w:sz w:val="22"/>
                <w:szCs w:val="22"/>
              </w:rPr>
            </w:pPr>
            <w:r>
              <w:rPr>
                <w:rFonts w:ascii="Arial" w:hAnsi="Arial" w:cs="Arial"/>
                <w:sz w:val="22"/>
                <w:szCs w:val="22"/>
              </w:rPr>
              <w:t>0.1685</w:t>
            </w:r>
          </w:p>
        </w:tc>
      </w:tr>
      <w:tr w:rsidR="00DF62F0" w14:paraId="7A1E98CA" w14:textId="77777777" w:rsidTr="00ED4169">
        <w:trPr>
          <w:jc w:val="center"/>
        </w:trPr>
        <w:tc>
          <w:tcPr>
            <w:tcW w:w="2088" w:type="dxa"/>
          </w:tcPr>
          <w:p w14:paraId="1F1DBD01" w14:textId="7CE7C634" w:rsidR="00DF62F0" w:rsidRDefault="00DF62F0" w:rsidP="00ED4169">
            <w:pPr>
              <w:rPr>
                <w:rFonts w:ascii="Arial" w:hAnsi="Arial" w:cs="Arial"/>
                <w:sz w:val="22"/>
                <w:szCs w:val="22"/>
              </w:rPr>
            </w:pPr>
            <w:r>
              <w:rPr>
                <w:rFonts w:ascii="Arial" w:hAnsi="Arial" w:cs="Arial"/>
                <w:sz w:val="22"/>
                <w:szCs w:val="22"/>
              </w:rPr>
              <w:t>CP</w:t>
            </w:r>
          </w:p>
        </w:tc>
        <w:tc>
          <w:tcPr>
            <w:tcW w:w="1080" w:type="dxa"/>
          </w:tcPr>
          <w:p w14:paraId="52E882C3" w14:textId="31263114" w:rsidR="00DF62F0" w:rsidRDefault="0083510A" w:rsidP="00ED4169">
            <w:pPr>
              <w:rPr>
                <w:rFonts w:ascii="Arial" w:hAnsi="Arial" w:cs="Arial"/>
                <w:sz w:val="22"/>
                <w:szCs w:val="22"/>
              </w:rPr>
            </w:pPr>
            <w:r>
              <w:rPr>
                <w:rFonts w:ascii="Arial" w:hAnsi="Arial" w:cs="Arial"/>
                <w:sz w:val="22"/>
                <w:szCs w:val="22"/>
              </w:rPr>
              <w:t>1.7912</w:t>
            </w:r>
          </w:p>
        </w:tc>
        <w:tc>
          <w:tcPr>
            <w:tcW w:w="1890" w:type="dxa"/>
          </w:tcPr>
          <w:p w14:paraId="3CED63E8" w14:textId="213588F6" w:rsidR="00DF62F0" w:rsidRDefault="0083510A" w:rsidP="00ED4169">
            <w:pPr>
              <w:rPr>
                <w:rFonts w:ascii="Arial" w:hAnsi="Arial" w:cs="Arial"/>
                <w:sz w:val="22"/>
                <w:szCs w:val="22"/>
              </w:rPr>
            </w:pPr>
            <w:r>
              <w:rPr>
                <w:rFonts w:ascii="Arial" w:hAnsi="Arial" w:cs="Arial"/>
                <w:sz w:val="22"/>
                <w:szCs w:val="22"/>
              </w:rPr>
              <w:t>0.1653</w:t>
            </w:r>
          </w:p>
        </w:tc>
      </w:tr>
      <w:tr w:rsidR="00DF62F0" w14:paraId="6FBB3FFA" w14:textId="77777777" w:rsidTr="00ED4169">
        <w:trPr>
          <w:jc w:val="center"/>
        </w:trPr>
        <w:tc>
          <w:tcPr>
            <w:tcW w:w="2088" w:type="dxa"/>
          </w:tcPr>
          <w:p w14:paraId="02D8719A" w14:textId="70E2DFB9" w:rsidR="00DF62F0" w:rsidRDefault="00DF62F0" w:rsidP="00ED4169">
            <w:pPr>
              <w:rPr>
                <w:rFonts w:ascii="Arial" w:hAnsi="Arial" w:cs="Arial"/>
                <w:sz w:val="22"/>
                <w:szCs w:val="22"/>
              </w:rPr>
            </w:pPr>
            <w:r>
              <w:rPr>
                <w:rFonts w:ascii="Arial" w:hAnsi="Arial" w:cs="Arial"/>
                <w:sz w:val="22"/>
                <w:szCs w:val="22"/>
              </w:rPr>
              <w:lastRenderedPageBreak/>
              <w:t>BIC</w:t>
            </w:r>
          </w:p>
        </w:tc>
        <w:tc>
          <w:tcPr>
            <w:tcW w:w="1080" w:type="dxa"/>
          </w:tcPr>
          <w:p w14:paraId="448AC9EE" w14:textId="1DD3FDCA" w:rsidR="00DF62F0" w:rsidRDefault="0083510A" w:rsidP="00ED4169">
            <w:pPr>
              <w:rPr>
                <w:rFonts w:ascii="Arial" w:hAnsi="Arial" w:cs="Arial"/>
                <w:sz w:val="22"/>
                <w:szCs w:val="22"/>
              </w:rPr>
            </w:pPr>
            <w:r>
              <w:rPr>
                <w:rFonts w:ascii="Arial" w:hAnsi="Arial" w:cs="Arial"/>
                <w:sz w:val="22"/>
                <w:szCs w:val="22"/>
              </w:rPr>
              <w:t>1.8127</w:t>
            </w:r>
          </w:p>
        </w:tc>
        <w:tc>
          <w:tcPr>
            <w:tcW w:w="1890" w:type="dxa"/>
          </w:tcPr>
          <w:p w14:paraId="1B719704" w14:textId="68BBFF9A" w:rsidR="00DF62F0" w:rsidRDefault="0083510A" w:rsidP="00ED4169">
            <w:pPr>
              <w:rPr>
                <w:rFonts w:ascii="Arial" w:hAnsi="Arial" w:cs="Arial"/>
                <w:sz w:val="22"/>
                <w:szCs w:val="22"/>
              </w:rPr>
            </w:pPr>
            <w:r>
              <w:rPr>
                <w:rFonts w:ascii="Arial" w:hAnsi="Arial" w:cs="Arial"/>
                <w:sz w:val="22"/>
                <w:szCs w:val="22"/>
              </w:rPr>
              <w:t>0.1687</w:t>
            </w:r>
          </w:p>
        </w:tc>
      </w:tr>
    </w:tbl>
    <w:p w14:paraId="2981790F" w14:textId="77777777" w:rsidR="00DF62F0" w:rsidRDefault="00DF62F0" w:rsidP="00E91EEB"/>
    <w:p w14:paraId="3FD674E3" w14:textId="58F629A8" w:rsidR="00E91EEB" w:rsidRDefault="00ED4169" w:rsidP="00E91EEB">
      <w:r>
        <w:t xml:space="preserve">Since the best CP model outperformed the others based on these two methods, we will select the best CP model as our least Squares Regression Model. The </w:t>
      </w:r>
      <w:r w:rsidR="0083510A">
        <w:t>coefficient</w:t>
      </w:r>
      <w:r w:rsidR="00F84A84">
        <w:t>s</w:t>
      </w:r>
      <w:r w:rsidR="0083510A">
        <w:t xml:space="preserve"> </w:t>
      </w:r>
      <w:r w:rsidR="00F84A84">
        <w:t>included in</w:t>
      </w:r>
      <w:r w:rsidR="0083510A">
        <w:t xml:space="preserve"> this model </w:t>
      </w:r>
      <w:r w:rsidR="00F84A84">
        <w:t>are</w:t>
      </w:r>
      <w:r w:rsidR="0083510A">
        <w:t xml:space="preserve"> below:</w:t>
      </w:r>
    </w:p>
    <w:p w14:paraId="73EA69EB" w14:textId="77777777" w:rsidR="0083510A" w:rsidRDefault="0083510A" w:rsidP="00E91EEB"/>
    <w:p w14:paraId="50AC252E" w14:textId="4CA12429" w:rsidR="0083510A" w:rsidRDefault="00F84A84" w:rsidP="00F84A84">
      <w:pPr>
        <w:jc w:val="center"/>
      </w:pPr>
      <w:r>
        <w:rPr>
          <w:noProof/>
        </w:rPr>
        <w:drawing>
          <wp:inline distT="0" distB="0" distL="0" distR="0" wp14:anchorId="491D1F4E" wp14:editId="5E3C7D50">
            <wp:extent cx="2971800" cy="2535872"/>
            <wp:effectExtent l="0" t="0" r="0" b="4445"/>
            <wp:docPr id="10" name="Picture 10" descr="Macintosh HD:Users:alexandrafunk:Desktop:Screen Shot 2016-11-28 at 5.1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andrafunk:Desktop:Screen Shot 2016-11-28 at 5.14.1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100" cy="2536128"/>
                    </a:xfrm>
                    <a:prstGeom prst="rect">
                      <a:avLst/>
                    </a:prstGeom>
                    <a:noFill/>
                    <a:ln>
                      <a:noFill/>
                    </a:ln>
                  </pic:spPr>
                </pic:pic>
              </a:graphicData>
            </a:graphic>
          </wp:inline>
        </w:drawing>
      </w:r>
    </w:p>
    <w:p w14:paraId="0B7C7B15" w14:textId="77777777" w:rsidR="0083510A" w:rsidRPr="00E91EEB" w:rsidRDefault="0083510A" w:rsidP="00E91EEB"/>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46F6B84F" w14:textId="1CA6765C" w:rsidR="0073202F" w:rsidRDefault="0073202F" w:rsidP="0073202F">
      <w:pPr>
        <w:ind w:firstLine="720"/>
        <w:rPr>
          <w:rFonts w:ascii="Arial" w:hAnsi="Arial" w:cs="Arial"/>
          <w:sz w:val="22"/>
          <w:szCs w:val="22"/>
        </w:rPr>
      </w:pPr>
      <w:r w:rsidRPr="0073202F">
        <w:rPr>
          <w:rFonts w:ascii="Arial" w:hAnsi="Arial" w:cs="Arial"/>
          <w:sz w:val="22"/>
          <w:szCs w:val="22"/>
        </w:rPr>
        <w:t xml:space="preserve">For the </w:t>
      </w:r>
      <w:r>
        <w:rPr>
          <w:rFonts w:ascii="Arial" w:hAnsi="Arial" w:cs="Arial"/>
          <w:sz w:val="22"/>
          <w:szCs w:val="22"/>
        </w:rPr>
        <w:t xml:space="preserve">second </w:t>
      </w:r>
      <w:r w:rsidR="00AD1563">
        <w:rPr>
          <w:rFonts w:ascii="Arial" w:hAnsi="Arial" w:cs="Arial"/>
          <w:sz w:val="22"/>
          <w:szCs w:val="22"/>
        </w:rPr>
        <w:t>regression</w:t>
      </w:r>
      <w:r>
        <w:rPr>
          <w:rFonts w:ascii="Arial" w:hAnsi="Arial" w:cs="Arial"/>
          <w:sz w:val="22"/>
          <w:szCs w:val="22"/>
        </w:rPr>
        <w:t xml:space="preserve"> model, we used best subset regression with k-fold cross validation. </w:t>
      </w:r>
      <w:r w:rsidR="00DE4616">
        <w:rPr>
          <w:rFonts w:ascii="Arial" w:hAnsi="Arial" w:cs="Arial"/>
          <w:sz w:val="22"/>
          <w:szCs w:val="22"/>
        </w:rPr>
        <w:t xml:space="preserve">In working to selection the best model in this category, we found that the model with ten predictors achieved the lowest validation error. </w:t>
      </w:r>
      <w:r w:rsidR="00CE7BE3">
        <w:rPr>
          <w:rFonts w:ascii="Arial" w:hAnsi="Arial" w:cs="Arial"/>
          <w:sz w:val="22"/>
          <w:szCs w:val="22"/>
        </w:rPr>
        <w:t>The ten predictors that were chosen, the</w:t>
      </w:r>
      <w:r w:rsidR="00F23DB8">
        <w:rPr>
          <w:rFonts w:ascii="Arial" w:hAnsi="Arial" w:cs="Arial"/>
          <w:sz w:val="22"/>
          <w:szCs w:val="22"/>
        </w:rPr>
        <w:t xml:space="preserve"> coefficient estimates</w:t>
      </w:r>
      <w:r w:rsidR="00CE7BE3">
        <w:rPr>
          <w:rFonts w:ascii="Arial" w:hAnsi="Arial" w:cs="Arial"/>
          <w:sz w:val="22"/>
          <w:szCs w:val="22"/>
        </w:rPr>
        <w:t>,</w:t>
      </w:r>
      <w:r w:rsidR="00F23DB8">
        <w:rPr>
          <w:rFonts w:ascii="Arial" w:hAnsi="Arial" w:cs="Arial"/>
          <w:sz w:val="22"/>
          <w:szCs w:val="22"/>
        </w:rPr>
        <w:t xml:space="preserve"> and the test errors for this model are below:</w:t>
      </w:r>
    </w:p>
    <w:p w14:paraId="0E3A72FB" w14:textId="77777777" w:rsidR="0097015D" w:rsidRDefault="0097015D" w:rsidP="0073202F">
      <w:pPr>
        <w:ind w:firstLine="720"/>
        <w:rPr>
          <w:rFonts w:ascii="Arial" w:hAnsi="Arial" w:cs="Arial"/>
          <w:sz w:val="22"/>
          <w:szCs w:val="22"/>
        </w:rPr>
      </w:pPr>
    </w:p>
    <w:tbl>
      <w:tblPr>
        <w:tblStyle w:val="TableGrid"/>
        <w:tblpPr w:leftFromText="180" w:rightFromText="180" w:vertAnchor="text" w:tblpY="1"/>
        <w:tblOverlap w:val="never"/>
        <w:tblW w:w="0" w:type="auto"/>
        <w:tblLook w:val="04A0" w:firstRow="1" w:lastRow="0" w:firstColumn="1" w:lastColumn="0" w:noHBand="0" w:noVBand="1"/>
      </w:tblPr>
      <w:tblGrid>
        <w:gridCol w:w="1278"/>
        <w:gridCol w:w="1350"/>
      </w:tblGrid>
      <w:tr w:rsidR="007E1DA5" w14:paraId="694B9681" w14:textId="77777777" w:rsidTr="007E1DA5">
        <w:tc>
          <w:tcPr>
            <w:tcW w:w="1278" w:type="dxa"/>
          </w:tcPr>
          <w:p w14:paraId="3DB6479F" w14:textId="75B654D5" w:rsidR="00F23DB8" w:rsidRDefault="00F23DB8" w:rsidP="007E1DA5">
            <w:pPr>
              <w:rPr>
                <w:rFonts w:ascii="Arial" w:hAnsi="Arial" w:cs="Arial"/>
                <w:sz w:val="22"/>
                <w:szCs w:val="22"/>
              </w:rPr>
            </w:pPr>
            <w:r>
              <w:rPr>
                <w:rFonts w:ascii="Arial" w:hAnsi="Arial" w:cs="Arial"/>
                <w:sz w:val="22"/>
                <w:szCs w:val="22"/>
              </w:rPr>
              <w:t>Variable</w:t>
            </w:r>
          </w:p>
        </w:tc>
        <w:tc>
          <w:tcPr>
            <w:tcW w:w="1350" w:type="dxa"/>
          </w:tcPr>
          <w:p w14:paraId="14E67CBA" w14:textId="6B6751B4" w:rsidR="00F23DB8" w:rsidRDefault="00F23DB8" w:rsidP="007E1DA5">
            <w:pPr>
              <w:rPr>
                <w:rFonts w:ascii="Arial" w:hAnsi="Arial" w:cs="Arial"/>
                <w:sz w:val="22"/>
                <w:szCs w:val="22"/>
              </w:rPr>
            </w:pPr>
            <w:r>
              <w:rPr>
                <w:rFonts w:ascii="Arial" w:hAnsi="Arial" w:cs="Arial"/>
                <w:sz w:val="22"/>
                <w:szCs w:val="22"/>
              </w:rPr>
              <w:t>Estimate</w:t>
            </w:r>
          </w:p>
        </w:tc>
      </w:tr>
      <w:tr w:rsidR="007E1DA5" w14:paraId="27D0FFB9" w14:textId="77777777" w:rsidTr="007E1DA5">
        <w:tc>
          <w:tcPr>
            <w:tcW w:w="1278" w:type="dxa"/>
          </w:tcPr>
          <w:p w14:paraId="13D9AFC7" w14:textId="580709F2" w:rsidR="00F23DB8" w:rsidRDefault="00F23DB8" w:rsidP="007E1DA5">
            <w:pPr>
              <w:rPr>
                <w:rFonts w:ascii="Arial" w:hAnsi="Arial" w:cs="Arial"/>
                <w:sz w:val="22"/>
                <w:szCs w:val="22"/>
              </w:rPr>
            </w:pPr>
            <w:r>
              <w:rPr>
                <w:rFonts w:ascii="Arial" w:hAnsi="Arial" w:cs="Arial"/>
                <w:sz w:val="22"/>
                <w:szCs w:val="22"/>
              </w:rPr>
              <w:t>(Intercept)</w:t>
            </w:r>
          </w:p>
        </w:tc>
        <w:tc>
          <w:tcPr>
            <w:tcW w:w="1350" w:type="dxa"/>
          </w:tcPr>
          <w:p w14:paraId="213921C3" w14:textId="6C0578C4" w:rsidR="00F23DB8" w:rsidRDefault="00F23DB8" w:rsidP="007E1DA5">
            <w:pPr>
              <w:rPr>
                <w:rFonts w:ascii="Arial" w:hAnsi="Arial" w:cs="Arial"/>
                <w:sz w:val="22"/>
                <w:szCs w:val="22"/>
              </w:rPr>
            </w:pPr>
            <w:r>
              <w:rPr>
                <w:rFonts w:ascii="Arial" w:hAnsi="Arial" w:cs="Arial"/>
                <w:sz w:val="22"/>
                <w:szCs w:val="22"/>
              </w:rPr>
              <w:t>14.1480</w:t>
            </w:r>
          </w:p>
        </w:tc>
      </w:tr>
      <w:tr w:rsidR="007E1DA5" w14:paraId="476DBECF" w14:textId="77777777" w:rsidTr="007E1DA5">
        <w:tc>
          <w:tcPr>
            <w:tcW w:w="1278" w:type="dxa"/>
          </w:tcPr>
          <w:p w14:paraId="17EF136F" w14:textId="373D03AF" w:rsidR="00F23DB8" w:rsidRDefault="00F23DB8" w:rsidP="007E1DA5">
            <w:pPr>
              <w:rPr>
                <w:rFonts w:ascii="Arial" w:hAnsi="Arial" w:cs="Arial"/>
                <w:sz w:val="22"/>
                <w:szCs w:val="22"/>
              </w:rPr>
            </w:pPr>
            <w:proofErr w:type="gramStart"/>
            <w:r>
              <w:rPr>
                <w:rFonts w:ascii="Arial" w:hAnsi="Arial" w:cs="Arial"/>
                <w:sz w:val="22"/>
                <w:szCs w:val="22"/>
              </w:rPr>
              <w:t>reg3</w:t>
            </w:r>
            <w:proofErr w:type="gramEnd"/>
          </w:p>
        </w:tc>
        <w:tc>
          <w:tcPr>
            <w:tcW w:w="1350" w:type="dxa"/>
          </w:tcPr>
          <w:p w14:paraId="49C937C8" w14:textId="3AC328EA" w:rsidR="00F23DB8" w:rsidRDefault="00F23DB8" w:rsidP="007E1DA5">
            <w:pPr>
              <w:rPr>
                <w:rFonts w:ascii="Arial" w:hAnsi="Arial" w:cs="Arial"/>
                <w:sz w:val="22"/>
                <w:szCs w:val="22"/>
              </w:rPr>
            </w:pPr>
            <w:r>
              <w:rPr>
                <w:rFonts w:ascii="Arial" w:hAnsi="Arial" w:cs="Arial"/>
                <w:sz w:val="22"/>
                <w:szCs w:val="22"/>
              </w:rPr>
              <w:t>0.3582</w:t>
            </w:r>
          </w:p>
        </w:tc>
      </w:tr>
      <w:tr w:rsidR="007E1DA5" w14:paraId="511D0F56" w14:textId="77777777" w:rsidTr="007E1DA5">
        <w:tc>
          <w:tcPr>
            <w:tcW w:w="1278" w:type="dxa"/>
          </w:tcPr>
          <w:p w14:paraId="583DEC28" w14:textId="621799B6" w:rsidR="00F23DB8" w:rsidRDefault="00F23DB8" w:rsidP="007E1DA5">
            <w:pPr>
              <w:rPr>
                <w:rFonts w:ascii="Arial" w:hAnsi="Arial" w:cs="Arial"/>
                <w:sz w:val="22"/>
                <w:szCs w:val="22"/>
              </w:rPr>
            </w:pPr>
            <w:proofErr w:type="gramStart"/>
            <w:r>
              <w:rPr>
                <w:rFonts w:ascii="Arial" w:hAnsi="Arial" w:cs="Arial"/>
                <w:sz w:val="22"/>
                <w:szCs w:val="22"/>
              </w:rPr>
              <w:t>reg4</w:t>
            </w:r>
            <w:proofErr w:type="gramEnd"/>
          </w:p>
        </w:tc>
        <w:tc>
          <w:tcPr>
            <w:tcW w:w="1350" w:type="dxa"/>
          </w:tcPr>
          <w:p w14:paraId="5A999604" w14:textId="3E70B302" w:rsidR="00F23DB8" w:rsidRDefault="00F23DB8" w:rsidP="007E1DA5">
            <w:pPr>
              <w:rPr>
                <w:rFonts w:ascii="Arial" w:hAnsi="Arial" w:cs="Arial"/>
                <w:sz w:val="22"/>
                <w:szCs w:val="22"/>
              </w:rPr>
            </w:pPr>
            <w:r>
              <w:rPr>
                <w:rFonts w:ascii="Arial" w:hAnsi="Arial" w:cs="Arial"/>
                <w:sz w:val="22"/>
                <w:szCs w:val="22"/>
              </w:rPr>
              <w:t>0.6686</w:t>
            </w:r>
          </w:p>
        </w:tc>
      </w:tr>
      <w:tr w:rsidR="007E1DA5" w14:paraId="179B2B61" w14:textId="77777777" w:rsidTr="007E1DA5">
        <w:tc>
          <w:tcPr>
            <w:tcW w:w="1278" w:type="dxa"/>
          </w:tcPr>
          <w:p w14:paraId="62E2480E" w14:textId="0490300B" w:rsidR="00F23DB8" w:rsidRDefault="00F23DB8" w:rsidP="007E1DA5">
            <w:pPr>
              <w:rPr>
                <w:rFonts w:ascii="Arial" w:hAnsi="Arial" w:cs="Arial"/>
                <w:sz w:val="22"/>
                <w:szCs w:val="22"/>
              </w:rPr>
            </w:pPr>
            <w:proofErr w:type="gramStart"/>
            <w:r>
              <w:rPr>
                <w:rFonts w:ascii="Arial" w:hAnsi="Arial" w:cs="Arial"/>
                <w:sz w:val="22"/>
                <w:szCs w:val="22"/>
              </w:rPr>
              <w:t>home</w:t>
            </w:r>
            <w:proofErr w:type="gramEnd"/>
          </w:p>
        </w:tc>
        <w:tc>
          <w:tcPr>
            <w:tcW w:w="1350" w:type="dxa"/>
          </w:tcPr>
          <w:p w14:paraId="1DF33DEB" w14:textId="2A8FC115" w:rsidR="00F23DB8" w:rsidRDefault="00F23DB8" w:rsidP="007E1DA5">
            <w:pPr>
              <w:rPr>
                <w:rFonts w:ascii="Arial" w:hAnsi="Arial" w:cs="Arial"/>
                <w:sz w:val="22"/>
                <w:szCs w:val="22"/>
              </w:rPr>
            </w:pPr>
            <w:r>
              <w:rPr>
                <w:rFonts w:ascii="Arial" w:hAnsi="Arial" w:cs="Arial"/>
                <w:sz w:val="22"/>
                <w:szCs w:val="22"/>
              </w:rPr>
              <w:t>0.2512</w:t>
            </w:r>
          </w:p>
        </w:tc>
      </w:tr>
      <w:tr w:rsidR="007E1DA5" w14:paraId="072B8683" w14:textId="77777777" w:rsidTr="007E1DA5">
        <w:tc>
          <w:tcPr>
            <w:tcW w:w="1278" w:type="dxa"/>
          </w:tcPr>
          <w:p w14:paraId="36DBD4E5" w14:textId="67EF071C" w:rsidR="00F23DB8" w:rsidRDefault="00F23DB8" w:rsidP="007E1DA5">
            <w:pPr>
              <w:rPr>
                <w:rFonts w:ascii="Arial" w:hAnsi="Arial" w:cs="Arial"/>
                <w:sz w:val="22"/>
                <w:szCs w:val="22"/>
              </w:rPr>
            </w:pPr>
            <w:proofErr w:type="spellStart"/>
            <w:proofErr w:type="gramStart"/>
            <w:r>
              <w:rPr>
                <w:rFonts w:ascii="Arial" w:hAnsi="Arial" w:cs="Arial"/>
                <w:sz w:val="22"/>
                <w:szCs w:val="22"/>
              </w:rPr>
              <w:t>chld</w:t>
            </w:r>
            <w:proofErr w:type="spellEnd"/>
            <w:proofErr w:type="gramEnd"/>
          </w:p>
        </w:tc>
        <w:tc>
          <w:tcPr>
            <w:tcW w:w="1350" w:type="dxa"/>
          </w:tcPr>
          <w:p w14:paraId="2A8338EC" w14:textId="57F0BE1F" w:rsidR="00F23DB8" w:rsidRDefault="00F23DB8" w:rsidP="007E1DA5">
            <w:pPr>
              <w:rPr>
                <w:rFonts w:ascii="Arial" w:hAnsi="Arial" w:cs="Arial"/>
                <w:sz w:val="22"/>
                <w:szCs w:val="22"/>
              </w:rPr>
            </w:pPr>
            <w:r>
              <w:rPr>
                <w:rFonts w:ascii="Arial" w:hAnsi="Arial" w:cs="Arial"/>
                <w:sz w:val="22"/>
                <w:szCs w:val="22"/>
              </w:rPr>
              <w:t>-0.6297</w:t>
            </w:r>
          </w:p>
        </w:tc>
      </w:tr>
      <w:tr w:rsidR="007E1DA5" w14:paraId="2D48F8F0" w14:textId="77777777" w:rsidTr="007E1DA5">
        <w:tc>
          <w:tcPr>
            <w:tcW w:w="1278" w:type="dxa"/>
          </w:tcPr>
          <w:p w14:paraId="2BD3FBB9" w14:textId="49BA9C41" w:rsidR="00F23DB8" w:rsidRDefault="00F23DB8" w:rsidP="007E1DA5">
            <w:pPr>
              <w:rPr>
                <w:rFonts w:ascii="Arial" w:hAnsi="Arial" w:cs="Arial"/>
                <w:sz w:val="22"/>
                <w:szCs w:val="22"/>
              </w:rPr>
            </w:pPr>
            <w:proofErr w:type="spellStart"/>
            <w:proofErr w:type="gramStart"/>
            <w:r>
              <w:rPr>
                <w:rFonts w:ascii="Arial" w:hAnsi="Arial" w:cs="Arial"/>
                <w:sz w:val="22"/>
                <w:szCs w:val="22"/>
              </w:rPr>
              <w:t>hinc</w:t>
            </w:r>
            <w:proofErr w:type="spellEnd"/>
            <w:proofErr w:type="gramEnd"/>
          </w:p>
        </w:tc>
        <w:tc>
          <w:tcPr>
            <w:tcW w:w="1350" w:type="dxa"/>
          </w:tcPr>
          <w:p w14:paraId="7E6CC185" w14:textId="17094029" w:rsidR="00F23DB8" w:rsidRDefault="00F23DB8" w:rsidP="007E1DA5">
            <w:pPr>
              <w:rPr>
                <w:rFonts w:ascii="Arial" w:hAnsi="Arial" w:cs="Arial"/>
                <w:sz w:val="22"/>
                <w:szCs w:val="22"/>
              </w:rPr>
            </w:pPr>
            <w:r>
              <w:rPr>
                <w:rFonts w:ascii="Arial" w:hAnsi="Arial" w:cs="Arial"/>
                <w:sz w:val="22"/>
                <w:szCs w:val="22"/>
              </w:rPr>
              <w:t>0.5013</w:t>
            </w:r>
          </w:p>
        </w:tc>
      </w:tr>
      <w:tr w:rsidR="007E1DA5" w14:paraId="409214CD" w14:textId="77777777" w:rsidTr="007E1DA5">
        <w:tc>
          <w:tcPr>
            <w:tcW w:w="1278" w:type="dxa"/>
          </w:tcPr>
          <w:p w14:paraId="6382DF22" w14:textId="11DB57BF" w:rsidR="00F23DB8" w:rsidRDefault="00F23DB8" w:rsidP="007E1DA5">
            <w:pPr>
              <w:rPr>
                <w:rFonts w:ascii="Arial" w:hAnsi="Arial" w:cs="Arial"/>
                <w:sz w:val="22"/>
                <w:szCs w:val="22"/>
              </w:rPr>
            </w:pPr>
            <w:proofErr w:type="spellStart"/>
            <w:proofErr w:type="gramStart"/>
            <w:r>
              <w:rPr>
                <w:rFonts w:ascii="Arial" w:hAnsi="Arial" w:cs="Arial"/>
                <w:sz w:val="22"/>
                <w:szCs w:val="22"/>
              </w:rPr>
              <w:t>incom</w:t>
            </w:r>
            <w:proofErr w:type="spellEnd"/>
            <w:proofErr w:type="gramEnd"/>
          </w:p>
        </w:tc>
        <w:tc>
          <w:tcPr>
            <w:tcW w:w="1350" w:type="dxa"/>
          </w:tcPr>
          <w:p w14:paraId="2EB7144A" w14:textId="7833CFF0" w:rsidR="00F23DB8" w:rsidRDefault="00F23DB8" w:rsidP="007E1DA5">
            <w:pPr>
              <w:rPr>
                <w:rFonts w:ascii="Arial" w:hAnsi="Arial" w:cs="Arial"/>
                <w:sz w:val="22"/>
                <w:szCs w:val="22"/>
              </w:rPr>
            </w:pPr>
            <w:r>
              <w:rPr>
                <w:rFonts w:ascii="Arial" w:hAnsi="Arial" w:cs="Arial"/>
                <w:sz w:val="22"/>
                <w:szCs w:val="22"/>
              </w:rPr>
              <w:t>0.3166</w:t>
            </w:r>
          </w:p>
        </w:tc>
      </w:tr>
      <w:tr w:rsidR="007E1DA5" w14:paraId="59BD1796" w14:textId="77777777" w:rsidTr="007E1DA5">
        <w:tc>
          <w:tcPr>
            <w:tcW w:w="1278" w:type="dxa"/>
          </w:tcPr>
          <w:p w14:paraId="7D8C63F1" w14:textId="26C1E9D1" w:rsidR="00F23DB8" w:rsidRDefault="00F23DB8" w:rsidP="007E1DA5">
            <w:pPr>
              <w:rPr>
                <w:rFonts w:ascii="Arial" w:hAnsi="Arial" w:cs="Arial"/>
                <w:sz w:val="22"/>
                <w:szCs w:val="22"/>
              </w:rPr>
            </w:pPr>
            <w:proofErr w:type="gramStart"/>
            <w:r>
              <w:rPr>
                <w:rFonts w:ascii="Arial" w:hAnsi="Arial" w:cs="Arial"/>
                <w:sz w:val="22"/>
                <w:szCs w:val="22"/>
              </w:rPr>
              <w:t>plow</w:t>
            </w:r>
            <w:proofErr w:type="gramEnd"/>
          </w:p>
        </w:tc>
        <w:tc>
          <w:tcPr>
            <w:tcW w:w="1350" w:type="dxa"/>
          </w:tcPr>
          <w:p w14:paraId="0DE3082B" w14:textId="76BD224B" w:rsidR="00F23DB8" w:rsidRDefault="00F23DB8" w:rsidP="007E1DA5">
            <w:pPr>
              <w:rPr>
                <w:rFonts w:ascii="Arial" w:hAnsi="Arial" w:cs="Arial"/>
                <w:sz w:val="22"/>
                <w:szCs w:val="22"/>
              </w:rPr>
            </w:pPr>
            <w:r>
              <w:rPr>
                <w:rFonts w:ascii="Arial" w:hAnsi="Arial" w:cs="Arial"/>
                <w:sz w:val="22"/>
                <w:szCs w:val="22"/>
              </w:rPr>
              <w:t>0.2578</w:t>
            </w:r>
          </w:p>
        </w:tc>
      </w:tr>
      <w:tr w:rsidR="007E1DA5" w14:paraId="1EEA080E" w14:textId="77777777" w:rsidTr="007E1DA5">
        <w:tc>
          <w:tcPr>
            <w:tcW w:w="1278" w:type="dxa"/>
          </w:tcPr>
          <w:p w14:paraId="0E70E17B" w14:textId="50D99E0B" w:rsidR="00F23DB8" w:rsidRDefault="00F23DB8" w:rsidP="007E1DA5">
            <w:pPr>
              <w:rPr>
                <w:rFonts w:ascii="Arial" w:hAnsi="Arial" w:cs="Arial"/>
                <w:sz w:val="22"/>
                <w:szCs w:val="22"/>
              </w:rPr>
            </w:pPr>
            <w:proofErr w:type="spellStart"/>
            <w:proofErr w:type="gramStart"/>
            <w:r>
              <w:rPr>
                <w:rFonts w:ascii="Arial" w:hAnsi="Arial" w:cs="Arial"/>
                <w:sz w:val="22"/>
                <w:szCs w:val="22"/>
              </w:rPr>
              <w:t>npro</w:t>
            </w:r>
            <w:proofErr w:type="spellEnd"/>
            <w:proofErr w:type="gramEnd"/>
          </w:p>
        </w:tc>
        <w:tc>
          <w:tcPr>
            <w:tcW w:w="1350" w:type="dxa"/>
          </w:tcPr>
          <w:p w14:paraId="1B86D6C5" w14:textId="4790DD25" w:rsidR="00F23DB8" w:rsidRDefault="00F23DB8" w:rsidP="007E1DA5">
            <w:pPr>
              <w:rPr>
                <w:rFonts w:ascii="Arial" w:hAnsi="Arial" w:cs="Arial"/>
                <w:sz w:val="22"/>
                <w:szCs w:val="22"/>
              </w:rPr>
            </w:pPr>
            <w:r>
              <w:rPr>
                <w:rFonts w:ascii="Arial" w:hAnsi="Arial" w:cs="Arial"/>
                <w:sz w:val="22"/>
                <w:szCs w:val="22"/>
              </w:rPr>
              <w:t>0.1856</w:t>
            </w:r>
          </w:p>
        </w:tc>
      </w:tr>
      <w:tr w:rsidR="007E1DA5" w14:paraId="348911F4" w14:textId="77777777" w:rsidTr="007E1DA5">
        <w:tc>
          <w:tcPr>
            <w:tcW w:w="1278" w:type="dxa"/>
          </w:tcPr>
          <w:p w14:paraId="487BC4D8" w14:textId="1B80A36B" w:rsidR="00F23DB8" w:rsidRDefault="00F23DB8" w:rsidP="007E1DA5">
            <w:pPr>
              <w:rPr>
                <w:rFonts w:ascii="Arial" w:hAnsi="Arial" w:cs="Arial"/>
                <w:sz w:val="22"/>
                <w:szCs w:val="22"/>
              </w:rPr>
            </w:pPr>
            <w:proofErr w:type="spellStart"/>
            <w:proofErr w:type="gramStart"/>
            <w:r>
              <w:rPr>
                <w:rFonts w:ascii="Arial" w:hAnsi="Arial" w:cs="Arial"/>
                <w:sz w:val="22"/>
                <w:szCs w:val="22"/>
              </w:rPr>
              <w:t>rgif</w:t>
            </w:r>
            <w:proofErr w:type="spellEnd"/>
            <w:proofErr w:type="gramEnd"/>
          </w:p>
        </w:tc>
        <w:tc>
          <w:tcPr>
            <w:tcW w:w="1350" w:type="dxa"/>
          </w:tcPr>
          <w:p w14:paraId="4F3B6471" w14:textId="310A0495" w:rsidR="00F23DB8" w:rsidRDefault="00F23DB8" w:rsidP="007E1DA5">
            <w:pPr>
              <w:rPr>
                <w:rFonts w:ascii="Arial" w:hAnsi="Arial" w:cs="Arial"/>
                <w:sz w:val="22"/>
                <w:szCs w:val="22"/>
              </w:rPr>
            </w:pPr>
            <w:r>
              <w:rPr>
                <w:rFonts w:ascii="Arial" w:hAnsi="Arial" w:cs="Arial"/>
                <w:sz w:val="22"/>
                <w:szCs w:val="22"/>
              </w:rPr>
              <w:t>0.4926</w:t>
            </w:r>
          </w:p>
        </w:tc>
      </w:tr>
      <w:tr w:rsidR="007E1DA5" w14:paraId="6E2EBB7B" w14:textId="77777777" w:rsidTr="007E1DA5">
        <w:tc>
          <w:tcPr>
            <w:tcW w:w="1278" w:type="dxa"/>
          </w:tcPr>
          <w:p w14:paraId="19D32E74" w14:textId="685E9142" w:rsidR="00F23DB8" w:rsidRDefault="00F23DB8" w:rsidP="007E1DA5">
            <w:pPr>
              <w:rPr>
                <w:rFonts w:ascii="Arial" w:hAnsi="Arial" w:cs="Arial"/>
                <w:sz w:val="22"/>
                <w:szCs w:val="22"/>
              </w:rPr>
            </w:pPr>
            <w:proofErr w:type="spellStart"/>
            <w:proofErr w:type="gramStart"/>
            <w:r>
              <w:rPr>
                <w:rFonts w:ascii="Arial" w:hAnsi="Arial" w:cs="Arial"/>
                <w:sz w:val="22"/>
                <w:szCs w:val="22"/>
              </w:rPr>
              <w:t>agif</w:t>
            </w:r>
            <w:proofErr w:type="spellEnd"/>
            <w:proofErr w:type="gramEnd"/>
          </w:p>
        </w:tc>
        <w:tc>
          <w:tcPr>
            <w:tcW w:w="1350" w:type="dxa"/>
          </w:tcPr>
          <w:p w14:paraId="55A9CD1D" w14:textId="0EF7759C" w:rsidR="00F23DB8" w:rsidRDefault="00F23DB8" w:rsidP="007E1DA5">
            <w:pPr>
              <w:rPr>
                <w:rFonts w:ascii="Arial" w:hAnsi="Arial" w:cs="Arial"/>
                <w:sz w:val="22"/>
                <w:szCs w:val="22"/>
              </w:rPr>
            </w:pPr>
            <w:r>
              <w:rPr>
                <w:rFonts w:ascii="Arial" w:hAnsi="Arial" w:cs="Arial"/>
                <w:sz w:val="22"/>
                <w:szCs w:val="22"/>
              </w:rPr>
              <w:t>0.6552</w:t>
            </w:r>
          </w:p>
        </w:tc>
      </w:tr>
    </w:tbl>
    <w:tbl>
      <w:tblPr>
        <w:tblStyle w:val="TableGrid"/>
        <w:tblW w:w="0" w:type="auto"/>
        <w:tblLook w:val="04A0" w:firstRow="1" w:lastRow="0" w:firstColumn="1" w:lastColumn="0" w:noHBand="0" w:noVBand="1"/>
      </w:tblPr>
      <w:tblGrid>
        <w:gridCol w:w="1728"/>
        <w:gridCol w:w="1710"/>
      </w:tblGrid>
      <w:tr w:rsidR="007E1DA5" w14:paraId="5355F955" w14:textId="77777777" w:rsidTr="007E1DA5">
        <w:tc>
          <w:tcPr>
            <w:tcW w:w="1728" w:type="dxa"/>
          </w:tcPr>
          <w:p w14:paraId="08897439" w14:textId="5C522476" w:rsidR="007E1DA5" w:rsidRDefault="007E1DA5" w:rsidP="0073202F">
            <w:pPr>
              <w:rPr>
                <w:rFonts w:ascii="Arial" w:hAnsi="Arial" w:cs="Arial"/>
                <w:sz w:val="22"/>
                <w:szCs w:val="22"/>
              </w:rPr>
            </w:pPr>
            <w:r>
              <w:rPr>
                <w:rFonts w:ascii="Arial" w:hAnsi="Arial" w:cs="Arial"/>
                <w:sz w:val="22"/>
                <w:szCs w:val="22"/>
              </w:rPr>
              <w:t>MPE</w:t>
            </w:r>
          </w:p>
        </w:tc>
        <w:tc>
          <w:tcPr>
            <w:tcW w:w="1710" w:type="dxa"/>
          </w:tcPr>
          <w:p w14:paraId="1C3C60B0" w14:textId="564DAB9E" w:rsidR="007E1DA5" w:rsidRDefault="007E1DA5" w:rsidP="0073202F">
            <w:pPr>
              <w:rPr>
                <w:rFonts w:ascii="Arial" w:hAnsi="Arial" w:cs="Arial"/>
                <w:sz w:val="22"/>
                <w:szCs w:val="22"/>
              </w:rPr>
            </w:pPr>
            <w:r>
              <w:rPr>
                <w:rFonts w:ascii="Arial" w:hAnsi="Arial" w:cs="Arial"/>
                <w:sz w:val="22"/>
                <w:szCs w:val="22"/>
              </w:rPr>
              <w:t>Standard Error</w:t>
            </w:r>
          </w:p>
        </w:tc>
      </w:tr>
      <w:tr w:rsidR="007E1DA5" w14:paraId="39F08CB1" w14:textId="77777777" w:rsidTr="007E1DA5">
        <w:tc>
          <w:tcPr>
            <w:tcW w:w="1728" w:type="dxa"/>
          </w:tcPr>
          <w:p w14:paraId="244B10F7" w14:textId="7CBDA3B0" w:rsidR="007E1DA5" w:rsidRDefault="007E1DA5" w:rsidP="0073202F">
            <w:pPr>
              <w:rPr>
                <w:rFonts w:ascii="Arial" w:hAnsi="Arial" w:cs="Arial"/>
                <w:sz w:val="22"/>
                <w:szCs w:val="22"/>
              </w:rPr>
            </w:pPr>
            <w:r>
              <w:rPr>
                <w:rFonts w:ascii="Arial" w:hAnsi="Arial" w:cs="Arial"/>
                <w:sz w:val="22"/>
                <w:szCs w:val="22"/>
              </w:rPr>
              <w:t>1.8579</w:t>
            </w:r>
          </w:p>
        </w:tc>
        <w:tc>
          <w:tcPr>
            <w:tcW w:w="1710" w:type="dxa"/>
          </w:tcPr>
          <w:p w14:paraId="6ED69A76" w14:textId="123D883B" w:rsidR="007E1DA5" w:rsidRDefault="007E1DA5" w:rsidP="0073202F">
            <w:pPr>
              <w:rPr>
                <w:rFonts w:ascii="Arial" w:hAnsi="Arial" w:cs="Arial"/>
                <w:sz w:val="22"/>
                <w:szCs w:val="22"/>
              </w:rPr>
            </w:pPr>
            <w:r>
              <w:rPr>
                <w:rFonts w:ascii="Arial" w:hAnsi="Arial" w:cs="Arial"/>
                <w:sz w:val="22"/>
                <w:szCs w:val="22"/>
              </w:rPr>
              <w:t>0.1694</w:t>
            </w:r>
          </w:p>
        </w:tc>
      </w:tr>
    </w:tbl>
    <w:p w14:paraId="12594EF5" w14:textId="77777777" w:rsidR="00CE7BE3" w:rsidRDefault="00CE7BE3" w:rsidP="0073202F">
      <w:pPr>
        <w:ind w:firstLine="720"/>
        <w:rPr>
          <w:rFonts w:ascii="Arial" w:hAnsi="Arial" w:cs="Arial"/>
          <w:sz w:val="22"/>
          <w:szCs w:val="22"/>
        </w:rPr>
      </w:pPr>
    </w:p>
    <w:p w14:paraId="0736C308" w14:textId="77777777" w:rsidR="00CE7BE3" w:rsidRDefault="00CE7BE3" w:rsidP="0073202F">
      <w:pPr>
        <w:ind w:firstLine="720"/>
        <w:rPr>
          <w:rFonts w:ascii="Arial" w:hAnsi="Arial" w:cs="Arial"/>
          <w:sz w:val="22"/>
          <w:szCs w:val="22"/>
        </w:rPr>
      </w:pPr>
    </w:p>
    <w:p w14:paraId="5AE4BBF5" w14:textId="77777777" w:rsidR="00CE7BE3" w:rsidRDefault="00CE7BE3" w:rsidP="0073202F">
      <w:pPr>
        <w:ind w:firstLine="720"/>
        <w:rPr>
          <w:rFonts w:ascii="Arial" w:hAnsi="Arial" w:cs="Arial"/>
          <w:sz w:val="22"/>
          <w:szCs w:val="22"/>
        </w:rPr>
      </w:pPr>
    </w:p>
    <w:p w14:paraId="140B8CBC" w14:textId="77777777" w:rsidR="00CE7BE3" w:rsidRDefault="00CE7BE3" w:rsidP="0073202F">
      <w:pPr>
        <w:ind w:firstLine="720"/>
        <w:rPr>
          <w:rFonts w:ascii="Arial" w:hAnsi="Arial" w:cs="Arial"/>
          <w:sz w:val="22"/>
          <w:szCs w:val="22"/>
        </w:rPr>
      </w:pPr>
    </w:p>
    <w:p w14:paraId="1A22BCE6" w14:textId="77777777" w:rsidR="00CE7BE3" w:rsidRDefault="00CE7BE3" w:rsidP="0073202F">
      <w:pPr>
        <w:ind w:firstLine="720"/>
        <w:rPr>
          <w:rFonts w:ascii="Arial" w:hAnsi="Arial" w:cs="Arial"/>
          <w:sz w:val="22"/>
          <w:szCs w:val="22"/>
        </w:rPr>
      </w:pPr>
    </w:p>
    <w:p w14:paraId="41B58AA9" w14:textId="77777777" w:rsidR="00CE7BE3" w:rsidRDefault="00CE7BE3" w:rsidP="0073202F">
      <w:pPr>
        <w:ind w:firstLine="720"/>
        <w:rPr>
          <w:rFonts w:ascii="Arial" w:hAnsi="Arial" w:cs="Arial"/>
          <w:sz w:val="22"/>
          <w:szCs w:val="22"/>
        </w:rPr>
      </w:pPr>
    </w:p>
    <w:p w14:paraId="6C955DB1" w14:textId="77777777" w:rsidR="00CE7BE3" w:rsidRDefault="00CE7BE3" w:rsidP="0073202F">
      <w:pPr>
        <w:ind w:firstLine="720"/>
        <w:rPr>
          <w:rFonts w:ascii="Arial" w:hAnsi="Arial" w:cs="Arial"/>
          <w:sz w:val="22"/>
          <w:szCs w:val="22"/>
        </w:rPr>
      </w:pPr>
    </w:p>
    <w:p w14:paraId="39384982" w14:textId="77777777" w:rsidR="00CE7BE3" w:rsidRDefault="00CE7BE3" w:rsidP="0073202F">
      <w:pPr>
        <w:ind w:firstLine="720"/>
        <w:rPr>
          <w:rFonts w:ascii="Arial" w:hAnsi="Arial" w:cs="Arial"/>
          <w:sz w:val="22"/>
          <w:szCs w:val="22"/>
        </w:rPr>
      </w:pPr>
    </w:p>
    <w:p w14:paraId="3F68E3F5" w14:textId="77777777" w:rsidR="00CE7BE3" w:rsidRDefault="00CE7BE3" w:rsidP="0073202F">
      <w:pPr>
        <w:ind w:firstLine="720"/>
        <w:rPr>
          <w:rFonts w:ascii="Arial" w:hAnsi="Arial" w:cs="Arial"/>
          <w:sz w:val="22"/>
          <w:szCs w:val="22"/>
        </w:rPr>
      </w:pPr>
    </w:p>
    <w:p w14:paraId="35FDFEC7" w14:textId="77777777" w:rsidR="00CE7BE3" w:rsidRDefault="00CE7BE3" w:rsidP="0073202F">
      <w:pPr>
        <w:ind w:firstLine="720"/>
        <w:rPr>
          <w:rFonts w:ascii="Arial" w:hAnsi="Arial" w:cs="Arial"/>
          <w:sz w:val="22"/>
          <w:szCs w:val="22"/>
        </w:rPr>
      </w:pPr>
    </w:p>
    <w:p w14:paraId="2EC0DF3B" w14:textId="7965BF75" w:rsidR="00F23DB8" w:rsidRPr="0073202F" w:rsidRDefault="007E1DA5" w:rsidP="00CE7BE3">
      <w:pPr>
        <w:rPr>
          <w:rFonts w:ascii="Arial" w:hAnsi="Arial" w:cs="Arial"/>
          <w:sz w:val="22"/>
          <w:szCs w:val="22"/>
        </w:rPr>
      </w:pPr>
      <w:r>
        <w:rPr>
          <w:rFonts w:ascii="Arial" w:hAnsi="Arial" w:cs="Arial"/>
          <w:sz w:val="22"/>
          <w:szCs w:val="22"/>
        </w:rPr>
        <w:br w:type="textWrapping" w:clear="all"/>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35CC9E4D" w14:textId="51AD8837" w:rsidR="00CE7BE3" w:rsidRDefault="00CE7BE3" w:rsidP="00CE7BE3">
      <w:pPr>
        <w:rPr>
          <w:rFonts w:ascii="Arial" w:hAnsi="Arial" w:cs="Arial"/>
          <w:sz w:val="22"/>
          <w:szCs w:val="22"/>
        </w:rPr>
      </w:pPr>
      <w:r>
        <w:tab/>
      </w:r>
      <w:r w:rsidRPr="00CE7BE3">
        <w:rPr>
          <w:rFonts w:ascii="Arial" w:hAnsi="Arial" w:cs="Arial"/>
          <w:sz w:val="22"/>
          <w:szCs w:val="22"/>
        </w:rPr>
        <w:t xml:space="preserve">The third model in the </w:t>
      </w:r>
      <w:r w:rsidR="00AD1563">
        <w:rPr>
          <w:rFonts w:ascii="Arial" w:hAnsi="Arial" w:cs="Arial"/>
          <w:sz w:val="22"/>
          <w:szCs w:val="22"/>
        </w:rPr>
        <w:t>regression</w:t>
      </w:r>
      <w:r w:rsidRPr="00CE7BE3">
        <w:rPr>
          <w:rFonts w:ascii="Arial" w:hAnsi="Arial" w:cs="Arial"/>
          <w:sz w:val="22"/>
          <w:szCs w:val="22"/>
        </w:rPr>
        <w:t xml:space="preserve"> section is the principal components regression model. </w:t>
      </w:r>
      <w:r>
        <w:rPr>
          <w:rFonts w:ascii="Arial" w:hAnsi="Arial" w:cs="Arial"/>
          <w:sz w:val="22"/>
          <w:szCs w:val="22"/>
        </w:rPr>
        <w:t xml:space="preserve">In this case, we need to choose the number of components to include in our final model. </w:t>
      </w:r>
      <w:r w:rsidR="0048685B">
        <w:rPr>
          <w:rFonts w:ascii="Arial" w:hAnsi="Arial" w:cs="Arial"/>
          <w:sz w:val="22"/>
          <w:szCs w:val="22"/>
        </w:rPr>
        <w:t>In order to choose the number of components we review the following plot:</w:t>
      </w:r>
    </w:p>
    <w:p w14:paraId="49083850" w14:textId="6B12573E" w:rsidR="0048685B" w:rsidRDefault="0032664F" w:rsidP="0032664F">
      <w:pPr>
        <w:jc w:val="center"/>
        <w:rPr>
          <w:rFonts w:ascii="Arial" w:hAnsi="Arial" w:cs="Arial"/>
          <w:sz w:val="22"/>
          <w:szCs w:val="22"/>
        </w:rPr>
      </w:pPr>
      <w:r>
        <w:rPr>
          <w:rFonts w:ascii="Arial" w:hAnsi="Arial" w:cs="Arial"/>
          <w:noProof/>
          <w:sz w:val="22"/>
          <w:szCs w:val="22"/>
        </w:rPr>
        <w:lastRenderedPageBreak/>
        <w:drawing>
          <wp:inline distT="0" distB="0" distL="0" distR="0" wp14:anchorId="55F7EA1F" wp14:editId="2E05D489">
            <wp:extent cx="3314700" cy="2383094"/>
            <wp:effectExtent l="0" t="0" r="0" b="5080"/>
            <wp:docPr id="3" name="Picture 3" descr="Macintosh HD:Users:alexandrafunk:Desktop:Screen Shot 2016-11-28 at 3.4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funk:Desktop:Screen Shot 2016-11-28 at 3.46.2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254" cy="2383492"/>
                    </a:xfrm>
                    <a:prstGeom prst="rect">
                      <a:avLst/>
                    </a:prstGeom>
                    <a:noFill/>
                    <a:ln>
                      <a:noFill/>
                    </a:ln>
                  </pic:spPr>
                </pic:pic>
              </a:graphicData>
            </a:graphic>
          </wp:inline>
        </w:drawing>
      </w:r>
    </w:p>
    <w:p w14:paraId="30B75F9E" w14:textId="77777777" w:rsidR="0032664F" w:rsidRDefault="0032664F" w:rsidP="0032664F">
      <w:pPr>
        <w:rPr>
          <w:rFonts w:ascii="Arial" w:hAnsi="Arial" w:cs="Arial"/>
          <w:sz w:val="22"/>
          <w:szCs w:val="22"/>
        </w:rPr>
      </w:pPr>
    </w:p>
    <w:p w14:paraId="05DBEDB2" w14:textId="7603ABD0" w:rsidR="0032664F" w:rsidRDefault="0032664F" w:rsidP="0032664F">
      <w:pPr>
        <w:rPr>
          <w:rFonts w:ascii="Arial" w:hAnsi="Arial" w:cs="Arial"/>
          <w:sz w:val="22"/>
          <w:szCs w:val="22"/>
        </w:rPr>
      </w:pPr>
      <w:r>
        <w:rPr>
          <w:rFonts w:ascii="Arial" w:hAnsi="Arial" w:cs="Arial"/>
          <w:sz w:val="22"/>
          <w:szCs w:val="22"/>
        </w:rPr>
        <w:t xml:space="preserve">The lowest point is clearly around 20, but the drops at 5 and 15 lead us to believe that it may be enough to 5 or 15 components. </w:t>
      </w:r>
      <w:r w:rsidR="00DA4670">
        <w:rPr>
          <w:rFonts w:ascii="Arial" w:hAnsi="Arial" w:cs="Arial"/>
          <w:sz w:val="22"/>
          <w:szCs w:val="22"/>
        </w:rPr>
        <w:t>For each of the three component values we got the following results</w:t>
      </w:r>
      <w:r>
        <w:rPr>
          <w:rFonts w:ascii="Arial" w:hAnsi="Arial" w:cs="Arial"/>
          <w:sz w:val="22"/>
          <w:szCs w:val="22"/>
        </w:rPr>
        <w:t>:</w:t>
      </w:r>
    </w:p>
    <w:tbl>
      <w:tblPr>
        <w:tblStyle w:val="TableGrid"/>
        <w:tblW w:w="0" w:type="auto"/>
        <w:jc w:val="center"/>
        <w:tblLook w:val="04A0" w:firstRow="1" w:lastRow="0" w:firstColumn="1" w:lastColumn="0" w:noHBand="0" w:noVBand="1"/>
      </w:tblPr>
      <w:tblGrid>
        <w:gridCol w:w="2088"/>
        <w:gridCol w:w="1080"/>
        <w:gridCol w:w="1890"/>
      </w:tblGrid>
      <w:tr w:rsidR="00121C70" w14:paraId="1FBF2E71" w14:textId="77777777" w:rsidTr="00C73217">
        <w:trPr>
          <w:jc w:val="center"/>
        </w:trPr>
        <w:tc>
          <w:tcPr>
            <w:tcW w:w="2088" w:type="dxa"/>
          </w:tcPr>
          <w:p w14:paraId="541F657A" w14:textId="16BCE827" w:rsidR="00121C70" w:rsidRDefault="00121C70" w:rsidP="0032664F">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5384EC42" w14:textId="6822DF8E" w:rsidR="00121C70" w:rsidRDefault="00121C70" w:rsidP="0032664F">
            <w:pPr>
              <w:rPr>
                <w:rFonts w:ascii="Arial" w:hAnsi="Arial" w:cs="Arial"/>
                <w:sz w:val="22"/>
                <w:szCs w:val="22"/>
              </w:rPr>
            </w:pPr>
            <w:r>
              <w:rPr>
                <w:rFonts w:ascii="Arial" w:hAnsi="Arial" w:cs="Arial"/>
                <w:sz w:val="22"/>
                <w:szCs w:val="22"/>
              </w:rPr>
              <w:t>MPE</w:t>
            </w:r>
          </w:p>
        </w:tc>
        <w:tc>
          <w:tcPr>
            <w:tcW w:w="1890" w:type="dxa"/>
          </w:tcPr>
          <w:p w14:paraId="2D68923E" w14:textId="1CE73E0E" w:rsidR="00121C70" w:rsidRDefault="00121C70" w:rsidP="0032664F">
            <w:pPr>
              <w:rPr>
                <w:rFonts w:ascii="Arial" w:hAnsi="Arial" w:cs="Arial"/>
                <w:sz w:val="22"/>
                <w:szCs w:val="22"/>
              </w:rPr>
            </w:pPr>
            <w:r>
              <w:rPr>
                <w:rFonts w:ascii="Arial" w:hAnsi="Arial" w:cs="Arial"/>
                <w:sz w:val="22"/>
                <w:szCs w:val="22"/>
              </w:rPr>
              <w:t>Standard Error</w:t>
            </w:r>
          </w:p>
        </w:tc>
      </w:tr>
      <w:tr w:rsidR="00121C70" w14:paraId="2FD16AFE" w14:textId="77777777" w:rsidTr="00C73217">
        <w:trPr>
          <w:jc w:val="center"/>
        </w:trPr>
        <w:tc>
          <w:tcPr>
            <w:tcW w:w="2088" w:type="dxa"/>
          </w:tcPr>
          <w:p w14:paraId="04655755" w14:textId="6E444F0A" w:rsidR="00121C70" w:rsidRDefault="00121C70" w:rsidP="0032664F">
            <w:pPr>
              <w:rPr>
                <w:rFonts w:ascii="Arial" w:hAnsi="Arial" w:cs="Arial"/>
                <w:sz w:val="22"/>
                <w:szCs w:val="22"/>
              </w:rPr>
            </w:pPr>
            <w:r>
              <w:rPr>
                <w:rFonts w:ascii="Arial" w:hAnsi="Arial" w:cs="Arial"/>
                <w:sz w:val="22"/>
                <w:szCs w:val="22"/>
              </w:rPr>
              <w:t>5</w:t>
            </w:r>
          </w:p>
        </w:tc>
        <w:tc>
          <w:tcPr>
            <w:tcW w:w="1080" w:type="dxa"/>
          </w:tcPr>
          <w:p w14:paraId="3ED406C9" w14:textId="0FB37EC2" w:rsidR="00121C70" w:rsidRDefault="00121C70" w:rsidP="0032664F">
            <w:pPr>
              <w:rPr>
                <w:rFonts w:ascii="Arial" w:hAnsi="Arial" w:cs="Arial"/>
                <w:sz w:val="22"/>
                <w:szCs w:val="22"/>
              </w:rPr>
            </w:pPr>
            <w:r>
              <w:rPr>
                <w:rFonts w:ascii="Arial" w:hAnsi="Arial" w:cs="Arial"/>
                <w:sz w:val="22"/>
                <w:szCs w:val="22"/>
              </w:rPr>
              <w:t>2.1551</w:t>
            </w:r>
          </w:p>
        </w:tc>
        <w:tc>
          <w:tcPr>
            <w:tcW w:w="1890" w:type="dxa"/>
          </w:tcPr>
          <w:p w14:paraId="67151B9E" w14:textId="741285CE" w:rsidR="00121C70" w:rsidRDefault="00121C70" w:rsidP="0032664F">
            <w:pPr>
              <w:rPr>
                <w:rFonts w:ascii="Arial" w:hAnsi="Arial" w:cs="Arial"/>
                <w:sz w:val="22"/>
                <w:szCs w:val="22"/>
              </w:rPr>
            </w:pPr>
            <w:r>
              <w:rPr>
                <w:rFonts w:ascii="Arial" w:hAnsi="Arial" w:cs="Arial"/>
                <w:sz w:val="22"/>
                <w:szCs w:val="22"/>
              </w:rPr>
              <w:t>0.1865</w:t>
            </w:r>
          </w:p>
        </w:tc>
      </w:tr>
      <w:tr w:rsidR="00121C70" w14:paraId="2E174AB6" w14:textId="77777777" w:rsidTr="00C73217">
        <w:trPr>
          <w:jc w:val="center"/>
        </w:trPr>
        <w:tc>
          <w:tcPr>
            <w:tcW w:w="2088" w:type="dxa"/>
          </w:tcPr>
          <w:p w14:paraId="10027003" w14:textId="4D991610" w:rsidR="00121C70" w:rsidRDefault="00121C70" w:rsidP="0032664F">
            <w:pPr>
              <w:rPr>
                <w:rFonts w:ascii="Arial" w:hAnsi="Arial" w:cs="Arial"/>
                <w:sz w:val="22"/>
                <w:szCs w:val="22"/>
              </w:rPr>
            </w:pPr>
            <w:r>
              <w:rPr>
                <w:rFonts w:ascii="Arial" w:hAnsi="Arial" w:cs="Arial"/>
                <w:sz w:val="22"/>
                <w:szCs w:val="22"/>
              </w:rPr>
              <w:t>15</w:t>
            </w:r>
          </w:p>
        </w:tc>
        <w:tc>
          <w:tcPr>
            <w:tcW w:w="1080" w:type="dxa"/>
          </w:tcPr>
          <w:p w14:paraId="488FDF7B" w14:textId="12C2C0A5" w:rsidR="00121C70" w:rsidRDefault="00121C70" w:rsidP="00121C70">
            <w:pPr>
              <w:rPr>
                <w:rFonts w:ascii="Arial" w:hAnsi="Arial" w:cs="Arial"/>
                <w:sz w:val="22"/>
                <w:szCs w:val="22"/>
              </w:rPr>
            </w:pPr>
            <w:r>
              <w:rPr>
                <w:rFonts w:ascii="Arial" w:hAnsi="Arial" w:cs="Arial"/>
                <w:sz w:val="22"/>
                <w:szCs w:val="22"/>
              </w:rPr>
              <w:t>1.8621</w:t>
            </w:r>
          </w:p>
        </w:tc>
        <w:tc>
          <w:tcPr>
            <w:tcW w:w="1890" w:type="dxa"/>
          </w:tcPr>
          <w:p w14:paraId="527D5AF5" w14:textId="79DD0D74" w:rsidR="00121C70" w:rsidRDefault="00121C70" w:rsidP="0032664F">
            <w:pPr>
              <w:rPr>
                <w:rFonts w:ascii="Arial" w:hAnsi="Arial" w:cs="Arial"/>
                <w:sz w:val="22"/>
                <w:szCs w:val="22"/>
              </w:rPr>
            </w:pPr>
            <w:r>
              <w:rPr>
                <w:rFonts w:ascii="Arial" w:hAnsi="Arial" w:cs="Arial"/>
                <w:sz w:val="22"/>
                <w:szCs w:val="22"/>
              </w:rPr>
              <w:t>0.1692</w:t>
            </w:r>
          </w:p>
        </w:tc>
      </w:tr>
      <w:tr w:rsidR="00121C70" w14:paraId="5C2F1EC9" w14:textId="77777777" w:rsidTr="00C73217">
        <w:trPr>
          <w:jc w:val="center"/>
        </w:trPr>
        <w:tc>
          <w:tcPr>
            <w:tcW w:w="2088" w:type="dxa"/>
          </w:tcPr>
          <w:p w14:paraId="4E99FC90" w14:textId="04F03F27" w:rsidR="00121C70" w:rsidRDefault="00121C70" w:rsidP="0032664F">
            <w:pPr>
              <w:rPr>
                <w:rFonts w:ascii="Arial" w:hAnsi="Arial" w:cs="Arial"/>
                <w:sz w:val="22"/>
                <w:szCs w:val="22"/>
              </w:rPr>
            </w:pPr>
            <w:r>
              <w:rPr>
                <w:rFonts w:ascii="Arial" w:hAnsi="Arial" w:cs="Arial"/>
                <w:sz w:val="22"/>
                <w:szCs w:val="22"/>
              </w:rPr>
              <w:t>20</w:t>
            </w:r>
          </w:p>
        </w:tc>
        <w:tc>
          <w:tcPr>
            <w:tcW w:w="1080" w:type="dxa"/>
          </w:tcPr>
          <w:p w14:paraId="047AEEFE" w14:textId="305A0BD6" w:rsidR="00121C70" w:rsidRDefault="00121C70" w:rsidP="0032664F">
            <w:pPr>
              <w:rPr>
                <w:rFonts w:ascii="Arial" w:hAnsi="Arial" w:cs="Arial"/>
                <w:sz w:val="22"/>
                <w:szCs w:val="22"/>
              </w:rPr>
            </w:pPr>
            <w:r>
              <w:rPr>
                <w:rFonts w:ascii="Arial" w:hAnsi="Arial" w:cs="Arial"/>
                <w:sz w:val="22"/>
                <w:szCs w:val="22"/>
              </w:rPr>
              <w:t>1.8667</w:t>
            </w:r>
          </w:p>
        </w:tc>
        <w:tc>
          <w:tcPr>
            <w:tcW w:w="1890" w:type="dxa"/>
          </w:tcPr>
          <w:p w14:paraId="7B2F2F1B" w14:textId="0984CB6A" w:rsidR="00121C70" w:rsidRDefault="00121C70" w:rsidP="0032664F">
            <w:pPr>
              <w:rPr>
                <w:rFonts w:ascii="Arial" w:hAnsi="Arial" w:cs="Arial"/>
                <w:sz w:val="22"/>
                <w:szCs w:val="22"/>
              </w:rPr>
            </w:pPr>
            <w:r>
              <w:rPr>
                <w:rFonts w:ascii="Arial" w:hAnsi="Arial" w:cs="Arial"/>
                <w:sz w:val="22"/>
                <w:szCs w:val="22"/>
              </w:rPr>
              <w:t>0.1696</w:t>
            </w:r>
          </w:p>
        </w:tc>
      </w:tr>
    </w:tbl>
    <w:p w14:paraId="58B81F73" w14:textId="77777777" w:rsidR="00C73217" w:rsidRDefault="00C73217" w:rsidP="0032664F">
      <w:pPr>
        <w:rPr>
          <w:rFonts w:ascii="Arial" w:hAnsi="Arial" w:cs="Arial"/>
          <w:sz w:val="22"/>
          <w:szCs w:val="22"/>
        </w:rPr>
      </w:pPr>
    </w:p>
    <w:p w14:paraId="613A691A" w14:textId="2A9B649B" w:rsidR="0032664F" w:rsidRDefault="00C73217" w:rsidP="0032664F">
      <w:pPr>
        <w:rPr>
          <w:rFonts w:ascii="Arial" w:hAnsi="Arial" w:cs="Arial"/>
          <w:sz w:val="22"/>
          <w:szCs w:val="22"/>
        </w:rPr>
      </w:pPr>
      <w:r>
        <w:rPr>
          <w:rFonts w:ascii="Arial" w:hAnsi="Arial" w:cs="Arial"/>
          <w:sz w:val="22"/>
          <w:szCs w:val="22"/>
        </w:rPr>
        <w:t xml:space="preserve">In this case, based on the mean prediction error and the standard error, 15 </w:t>
      </w:r>
      <w:proofErr w:type="gramStart"/>
      <w:r>
        <w:rPr>
          <w:rFonts w:ascii="Arial" w:hAnsi="Arial" w:cs="Arial"/>
          <w:sz w:val="22"/>
          <w:szCs w:val="22"/>
        </w:rPr>
        <w:t>is</w:t>
      </w:r>
      <w:proofErr w:type="gramEnd"/>
      <w:r>
        <w:rPr>
          <w:rFonts w:ascii="Arial" w:hAnsi="Arial" w:cs="Arial"/>
          <w:sz w:val="22"/>
          <w:szCs w:val="22"/>
        </w:rPr>
        <w:t xml:space="preserve"> the optimal number of components.</w:t>
      </w:r>
    </w:p>
    <w:p w14:paraId="559F7040" w14:textId="77777777" w:rsidR="0048685B" w:rsidRPr="00CE7BE3" w:rsidRDefault="0048685B" w:rsidP="00CE7BE3">
      <w:pPr>
        <w:rPr>
          <w:rFonts w:ascii="Arial" w:hAnsi="Arial" w:cs="Arial"/>
          <w:sz w:val="22"/>
          <w:szCs w:val="22"/>
        </w:rPr>
      </w:pPr>
    </w:p>
    <w:p w14:paraId="40A08955" w14:textId="4FBDAB57" w:rsidR="00985141" w:rsidRP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4035323" w14:textId="4B09BFE6" w:rsidR="00DE3BB6" w:rsidRDefault="00D27782" w:rsidP="00DE3BB6">
      <w:pPr>
        <w:rPr>
          <w:rFonts w:ascii="Arial" w:hAnsi="Arial"/>
          <w:sz w:val="22"/>
          <w:szCs w:val="22"/>
        </w:rPr>
      </w:pPr>
      <w:r>
        <w:rPr>
          <w:rFonts w:ascii="Arial" w:hAnsi="Arial"/>
          <w:sz w:val="22"/>
          <w:szCs w:val="22"/>
        </w:rPr>
        <w:t xml:space="preserve">The fourth model in the </w:t>
      </w:r>
      <w:r w:rsidR="00AD1563">
        <w:rPr>
          <w:rFonts w:ascii="Arial" w:hAnsi="Arial"/>
          <w:sz w:val="22"/>
          <w:szCs w:val="22"/>
        </w:rPr>
        <w:t>regression</w:t>
      </w:r>
      <w:r>
        <w:rPr>
          <w:rFonts w:ascii="Arial" w:hAnsi="Arial"/>
          <w:sz w:val="22"/>
          <w:szCs w:val="22"/>
        </w:rPr>
        <w:t xml:space="preserve"> section is a partial least squares model. Similarly to Model technique 3 in this section, Model Technique 4 requires us to select the number of components that we think are appropriate based on the following plot:</w:t>
      </w:r>
    </w:p>
    <w:p w14:paraId="5FEA54B2" w14:textId="09334DF7" w:rsidR="00D27782" w:rsidRDefault="00C6194F" w:rsidP="00C6194F">
      <w:pPr>
        <w:jc w:val="center"/>
        <w:rPr>
          <w:rFonts w:ascii="Arial" w:hAnsi="Arial"/>
          <w:sz w:val="22"/>
          <w:szCs w:val="22"/>
        </w:rPr>
      </w:pPr>
      <w:r>
        <w:rPr>
          <w:rFonts w:ascii="Arial" w:hAnsi="Arial"/>
          <w:noProof/>
          <w:sz w:val="22"/>
          <w:szCs w:val="22"/>
        </w:rPr>
        <w:drawing>
          <wp:inline distT="0" distB="0" distL="0" distR="0" wp14:anchorId="7AD995BF" wp14:editId="5E91D261">
            <wp:extent cx="3302000" cy="2392687"/>
            <wp:effectExtent l="0" t="0" r="0" b="0"/>
            <wp:docPr id="5" name="Picture 5" descr="Macintosh HD:Users:alexandrafunk:Desktop:Screen Shot 2016-11-28 at 4.1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xandrafunk:Desktop:Screen Shot 2016-11-28 at 4.10.53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683" cy="2393182"/>
                    </a:xfrm>
                    <a:prstGeom prst="rect">
                      <a:avLst/>
                    </a:prstGeom>
                    <a:noFill/>
                    <a:ln>
                      <a:noFill/>
                    </a:ln>
                  </pic:spPr>
                </pic:pic>
              </a:graphicData>
            </a:graphic>
          </wp:inline>
        </w:drawing>
      </w:r>
    </w:p>
    <w:p w14:paraId="1B40B7B8" w14:textId="77777777" w:rsidR="00C6194F" w:rsidRPr="005D4115" w:rsidRDefault="00C6194F" w:rsidP="00C6194F">
      <w:pPr>
        <w:rPr>
          <w:rFonts w:ascii="Arial" w:hAnsi="Arial"/>
          <w:sz w:val="22"/>
          <w:szCs w:val="22"/>
        </w:rPr>
      </w:pPr>
    </w:p>
    <w:p w14:paraId="1C0DEF96" w14:textId="2C5EF20D" w:rsidR="00DE3BB6" w:rsidRDefault="00C6194F" w:rsidP="003E1F48">
      <w:pPr>
        <w:rPr>
          <w:rFonts w:ascii="Arial" w:hAnsi="Arial" w:cs="Arial"/>
          <w:sz w:val="22"/>
          <w:szCs w:val="22"/>
        </w:rPr>
      </w:pPr>
      <w:r>
        <w:rPr>
          <w:rFonts w:ascii="Arial" w:hAnsi="Arial" w:cs="Arial"/>
          <w:sz w:val="22"/>
          <w:szCs w:val="22"/>
        </w:rPr>
        <w:lastRenderedPageBreak/>
        <w:t xml:space="preserve">Looking at the plot for partial least squares, we can see that there is a large drop down to 3 components, but not much movement after that. This leads us to believe that 3 components </w:t>
      </w:r>
      <w:proofErr w:type="gramStart"/>
      <w:r>
        <w:rPr>
          <w:rFonts w:ascii="Arial" w:hAnsi="Arial" w:cs="Arial"/>
          <w:sz w:val="22"/>
          <w:szCs w:val="22"/>
        </w:rPr>
        <w:t>is</w:t>
      </w:r>
      <w:proofErr w:type="gramEnd"/>
      <w:r>
        <w:rPr>
          <w:rFonts w:ascii="Arial" w:hAnsi="Arial" w:cs="Arial"/>
          <w:sz w:val="22"/>
          <w:szCs w:val="22"/>
        </w:rPr>
        <w:t xml:space="preserve"> enough. The results for this model are below:</w:t>
      </w:r>
    </w:p>
    <w:p w14:paraId="1CD4D793" w14:textId="77777777" w:rsidR="00C6194F" w:rsidRDefault="00C6194F" w:rsidP="003E1F48">
      <w:pPr>
        <w:rPr>
          <w:rFonts w:ascii="Arial" w:hAnsi="Arial" w:cs="Arial"/>
          <w:sz w:val="22"/>
          <w:szCs w:val="22"/>
        </w:rPr>
      </w:pPr>
    </w:p>
    <w:tbl>
      <w:tblPr>
        <w:tblStyle w:val="TableGrid"/>
        <w:tblW w:w="0" w:type="auto"/>
        <w:jc w:val="center"/>
        <w:tblLook w:val="04A0" w:firstRow="1" w:lastRow="0" w:firstColumn="1" w:lastColumn="0" w:noHBand="0" w:noVBand="1"/>
      </w:tblPr>
      <w:tblGrid>
        <w:gridCol w:w="2088"/>
        <w:gridCol w:w="1080"/>
        <w:gridCol w:w="1890"/>
      </w:tblGrid>
      <w:tr w:rsidR="00AA6C58" w14:paraId="075EBD82" w14:textId="77777777" w:rsidTr="00ED4169">
        <w:trPr>
          <w:jc w:val="center"/>
        </w:trPr>
        <w:tc>
          <w:tcPr>
            <w:tcW w:w="2088" w:type="dxa"/>
          </w:tcPr>
          <w:p w14:paraId="60E14A68" w14:textId="77777777" w:rsidR="00AA6C58" w:rsidRDefault="00AA6C58" w:rsidP="00ED4169">
            <w:pPr>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Components</w:t>
            </w:r>
          </w:p>
        </w:tc>
        <w:tc>
          <w:tcPr>
            <w:tcW w:w="1080" w:type="dxa"/>
          </w:tcPr>
          <w:p w14:paraId="3DF064F4" w14:textId="77777777" w:rsidR="00AA6C58" w:rsidRDefault="00AA6C58" w:rsidP="00ED4169">
            <w:pPr>
              <w:rPr>
                <w:rFonts w:ascii="Arial" w:hAnsi="Arial" w:cs="Arial"/>
                <w:sz w:val="22"/>
                <w:szCs w:val="22"/>
              </w:rPr>
            </w:pPr>
            <w:r>
              <w:rPr>
                <w:rFonts w:ascii="Arial" w:hAnsi="Arial" w:cs="Arial"/>
                <w:sz w:val="22"/>
                <w:szCs w:val="22"/>
              </w:rPr>
              <w:t>MPE</w:t>
            </w:r>
          </w:p>
        </w:tc>
        <w:tc>
          <w:tcPr>
            <w:tcW w:w="1890" w:type="dxa"/>
          </w:tcPr>
          <w:p w14:paraId="4A5DB111" w14:textId="77777777" w:rsidR="00AA6C58" w:rsidRDefault="00AA6C58" w:rsidP="00ED4169">
            <w:pPr>
              <w:rPr>
                <w:rFonts w:ascii="Arial" w:hAnsi="Arial" w:cs="Arial"/>
                <w:sz w:val="22"/>
                <w:szCs w:val="22"/>
              </w:rPr>
            </w:pPr>
            <w:r>
              <w:rPr>
                <w:rFonts w:ascii="Arial" w:hAnsi="Arial" w:cs="Arial"/>
                <w:sz w:val="22"/>
                <w:szCs w:val="22"/>
              </w:rPr>
              <w:t>Standard Error</w:t>
            </w:r>
          </w:p>
        </w:tc>
      </w:tr>
      <w:tr w:rsidR="00AA6C58" w14:paraId="2120D8A0" w14:textId="77777777" w:rsidTr="00ED4169">
        <w:trPr>
          <w:jc w:val="center"/>
        </w:trPr>
        <w:tc>
          <w:tcPr>
            <w:tcW w:w="2088" w:type="dxa"/>
          </w:tcPr>
          <w:p w14:paraId="5898E005" w14:textId="56C8DAAD" w:rsidR="00AA6C58" w:rsidRDefault="00AA6C58" w:rsidP="00ED4169">
            <w:pPr>
              <w:rPr>
                <w:rFonts w:ascii="Arial" w:hAnsi="Arial" w:cs="Arial"/>
                <w:sz w:val="22"/>
                <w:szCs w:val="22"/>
              </w:rPr>
            </w:pPr>
            <w:r>
              <w:rPr>
                <w:rFonts w:ascii="Arial" w:hAnsi="Arial" w:cs="Arial"/>
                <w:sz w:val="22"/>
                <w:szCs w:val="22"/>
              </w:rPr>
              <w:t>3</w:t>
            </w:r>
          </w:p>
        </w:tc>
        <w:tc>
          <w:tcPr>
            <w:tcW w:w="1080" w:type="dxa"/>
          </w:tcPr>
          <w:p w14:paraId="7BD6F7B4" w14:textId="439153EE" w:rsidR="00AA6C58" w:rsidRDefault="00FE6E51" w:rsidP="00ED4169">
            <w:pPr>
              <w:rPr>
                <w:rFonts w:ascii="Arial" w:hAnsi="Arial" w:cs="Arial"/>
                <w:sz w:val="22"/>
                <w:szCs w:val="22"/>
              </w:rPr>
            </w:pPr>
            <w:r w:rsidRPr="00FE6E51">
              <w:rPr>
                <w:rFonts w:ascii="Arial" w:hAnsi="Arial" w:cs="Arial"/>
                <w:sz w:val="22"/>
                <w:szCs w:val="22"/>
              </w:rPr>
              <w:t>1.8760</w:t>
            </w:r>
          </w:p>
        </w:tc>
        <w:tc>
          <w:tcPr>
            <w:tcW w:w="1890" w:type="dxa"/>
          </w:tcPr>
          <w:p w14:paraId="00E9B712" w14:textId="4BBF439F" w:rsidR="00AA6C58" w:rsidRDefault="00FE6E51" w:rsidP="00ED4169">
            <w:pPr>
              <w:rPr>
                <w:rFonts w:ascii="Arial" w:hAnsi="Arial" w:cs="Arial"/>
                <w:sz w:val="22"/>
                <w:szCs w:val="22"/>
              </w:rPr>
            </w:pPr>
            <w:r w:rsidRPr="00FE6E51">
              <w:rPr>
                <w:rFonts w:ascii="Arial" w:hAnsi="Arial" w:cs="Arial"/>
                <w:sz w:val="22"/>
                <w:szCs w:val="22"/>
              </w:rPr>
              <w:t>0.1716</w:t>
            </w:r>
          </w:p>
        </w:tc>
      </w:tr>
    </w:tbl>
    <w:p w14:paraId="5178B9C8" w14:textId="77777777" w:rsidR="00C6194F" w:rsidRDefault="00C6194F"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3114FA1A" w14:textId="0C4DEC07" w:rsidR="005D20E7" w:rsidRDefault="005D20E7" w:rsidP="00E01784">
      <w:pPr>
        <w:rPr>
          <w:rFonts w:ascii="Arial" w:hAnsi="Arial"/>
          <w:sz w:val="22"/>
          <w:szCs w:val="22"/>
        </w:rPr>
      </w:pPr>
      <w:r>
        <w:rPr>
          <w:rFonts w:ascii="Arial" w:hAnsi="Arial"/>
          <w:sz w:val="22"/>
          <w:szCs w:val="22"/>
        </w:rPr>
        <w:t>The fifth model technique in the regression section is ridge regression. For this model type, we first need to select the best lambda. In this case the best lambda is 0.1108:</w:t>
      </w:r>
    </w:p>
    <w:p w14:paraId="793267F2" w14:textId="77777777" w:rsidR="005D20E7" w:rsidRPr="00E01784" w:rsidRDefault="005D20E7" w:rsidP="00E01784">
      <w:pPr>
        <w:rPr>
          <w:rFonts w:ascii="Arial" w:hAnsi="Arial"/>
          <w:sz w:val="22"/>
          <w:szCs w:val="22"/>
        </w:rPr>
      </w:pPr>
    </w:p>
    <w:p w14:paraId="0DA80F11" w14:textId="24648649" w:rsidR="005D20E7" w:rsidRDefault="005D20E7" w:rsidP="005D20E7">
      <w:pPr>
        <w:jc w:val="center"/>
        <w:rPr>
          <w:rFonts w:ascii="Arial" w:hAnsi="Arial" w:cs="Arial"/>
          <w:sz w:val="22"/>
          <w:szCs w:val="22"/>
        </w:rPr>
      </w:pPr>
      <w:r>
        <w:rPr>
          <w:rFonts w:ascii="Arial" w:hAnsi="Arial" w:cs="Arial"/>
          <w:noProof/>
          <w:sz w:val="22"/>
          <w:szCs w:val="22"/>
        </w:rPr>
        <w:drawing>
          <wp:inline distT="0" distB="0" distL="0" distR="0" wp14:anchorId="0384A576" wp14:editId="413C85EE">
            <wp:extent cx="2760526" cy="2916978"/>
            <wp:effectExtent l="0" t="0" r="8255" b="4445"/>
            <wp:docPr id="7" name="Picture 7" descr="Macintosh HD:Users:alexandrafunk:Desktop:Screen Shot 2016-11-28 at 4.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funk:Desktop:Screen Shot 2016-11-28 at 4.18.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0526" cy="2916978"/>
                    </a:xfrm>
                    <a:prstGeom prst="rect">
                      <a:avLst/>
                    </a:prstGeom>
                    <a:noFill/>
                    <a:ln>
                      <a:noFill/>
                    </a:ln>
                  </pic:spPr>
                </pic:pic>
              </a:graphicData>
            </a:graphic>
          </wp:inline>
        </w:drawing>
      </w:r>
    </w:p>
    <w:p w14:paraId="3F806BC5" w14:textId="1505EF59" w:rsidR="005D20E7" w:rsidRDefault="005D20E7" w:rsidP="005D20E7">
      <w:pPr>
        <w:rPr>
          <w:rFonts w:ascii="Arial" w:hAnsi="Arial" w:cs="Arial"/>
          <w:sz w:val="22"/>
          <w:szCs w:val="22"/>
        </w:rPr>
      </w:pPr>
      <w:r>
        <w:rPr>
          <w:rFonts w:ascii="Arial" w:hAnsi="Arial" w:cs="Arial"/>
          <w:sz w:val="22"/>
          <w:szCs w:val="22"/>
        </w:rPr>
        <w:t xml:space="preserve">Using </w:t>
      </w:r>
      <w:r w:rsidR="00685C04">
        <w:rPr>
          <w:rFonts w:ascii="Arial" w:hAnsi="Arial" w:cs="Arial"/>
          <w:sz w:val="22"/>
          <w:szCs w:val="22"/>
        </w:rPr>
        <w:t xml:space="preserve">the best lambda, we </w:t>
      </w:r>
      <w:r>
        <w:rPr>
          <w:rFonts w:ascii="Arial" w:hAnsi="Arial" w:cs="Arial"/>
          <w:sz w:val="22"/>
          <w:szCs w:val="22"/>
        </w:rPr>
        <w:t>make the predictions and compute the following errors:</w:t>
      </w:r>
    </w:p>
    <w:p w14:paraId="1FFD853A" w14:textId="77777777" w:rsidR="00685C04" w:rsidRDefault="00685C04" w:rsidP="005D20E7">
      <w:pPr>
        <w:rPr>
          <w:rFonts w:ascii="Arial" w:hAnsi="Arial" w:cs="Arial"/>
          <w:sz w:val="22"/>
          <w:szCs w:val="22"/>
        </w:rPr>
      </w:pPr>
    </w:p>
    <w:tbl>
      <w:tblPr>
        <w:tblStyle w:val="TableGrid"/>
        <w:tblW w:w="0" w:type="auto"/>
        <w:jc w:val="center"/>
        <w:tblLook w:val="04A0" w:firstRow="1" w:lastRow="0" w:firstColumn="1" w:lastColumn="0" w:noHBand="0" w:noVBand="1"/>
      </w:tblPr>
      <w:tblGrid>
        <w:gridCol w:w="1080"/>
        <w:gridCol w:w="1890"/>
      </w:tblGrid>
      <w:tr w:rsidR="00685C04" w14:paraId="421C776D" w14:textId="77777777" w:rsidTr="00ED4169">
        <w:trPr>
          <w:jc w:val="center"/>
        </w:trPr>
        <w:tc>
          <w:tcPr>
            <w:tcW w:w="1080" w:type="dxa"/>
          </w:tcPr>
          <w:p w14:paraId="3D7B6535" w14:textId="77777777" w:rsidR="00685C04" w:rsidRDefault="00685C04" w:rsidP="00ED4169">
            <w:pPr>
              <w:rPr>
                <w:rFonts w:ascii="Arial" w:hAnsi="Arial" w:cs="Arial"/>
                <w:sz w:val="22"/>
                <w:szCs w:val="22"/>
              </w:rPr>
            </w:pPr>
            <w:r>
              <w:rPr>
                <w:rFonts w:ascii="Arial" w:hAnsi="Arial" w:cs="Arial"/>
                <w:sz w:val="22"/>
                <w:szCs w:val="22"/>
              </w:rPr>
              <w:t>MPE</w:t>
            </w:r>
          </w:p>
        </w:tc>
        <w:tc>
          <w:tcPr>
            <w:tcW w:w="1890" w:type="dxa"/>
          </w:tcPr>
          <w:p w14:paraId="41E67B7E" w14:textId="77777777" w:rsidR="00685C04" w:rsidRDefault="00685C04" w:rsidP="00ED4169">
            <w:pPr>
              <w:rPr>
                <w:rFonts w:ascii="Arial" w:hAnsi="Arial" w:cs="Arial"/>
                <w:sz w:val="22"/>
                <w:szCs w:val="22"/>
              </w:rPr>
            </w:pPr>
            <w:r>
              <w:rPr>
                <w:rFonts w:ascii="Arial" w:hAnsi="Arial" w:cs="Arial"/>
                <w:sz w:val="22"/>
                <w:szCs w:val="22"/>
              </w:rPr>
              <w:t>Standard Error</w:t>
            </w:r>
          </w:p>
        </w:tc>
      </w:tr>
      <w:tr w:rsidR="00685C04" w14:paraId="4FFC600C" w14:textId="77777777" w:rsidTr="00ED4169">
        <w:trPr>
          <w:jc w:val="center"/>
        </w:trPr>
        <w:tc>
          <w:tcPr>
            <w:tcW w:w="1080" w:type="dxa"/>
          </w:tcPr>
          <w:p w14:paraId="7E05E671" w14:textId="47DEC166" w:rsidR="00685C04" w:rsidRDefault="00685C04" w:rsidP="00ED4169">
            <w:pPr>
              <w:rPr>
                <w:rFonts w:ascii="Arial" w:hAnsi="Arial" w:cs="Arial"/>
                <w:sz w:val="22"/>
                <w:szCs w:val="22"/>
              </w:rPr>
            </w:pPr>
            <w:r>
              <w:rPr>
                <w:rFonts w:ascii="Arial" w:hAnsi="Arial" w:cs="Arial"/>
                <w:sz w:val="22"/>
                <w:szCs w:val="22"/>
              </w:rPr>
              <w:t>1.8717</w:t>
            </w:r>
          </w:p>
        </w:tc>
        <w:tc>
          <w:tcPr>
            <w:tcW w:w="1890" w:type="dxa"/>
          </w:tcPr>
          <w:p w14:paraId="43668B57" w14:textId="47AE39AD" w:rsidR="00685C04" w:rsidRDefault="00685C04" w:rsidP="00ED4169">
            <w:pPr>
              <w:rPr>
                <w:rFonts w:ascii="Arial" w:hAnsi="Arial" w:cs="Arial"/>
                <w:sz w:val="22"/>
                <w:szCs w:val="22"/>
              </w:rPr>
            </w:pPr>
            <w:r>
              <w:rPr>
                <w:rFonts w:ascii="Arial" w:hAnsi="Arial" w:cs="Arial"/>
                <w:sz w:val="22"/>
                <w:szCs w:val="22"/>
              </w:rPr>
              <w:t>0.1710</w:t>
            </w:r>
          </w:p>
        </w:tc>
      </w:tr>
    </w:tbl>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271B09E5" w14:textId="7E32215E" w:rsidR="005D20E7" w:rsidRDefault="00E51F43" w:rsidP="005D20E7">
      <w:pPr>
        <w:rPr>
          <w:rFonts w:ascii="Arial" w:hAnsi="Arial" w:cs="Arial"/>
          <w:sz w:val="22"/>
          <w:szCs w:val="22"/>
        </w:rPr>
      </w:pPr>
      <w:r>
        <w:rPr>
          <w:rFonts w:ascii="Arial" w:hAnsi="Arial" w:cs="Arial"/>
          <w:sz w:val="22"/>
          <w:szCs w:val="22"/>
        </w:rPr>
        <w:tab/>
      </w:r>
      <w:r w:rsidR="007B68A7">
        <w:rPr>
          <w:rFonts w:ascii="Arial" w:hAnsi="Arial" w:cs="Arial"/>
          <w:sz w:val="22"/>
          <w:szCs w:val="22"/>
        </w:rPr>
        <w:t xml:space="preserve">The last model technique in this section is lasso. </w:t>
      </w:r>
      <w:r w:rsidR="006B2301">
        <w:rPr>
          <w:rFonts w:ascii="Arial" w:hAnsi="Arial" w:cs="Arial"/>
          <w:sz w:val="22"/>
          <w:szCs w:val="22"/>
        </w:rPr>
        <w:t>Again we first need to select the best lambda</w:t>
      </w:r>
      <w:r w:rsidR="00BE5DEC">
        <w:rPr>
          <w:rFonts w:ascii="Arial" w:hAnsi="Arial" w:cs="Arial"/>
          <w:sz w:val="22"/>
          <w:szCs w:val="22"/>
        </w:rPr>
        <w:t xml:space="preserve"> using cross-validation</w:t>
      </w:r>
      <w:r w:rsidR="006B2301">
        <w:rPr>
          <w:rFonts w:ascii="Arial" w:hAnsi="Arial" w:cs="Arial"/>
          <w:sz w:val="22"/>
          <w:szCs w:val="22"/>
        </w:rPr>
        <w:t xml:space="preserve">. In this case the best lambda is </w:t>
      </w:r>
      <w:r w:rsidR="00095640" w:rsidRPr="00095640">
        <w:rPr>
          <w:rFonts w:ascii="Arial" w:hAnsi="Arial" w:cs="Arial"/>
          <w:sz w:val="22"/>
          <w:szCs w:val="22"/>
        </w:rPr>
        <w:t>0.008</w:t>
      </w:r>
      <w:r w:rsidR="00095640">
        <w:rPr>
          <w:rFonts w:ascii="Arial" w:hAnsi="Arial" w:cs="Arial"/>
          <w:sz w:val="22"/>
          <w:szCs w:val="22"/>
        </w:rPr>
        <w:t>8:</w:t>
      </w:r>
    </w:p>
    <w:p w14:paraId="38DFE71D" w14:textId="4BBDA21E" w:rsidR="00095640" w:rsidRDefault="00095640" w:rsidP="00095640">
      <w:pPr>
        <w:jc w:val="center"/>
        <w:rPr>
          <w:rFonts w:ascii="Arial" w:hAnsi="Arial" w:cs="Arial"/>
          <w:sz w:val="22"/>
          <w:szCs w:val="22"/>
        </w:rPr>
      </w:pPr>
      <w:r>
        <w:rPr>
          <w:rFonts w:ascii="Arial" w:hAnsi="Arial" w:cs="Arial"/>
          <w:noProof/>
          <w:sz w:val="22"/>
          <w:szCs w:val="22"/>
        </w:rPr>
        <w:lastRenderedPageBreak/>
        <w:drawing>
          <wp:inline distT="0" distB="0" distL="0" distR="0" wp14:anchorId="598EAF52" wp14:editId="3642DB59">
            <wp:extent cx="3200400" cy="3230638"/>
            <wp:effectExtent l="0" t="0" r="0" b="0"/>
            <wp:docPr id="8" name="Picture 8" descr="Macintosh HD:Users:alexandrafunk:Desktop:Screen Shot 2016-11-28 at 4.2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funk:Desktop:Screen Shot 2016-11-28 at 4.26.4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877" cy="3231119"/>
                    </a:xfrm>
                    <a:prstGeom prst="rect">
                      <a:avLst/>
                    </a:prstGeom>
                    <a:noFill/>
                    <a:ln>
                      <a:noFill/>
                    </a:ln>
                  </pic:spPr>
                </pic:pic>
              </a:graphicData>
            </a:graphic>
          </wp:inline>
        </w:drawing>
      </w:r>
    </w:p>
    <w:p w14:paraId="2E40768F" w14:textId="77777777" w:rsidR="00095640" w:rsidRDefault="00095640" w:rsidP="00095640">
      <w:pPr>
        <w:rPr>
          <w:rFonts w:ascii="Arial" w:hAnsi="Arial" w:cs="Arial"/>
          <w:sz w:val="22"/>
          <w:szCs w:val="22"/>
        </w:rPr>
      </w:pPr>
    </w:p>
    <w:p w14:paraId="4CBB3503" w14:textId="77777777" w:rsidR="00276424" w:rsidRDefault="00276424" w:rsidP="00276424">
      <w:pPr>
        <w:rPr>
          <w:rFonts w:ascii="Arial" w:hAnsi="Arial" w:cs="Arial"/>
          <w:sz w:val="22"/>
          <w:szCs w:val="22"/>
        </w:rPr>
      </w:pPr>
      <w:r>
        <w:rPr>
          <w:rFonts w:ascii="Arial" w:hAnsi="Arial" w:cs="Arial"/>
          <w:sz w:val="22"/>
          <w:szCs w:val="22"/>
        </w:rPr>
        <w:t>Using the best lambda, we make the predictions and compute the following errors:</w:t>
      </w:r>
    </w:p>
    <w:p w14:paraId="7EC23F47" w14:textId="77777777" w:rsidR="00276424" w:rsidRDefault="00276424" w:rsidP="00276424">
      <w:pPr>
        <w:rPr>
          <w:rFonts w:ascii="Arial" w:hAnsi="Arial" w:cs="Arial"/>
          <w:sz w:val="22"/>
          <w:szCs w:val="22"/>
        </w:rPr>
      </w:pPr>
    </w:p>
    <w:tbl>
      <w:tblPr>
        <w:tblStyle w:val="TableGrid"/>
        <w:tblW w:w="0" w:type="auto"/>
        <w:jc w:val="center"/>
        <w:tblLook w:val="04A0" w:firstRow="1" w:lastRow="0" w:firstColumn="1" w:lastColumn="0" w:noHBand="0" w:noVBand="1"/>
      </w:tblPr>
      <w:tblGrid>
        <w:gridCol w:w="1080"/>
        <w:gridCol w:w="1890"/>
      </w:tblGrid>
      <w:tr w:rsidR="00276424" w14:paraId="6473F7F8" w14:textId="77777777" w:rsidTr="00ED4169">
        <w:trPr>
          <w:jc w:val="center"/>
        </w:trPr>
        <w:tc>
          <w:tcPr>
            <w:tcW w:w="1080" w:type="dxa"/>
          </w:tcPr>
          <w:p w14:paraId="26BC283E" w14:textId="77777777" w:rsidR="00276424" w:rsidRDefault="00276424" w:rsidP="00ED4169">
            <w:pPr>
              <w:rPr>
                <w:rFonts w:ascii="Arial" w:hAnsi="Arial" w:cs="Arial"/>
                <w:sz w:val="22"/>
                <w:szCs w:val="22"/>
              </w:rPr>
            </w:pPr>
            <w:r>
              <w:rPr>
                <w:rFonts w:ascii="Arial" w:hAnsi="Arial" w:cs="Arial"/>
                <w:sz w:val="22"/>
                <w:szCs w:val="22"/>
              </w:rPr>
              <w:t>MPE</w:t>
            </w:r>
          </w:p>
        </w:tc>
        <w:tc>
          <w:tcPr>
            <w:tcW w:w="1890" w:type="dxa"/>
          </w:tcPr>
          <w:p w14:paraId="1B609D01" w14:textId="77777777" w:rsidR="00276424" w:rsidRDefault="00276424" w:rsidP="00ED4169">
            <w:pPr>
              <w:rPr>
                <w:rFonts w:ascii="Arial" w:hAnsi="Arial" w:cs="Arial"/>
                <w:sz w:val="22"/>
                <w:szCs w:val="22"/>
              </w:rPr>
            </w:pPr>
            <w:r>
              <w:rPr>
                <w:rFonts w:ascii="Arial" w:hAnsi="Arial" w:cs="Arial"/>
                <w:sz w:val="22"/>
                <w:szCs w:val="22"/>
              </w:rPr>
              <w:t>Standard Error</w:t>
            </w:r>
          </w:p>
        </w:tc>
      </w:tr>
      <w:tr w:rsidR="00276424" w14:paraId="02EDFAFC" w14:textId="77777777" w:rsidTr="00ED4169">
        <w:trPr>
          <w:jc w:val="center"/>
        </w:trPr>
        <w:tc>
          <w:tcPr>
            <w:tcW w:w="1080" w:type="dxa"/>
          </w:tcPr>
          <w:p w14:paraId="4FFCBF4F" w14:textId="2F1E81F6" w:rsidR="00276424" w:rsidRDefault="00276424" w:rsidP="00161C84">
            <w:pPr>
              <w:rPr>
                <w:rFonts w:ascii="Arial" w:hAnsi="Arial" w:cs="Arial"/>
                <w:sz w:val="22"/>
                <w:szCs w:val="22"/>
              </w:rPr>
            </w:pPr>
            <w:r>
              <w:rPr>
                <w:rFonts w:ascii="Arial" w:hAnsi="Arial" w:cs="Arial"/>
                <w:sz w:val="22"/>
                <w:szCs w:val="22"/>
              </w:rPr>
              <w:t>1.8</w:t>
            </w:r>
            <w:r w:rsidR="00161C84">
              <w:rPr>
                <w:rFonts w:ascii="Arial" w:hAnsi="Arial" w:cs="Arial"/>
                <w:sz w:val="22"/>
                <w:szCs w:val="22"/>
              </w:rPr>
              <w:t>598</w:t>
            </w:r>
          </w:p>
        </w:tc>
        <w:tc>
          <w:tcPr>
            <w:tcW w:w="1890" w:type="dxa"/>
          </w:tcPr>
          <w:p w14:paraId="2E4407DA" w14:textId="1DF4E428" w:rsidR="00276424" w:rsidRDefault="00276424" w:rsidP="00161C84">
            <w:pPr>
              <w:rPr>
                <w:rFonts w:ascii="Arial" w:hAnsi="Arial" w:cs="Arial"/>
                <w:sz w:val="22"/>
                <w:szCs w:val="22"/>
              </w:rPr>
            </w:pPr>
            <w:r>
              <w:rPr>
                <w:rFonts w:ascii="Arial" w:hAnsi="Arial" w:cs="Arial"/>
                <w:sz w:val="22"/>
                <w:szCs w:val="22"/>
              </w:rPr>
              <w:t>0.1</w:t>
            </w:r>
            <w:r w:rsidR="00161C84">
              <w:rPr>
                <w:rFonts w:ascii="Arial" w:hAnsi="Arial" w:cs="Arial"/>
                <w:sz w:val="22"/>
                <w:szCs w:val="22"/>
              </w:rPr>
              <w:t>694</w:t>
            </w:r>
          </w:p>
        </w:tc>
      </w:tr>
    </w:tbl>
    <w:p w14:paraId="73471297" w14:textId="2100B022" w:rsidR="00DE62AB" w:rsidRDefault="00564D4A" w:rsidP="00DE62AB">
      <w:pPr>
        <w:pStyle w:val="Heading2"/>
      </w:pPr>
      <w:r>
        <w:t>Results</w:t>
      </w:r>
    </w:p>
    <w:p w14:paraId="63BDBBC7" w14:textId="7F07E3E8"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p>
    <w:p w14:paraId="32AAC34B" w14:textId="35AA3257" w:rsidR="00873D7E" w:rsidRDefault="00873D7E" w:rsidP="00873D7E">
      <w:pPr>
        <w:rPr>
          <w:rFonts w:ascii="Arial" w:hAnsi="Arial" w:cs="Arial"/>
          <w:sz w:val="22"/>
          <w:szCs w:val="22"/>
        </w:rPr>
      </w:pPr>
      <w:r>
        <w:tab/>
      </w:r>
      <w:r>
        <w:rPr>
          <w:rFonts w:ascii="Arial" w:hAnsi="Arial" w:cs="Arial"/>
          <w:sz w:val="22"/>
          <w:szCs w:val="22"/>
        </w:rPr>
        <w:t xml:space="preserve">As discussed, there have been a total of nine classification techniques tested on this data to determine which model is the best for classifying individuals as donors.  Utilizing the number of mailings and their estimated profit on the validation data set as decision metrics, the best model would be the one that maximizes profits through minimizing extraneous mailings.  Although a little surprising, the model with the best performance on the validation data is the Logistic Model that utilizes a subset of predictors based on a backwards selection variable technique.  </w:t>
      </w:r>
      <w:r w:rsidR="005F05F1">
        <w:rPr>
          <w:rFonts w:ascii="Arial" w:hAnsi="Arial" w:cs="Arial"/>
          <w:sz w:val="22"/>
          <w:szCs w:val="22"/>
        </w:rPr>
        <w:t>The Generalized Additive Logistic Regression Model results in the same model fit via the original logistic model with backward selection.  The logistic regression model</w:t>
      </w:r>
      <w:r>
        <w:rPr>
          <w:rFonts w:ascii="Arial" w:hAnsi="Arial" w:cs="Arial"/>
          <w:sz w:val="22"/>
          <w:szCs w:val="22"/>
        </w:rPr>
        <w:t xml:space="preserve"> boasts the additional benefit of being highly interpretable as well.  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5F05F1"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5F05F1" w:rsidRDefault="005F05F1" w:rsidP="005F05F1">
            <w:pPr>
              <w:jc w:val="center"/>
              <w:rPr>
                <w:rFonts w:ascii="Arial" w:eastAsia="Times New Roman" w:hAnsi="Arial" w:cs="Times New Roman"/>
                <w:b/>
                <w:bCs/>
                <w:color w:val="000000"/>
                <w:sz w:val="22"/>
                <w:szCs w:val="22"/>
              </w:rPr>
            </w:pPr>
            <w:r w:rsidRPr="005F05F1">
              <w:rPr>
                <w:rFonts w:ascii="Arial" w:eastAsia="Times New Roman" w:hAnsi="Arial" w:cs="Times New Roman"/>
                <w:b/>
                <w:bCs/>
                <w:color w:val="000000"/>
                <w:sz w:val="22"/>
                <w:szCs w:val="22"/>
              </w:rPr>
              <w:t>Modeling Type</w:t>
            </w:r>
          </w:p>
        </w:tc>
      </w:tr>
      <w:tr w:rsidR="005F05F1" w:rsidRPr="005F05F1"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Log1</w:t>
            </w:r>
          </w:p>
        </w:tc>
      </w:tr>
      <w:tr w:rsidR="005F05F1" w:rsidRPr="005F05F1"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1a</w:t>
            </w:r>
          </w:p>
        </w:tc>
      </w:tr>
      <w:tr w:rsidR="005F05F1" w:rsidRPr="005F05F1"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5F05F1" w:rsidRDefault="005F05F1" w:rsidP="005F05F1">
            <w:pPr>
              <w:jc w:val="right"/>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5F05F1" w:rsidRDefault="005F05F1" w:rsidP="005F05F1">
            <w:pPr>
              <w:jc w:val="right"/>
              <w:rPr>
                <w:rFonts w:ascii="Arial" w:eastAsia="Times New Roman" w:hAnsi="Arial" w:cs="Arial"/>
                <w:color w:val="C0504D" w:themeColor="accent2"/>
                <w:sz w:val="22"/>
                <w:szCs w:val="22"/>
              </w:rPr>
            </w:pPr>
            <w:r w:rsidRPr="005F05F1">
              <w:rPr>
                <w:rFonts w:ascii="Arial" w:eastAsia="Times New Roman" w:hAnsi="Arial" w:cs="Arial"/>
                <w:color w:val="C0504D" w:themeColor="accent2"/>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5F05F1" w:rsidRDefault="005F05F1" w:rsidP="005F05F1">
            <w:pPr>
              <w:rPr>
                <w:rFonts w:ascii="Arial" w:eastAsia="Times New Roman" w:hAnsi="Arial" w:cs="Times New Roman"/>
                <w:color w:val="C0504D" w:themeColor="accent2"/>
                <w:sz w:val="22"/>
                <w:szCs w:val="22"/>
              </w:rPr>
            </w:pPr>
            <w:r w:rsidRPr="005F05F1">
              <w:rPr>
                <w:rFonts w:ascii="Arial" w:eastAsia="Times New Roman" w:hAnsi="Arial" w:cs="Times New Roman"/>
                <w:color w:val="C0504D" w:themeColor="accent2"/>
                <w:sz w:val="22"/>
                <w:szCs w:val="22"/>
              </w:rPr>
              <w:t>Log 1b</w:t>
            </w:r>
          </w:p>
        </w:tc>
      </w:tr>
      <w:tr w:rsidR="005F05F1" w:rsidRPr="005F05F1"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Log GAM1</w:t>
            </w:r>
          </w:p>
        </w:tc>
      </w:tr>
      <w:tr w:rsidR="005F05F1" w:rsidRPr="005F05F1"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5961CA" w:rsidRDefault="005F05F1" w:rsidP="005F05F1">
            <w:pPr>
              <w:jc w:val="right"/>
              <w:rPr>
                <w:rFonts w:ascii="Arial" w:eastAsia="Times New Roman" w:hAnsi="Arial" w:cs="Times New Roman"/>
                <w:sz w:val="22"/>
                <w:szCs w:val="22"/>
              </w:rPr>
            </w:pPr>
            <w:r w:rsidRPr="005961CA">
              <w:rPr>
                <w:rFonts w:ascii="Arial" w:eastAsia="Times New Roman" w:hAnsi="Arial" w:cs="Times New Roman"/>
                <w:sz w:val="22"/>
                <w:szCs w:val="22"/>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5961CA" w:rsidRDefault="005F05F1" w:rsidP="005F05F1">
            <w:pPr>
              <w:jc w:val="right"/>
              <w:rPr>
                <w:rFonts w:ascii="Arial" w:eastAsia="Times New Roman" w:hAnsi="Arial" w:cs="Arial"/>
                <w:sz w:val="22"/>
                <w:szCs w:val="22"/>
              </w:rPr>
            </w:pPr>
            <w:r w:rsidRPr="005961CA">
              <w:rPr>
                <w:rFonts w:ascii="Arial" w:eastAsia="Times New Roman" w:hAnsi="Arial" w:cs="Arial"/>
                <w:sz w:val="22"/>
                <w:szCs w:val="22"/>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5961CA" w:rsidRDefault="005F05F1" w:rsidP="005F05F1">
            <w:pPr>
              <w:rPr>
                <w:rFonts w:ascii="Arial" w:eastAsia="Times New Roman" w:hAnsi="Arial" w:cs="Times New Roman"/>
                <w:sz w:val="22"/>
                <w:szCs w:val="22"/>
              </w:rPr>
            </w:pPr>
            <w:r w:rsidRPr="005961CA">
              <w:rPr>
                <w:rFonts w:ascii="Arial" w:eastAsia="Times New Roman" w:hAnsi="Arial" w:cs="Times New Roman"/>
                <w:sz w:val="22"/>
                <w:szCs w:val="22"/>
              </w:rPr>
              <w:t>Log GAM1a</w:t>
            </w:r>
          </w:p>
        </w:tc>
      </w:tr>
      <w:tr w:rsidR="005F05F1" w:rsidRPr="005F05F1"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w:t>
            </w:r>
          </w:p>
        </w:tc>
      </w:tr>
      <w:tr w:rsidR="005F05F1" w:rsidRPr="005F05F1"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LDA1a</w:t>
            </w:r>
          </w:p>
        </w:tc>
      </w:tr>
      <w:tr w:rsidR="005F05F1" w:rsidRPr="005F05F1"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lastRenderedPageBreak/>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w:t>
            </w:r>
          </w:p>
        </w:tc>
      </w:tr>
      <w:tr w:rsidR="005F05F1" w:rsidRPr="005F05F1"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QDA1a</w:t>
            </w:r>
          </w:p>
        </w:tc>
      </w:tr>
      <w:tr w:rsidR="005F05F1" w:rsidRPr="005F05F1"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w:t>
            </w:r>
          </w:p>
        </w:tc>
      </w:tr>
      <w:tr w:rsidR="005F05F1" w:rsidRPr="005F05F1"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KNN1a</w:t>
            </w:r>
          </w:p>
        </w:tc>
      </w:tr>
      <w:tr w:rsidR="005F05F1" w:rsidRPr="005F05F1"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KNN1b</w:t>
            </w:r>
          </w:p>
        </w:tc>
      </w:tr>
      <w:tr w:rsidR="005F05F1" w:rsidRPr="005F05F1"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Unaltered Tree &amp; Pruned Tree</w:t>
            </w:r>
          </w:p>
        </w:tc>
      </w:tr>
      <w:tr w:rsidR="005F05F1" w:rsidRPr="005F05F1"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 xml:space="preserve">Tree with subset </w:t>
            </w:r>
            <w:proofErr w:type="spellStart"/>
            <w:r w:rsidRPr="005F05F1">
              <w:rPr>
                <w:rFonts w:ascii="Arial" w:eastAsia="Times New Roman" w:hAnsi="Arial" w:cs="Times New Roman"/>
                <w:color w:val="000000"/>
                <w:sz w:val="22"/>
                <w:szCs w:val="22"/>
              </w:rPr>
              <w:t>vars</w:t>
            </w:r>
            <w:proofErr w:type="spellEnd"/>
          </w:p>
        </w:tc>
      </w:tr>
      <w:tr w:rsidR="005F05F1" w:rsidRPr="005F05F1"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Boosted Tree</w:t>
            </w:r>
          </w:p>
        </w:tc>
      </w:tr>
      <w:tr w:rsidR="005F05F1" w:rsidRPr="005F05F1"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RF</w:t>
            </w:r>
          </w:p>
        </w:tc>
      </w:tr>
      <w:tr w:rsidR="005F05F1" w:rsidRPr="005F05F1"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Linear SVM (</w:t>
            </w:r>
            <w:proofErr w:type="spellStart"/>
            <w:r w:rsidRPr="005F05F1">
              <w:rPr>
                <w:rFonts w:ascii="Arial" w:eastAsia="Times New Roman" w:hAnsi="Arial" w:cs="Times New Roman"/>
                <w:color w:val="000000"/>
                <w:sz w:val="22"/>
                <w:szCs w:val="22"/>
              </w:rPr>
              <w:t>untuned</w:t>
            </w:r>
            <w:proofErr w:type="spellEnd"/>
            <w:r w:rsidRPr="005F05F1">
              <w:rPr>
                <w:rFonts w:ascii="Arial" w:eastAsia="Times New Roman" w:hAnsi="Arial" w:cs="Times New Roman"/>
                <w:color w:val="000000"/>
                <w:sz w:val="22"/>
                <w:szCs w:val="22"/>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5F05F1" w:rsidRDefault="005F05F1" w:rsidP="005F05F1">
            <w:pPr>
              <w:jc w:val="right"/>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5F05F1" w:rsidRDefault="005F05F1" w:rsidP="005F05F1">
            <w:pPr>
              <w:jc w:val="right"/>
              <w:rPr>
                <w:rFonts w:ascii="Arial" w:eastAsia="Times New Roman" w:hAnsi="Arial" w:cs="Arial"/>
                <w:color w:val="000000"/>
                <w:sz w:val="22"/>
                <w:szCs w:val="22"/>
              </w:rPr>
            </w:pPr>
            <w:r w:rsidRPr="005F05F1">
              <w:rPr>
                <w:rFonts w:ascii="Arial" w:eastAsia="Times New Roman" w:hAnsi="Arial" w:cs="Arial"/>
                <w:color w:val="000000"/>
                <w:sz w:val="22"/>
                <w:szCs w:val="22"/>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5F05F1">
              <w:rPr>
                <w:rFonts w:ascii="Arial" w:eastAsia="Times New Roman" w:hAnsi="Arial" w:cs="Times New Roman"/>
                <w:color w:val="000000"/>
                <w:sz w:val="22"/>
                <w:szCs w:val="22"/>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Layout w:type="fixed"/>
        <w:tblLook w:val="04A0" w:firstRow="1" w:lastRow="0" w:firstColumn="1" w:lastColumn="0" w:noHBand="0" w:noVBand="1"/>
      </w:tblPr>
      <w:tblGrid>
        <w:gridCol w:w="860"/>
        <w:gridCol w:w="1100"/>
        <w:gridCol w:w="2825"/>
      </w:tblGrid>
      <w:tr w:rsidR="003163D1" w:rsidRPr="003163D1" w14:paraId="50A0A034" w14:textId="77777777" w:rsidTr="007B1097">
        <w:trPr>
          <w:trHeight w:val="320"/>
          <w:jc w:val="center"/>
        </w:trPr>
        <w:tc>
          <w:tcPr>
            <w:tcW w:w="8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tcBorders>
              <w:top w:val="single" w:sz="4" w:space="0" w:color="auto"/>
              <w:left w:val="nil"/>
              <w:bottom w:val="single" w:sz="4" w:space="0" w:color="auto"/>
              <w:right w:val="single" w:sz="4" w:space="0" w:color="auto"/>
            </w:tcBorders>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tcBorders>
              <w:top w:val="nil"/>
              <w:left w:val="nil"/>
              <w:bottom w:val="single" w:sz="4" w:space="0" w:color="auto"/>
              <w:right w:val="single" w:sz="4" w:space="0" w:color="auto"/>
            </w:tcBorders>
            <w:shd w:val="clear" w:color="auto" w:fill="auto"/>
            <w:noWrap/>
            <w:vAlign w:val="bottom"/>
            <w:hideMark/>
          </w:tcPr>
          <w:p w14:paraId="459D12D9"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3111.265</w:t>
            </w:r>
          </w:p>
        </w:tc>
        <w:tc>
          <w:tcPr>
            <w:tcW w:w="2825" w:type="dxa"/>
            <w:tcBorders>
              <w:top w:val="nil"/>
              <w:left w:val="nil"/>
              <w:bottom w:val="single" w:sz="4" w:space="0" w:color="auto"/>
              <w:right w:val="single" w:sz="4" w:space="0" w:color="auto"/>
            </w:tcBorders>
            <w:shd w:val="clear" w:color="auto" w:fill="auto"/>
            <w:noWrap/>
            <w:vAlign w:val="bottom"/>
            <w:hideMark/>
          </w:tcPr>
          <w:p w14:paraId="35E8E8D2"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361.0908</w:t>
            </w:r>
          </w:p>
        </w:tc>
      </w:tr>
      <w:tr w:rsidR="003163D1" w:rsidRPr="003163D1" w14:paraId="3293F1CB"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5DCC75E"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71D92601"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76848F91"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4961183"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3095.483</w:t>
            </w:r>
          </w:p>
        </w:tc>
        <w:tc>
          <w:tcPr>
            <w:tcW w:w="2825" w:type="dxa"/>
            <w:tcBorders>
              <w:top w:val="nil"/>
              <w:left w:val="nil"/>
              <w:bottom w:val="single" w:sz="4" w:space="0" w:color="auto"/>
              <w:right w:val="single" w:sz="4" w:space="0" w:color="auto"/>
            </w:tcBorders>
            <w:shd w:val="clear" w:color="auto" w:fill="auto"/>
            <w:noWrap/>
            <w:vAlign w:val="bottom"/>
            <w:hideMark/>
          </w:tcPr>
          <w:p w14:paraId="2C2A86DD"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369.7526</w:t>
            </w:r>
          </w:p>
        </w:tc>
      </w:tr>
      <w:tr w:rsidR="003163D1" w:rsidRPr="003163D1" w14:paraId="389FFEA6"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BB61AFC" w14:textId="4BECFA14"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3070.87</w:t>
            </w:r>
            <w:r w:rsidR="007B1097">
              <w:rPr>
                <w:rFonts w:ascii="Arial" w:eastAsia="Times New Roman" w:hAnsi="Arial" w:cs="Arial"/>
                <w:color w:val="000000"/>
                <w:sz w:val="20"/>
                <w:szCs w:val="20"/>
              </w:rPr>
              <w:t>0</w:t>
            </w:r>
          </w:p>
        </w:tc>
        <w:tc>
          <w:tcPr>
            <w:tcW w:w="2825" w:type="dxa"/>
            <w:tcBorders>
              <w:top w:val="nil"/>
              <w:left w:val="nil"/>
              <w:bottom w:val="single" w:sz="4" w:space="0" w:color="auto"/>
              <w:right w:val="single" w:sz="4" w:space="0" w:color="auto"/>
            </w:tcBorders>
            <w:shd w:val="clear" w:color="auto" w:fill="auto"/>
            <w:noWrap/>
            <w:vAlign w:val="bottom"/>
            <w:hideMark/>
          </w:tcPr>
          <w:p w14:paraId="54360D10" w14:textId="77777777" w:rsidR="003163D1" w:rsidRPr="003163D1" w:rsidRDefault="003163D1" w:rsidP="003163D1">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350.5467</w:t>
            </w:r>
          </w:p>
        </w:tc>
      </w:tr>
      <w:tr w:rsidR="003163D1" w:rsidRPr="003163D1" w14:paraId="5A9FAD6D" w14:textId="77777777" w:rsidTr="007B1097">
        <w:trPr>
          <w:trHeight w:val="320"/>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tcBorders>
              <w:top w:val="nil"/>
              <w:left w:val="nil"/>
              <w:bottom w:val="single" w:sz="4" w:space="0" w:color="auto"/>
              <w:right w:val="single" w:sz="4" w:space="0" w:color="auto"/>
            </w:tcBorders>
            <w:shd w:val="clear" w:color="auto" w:fill="auto"/>
            <w:noWrap/>
            <w:vAlign w:val="bottom"/>
            <w:hideMark/>
          </w:tcPr>
          <w:p w14:paraId="239C2A40"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2920.041</w:t>
            </w:r>
          </w:p>
        </w:tc>
        <w:tc>
          <w:tcPr>
            <w:tcW w:w="2825" w:type="dxa"/>
            <w:tcBorders>
              <w:top w:val="nil"/>
              <w:left w:val="nil"/>
              <w:bottom w:val="single" w:sz="4" w:space="0" w:color="auto"/>
              <w:right w:val="single" w:sz="4" w:space="0" w:color="auto"/>
            </w:tcBorders>
            <w:shd w:val="clear" w:color="auto" w:fill="auto"/>
            <w:noWrap/>
            <w:vAlign w:val="bottom"/>
            <w:hideMark/>
          </w:tcPr>
          <w:p w14:paraId="390D9F29" w14:textId="77777777" w:rsidR="003163D1" w:rsidRPr="002B29BD" w:rsidRDefault="003163D1" w:rsidP="003163D1">
            <w:pPr>
              <w:jc w:val="right"/>
              <w:rPr>
                <w:rFonts w:ascii="Arial" w:eastAsia="Times New Roman" w:hAnsi="Arial" w:cs="Arial"/>
                <w:sz w:val="20"/>
                <w:szCs w:val="20"/>
              </w:rPr>
            </w:pPr>
            <w:r w:rsidRPr="002B29BD">
              <w:rPr>
                <w:rFonts w:ascii="Arial" w:eastAsia="Times New Roman" w:hAnsi="Arial" w:cs="Arial"/>
                <w:sz w:val="20"/>
                <w:szCs w:val="20"/>
              </w:rPr>
              <w:t>346.2248</w:t>
            </w:r>
          </w:p>
        </w:tc>
      </w:tr>
    </w:tbl>
    <w:p w14:paraId="71FCE0B1" w14:textId="77777777" w:rsidR="003163D1" w:rsidRDefault="003163D1" w:rsidP="00DE62AB">
      <w:pPr>
        <w:rPr>
          <w:rFonts w:ascii="Arial" w:hAnsi="Arial" w:cs="Arial"/>
          <w:sz w:val="22"/>
          <w:szCs w:val="22"/>
        </w:rPr>
      </w:pPr>
    </w:p>
    <w:p w14:paraId="5E101A9E" w14:textId="050A6F62" w:rsidR="00412342" w:rsidRDefault="00E310F3" w:rsidP="00D50F57">
      <w:pPr>
        <w:rPr>
          <w:rFonts w:ascii="Arial" w:hAnsi="Arial" w:cs="Arial"/>
          <w:sz w:val="22"/>
          <w:szCs w:val="22"/>
        </w:rPr>
      </w:pPr>
      <w:r>
        <w:rPr>
          <w:rFonts w:ascii="Arial" w:hAnsi="Arial" w:cs="Arial"/>
          <w:sz w:val="22"/>
          <w:szCs w:val="22"/>
        </w:rPr>
        <w:t xml:space="preserve">Model 1 (least squares regression containing all ten predictors) resulted in the worst test MSE, although its test MSE standard error was slightly better than the test MSE standard error for Models 2 and 3. </w:t>
      </w:r>
      <w:r w:rsidR="007B1097">
        <w:rPr>
          <w:rFonts w:ascii="Arial" w:hAnsi="Arial" w:cs="Arial"/>
          <w:sz w:val="22"/>
          <w:szCs w:val="22"/>
        </w:rPr>
        <w:t xml:space="preserve">As </w:t>
      </w:r>
      <w:r w:rsidR="00FF61D4">
        <w:rPr>
          <w:rFonts w:ascii="Arial" w:hAnsi="Arial" w:cs="Arial"/>
          <w:sz w:val="22"/>
          <w:szCs w:val="22"/>
        </w:rPr>
        <w:t>mentioned earlier, Model 2 (best subset selection using BIC) and Model 3 (b</w:t>
      </w:r>
      <w:r w:rsidR="00FF61D4" w:rsidRPr="00FF61D4">
        <w:rPr>
          <w:rFonts w:ascii="Arial" w:hAnsi="Arial" w:cs="Arial"/>
          <w:sz w:val="22"/>
          <w:szCs w:val="22"/>
        </w:rPr>
        <w:t xml:space="preserve">est subset selection using </w:t>
      </w:r>
      <w:r w:rsidR="00FF61D4">
        <w:rPr>
          <w:rFonts w:ascii="Arial" w:hAnsi="Arial" w:cs="Arial"/>
          <w:sz w:val="22"/>
          <w:szCs w:val="22"/>
        </w:rPr>
        <w:t>10-fold cross-validation) resulted in the</w:t>
      </w:r>
      <w:r>
        <w:rPr>
          <w:rFonts w:ascii="Arial" w:hAnsi="Arial" w:cs="Arial"/>
          <w:sz w:val="22"/>
          <w:szCs w:val="22"/>
        </w:rPr>
        <w:t xml:space="preserve"> same six-variable model with identical coefficient estimates and test errors.</w:t>
      </w:r>
      <w:r w:rsidR="00FF61D4" w:rsidRPr="00FF61D4">
        <w:rPr>
          <w:rFonts w:ascii="Arial" w:hAnsi="Arial" w:cs="Arial"/>
          <w:sz w:val="22"/>
          <w:szCs w:val="22"/>
        </w:rPr>
        <w:t xml:space="preserve"> </w:t>
      </w:r>
      <w:r w:rsidR="00FF61D4">
        <w:rPr>
          <w:rFonts w:ascii="Arial" w:hAnsi="Arial" w:cs="Arial"/>
          <w:sz w:val="22"/>
          <w:szCs w:val="22"/>
        </w:rPr>
        <w:t xml:space="preserve">Model 4 (ridge regression </w:t>
      </w:r>
      <w:r w:rsidR="00FF61D4" w:rsidRPr="00FF61D4">
        <w:rPr>
          <w:rFonts w:ascii="Arial" w:hAnsi="Arial" w:cs="Arial"/>
          <w:sz w:val="22"/>
          <w:szCs w:val="22"/>
        </w:rPr>
        <w:t>using 10-fold cross-validation</w:t>
      </w:r>
      <w:r>
        <w:rPr>
          <w:rFonts w:ascii="Arial" w:hAnsi="Arial" w:cs="Arial"/>
          <w:sz w:val="22"/>
          <w:szCs w:val="22"/>
        </w:rPr>
        <w:t xml:space="preserve">) performed slightly </w:t>
      </w:r>
      <w:proofErr w:type="gramStart"/>
      <w:r w:rsidR="002B29BD">
        <w:rPr>
          <w:rFonts w:ascii="Arial" w:hAnsi="Arial" w:cs="Arial"/>
          <w:sz w:val="22"/>
          <w:szCs w:val="22"/>
        </w:rPr>
        <w:t>better</w:t>
      </w:r>
      <w:proofErr w:type="gramEnd"/>
      <w:r w:rsidR="002B29BD">
        <w:rPr>
          <w:rFonts w:ascii="Arial" w:hAnsi="Arial" w:cs="Arial"/>
          <w:sz w:val="22"/>
          <w:szCs w:val="22"/>
        </w:rPr>
        <w:t xml:space="preserve"> than Models 1, 2, and 3. It, however, is a more complex model than Models 2 and 3 because it uses all ten predictors rather than just six. Model 5 (lasso</w:t>
      </w:r>
      <w:r w:rsidR="007B1097">
        <w:rPr>
          <w:rFonts w:ascii="Arial" w:hAnsi="Arial" w:cs="Arial"/>
          <w:sz w:val="22"/>
          <w:szCs w:val="22"/>
        </w:rPr>
        <w:t xml:space="preserve"> using 10-fold cross-validation</w:t>
      </w:r>
      <w:r w:rsidR="002B29BD">
        <w:rPr>
          <w:rFonts w:ascii="Arial" w:hAnsi="Arial" w:cs="Arial"/>
          <w:sz w:val="22"/>
          <w:szCs w:val="22"/>
        </w:rPr>
        <w:t xml:space="preserve">) </w:t>
      </w:r>
      <w:r w:rsidR="007B1097">
        <w:rPr>
          <w:rFonts w:ascii="Arial" w:hAnsi="Arial" w:cs="Arial"/>
          <w:sz w:val="22"/>
          <w:szCs w:val="22"/>
        </w:rPr>
        <w:t>resulted in the smallest test MSE and test MSE</w:t>
      </w:r>
      <w:r w:rsidR="002B29BD">
        <w:rPr>
          <w:rFonts w:ascii="Arial" w:hAnsi="Arial" w:cs="Arial"/>
          <w:sz w:val="22"/>
          <w:szCs w:val="22"/>
        </w:rPr>
        <w:t xml:space="preserve"> standard error of all the models</w:t>
      </w:r>
      <w:r w:rsidR="00D01CB4">
        <w:rPr>
          <w:rFonts w:ascii="Arial" w:hAnsi="Arial" w:cs="Arial"/>
          <w:sz w:val="22"/>
          <w:szCs w:val="22"/>
        </w:rPr>
        <w:t>. It contains</w:t>
      </w:r>
      <w:r w:rsidR="007B1097">
        <w:rPr>
          <w:rFonts w:ascii="Arial" w:hAnsi="Arial" w:cs="Arial"/>
          <w:sz w:val="22"/>
          <w:szCs w:val="22"/>
        </w:rPr>
        <w:t xml:space="preserve"> only six predictors</w:t>
      </w:r>
      <w:r w:rsidR="00D01CB4">
        <w:rPr>
          <w:rFonts w:ascii="Arial" w:hAnsi="Arial" w:cs="Arial"/>
          <w:sz w:val="22"/>
          <w:szCs w:val="22"/>
        </w:rPr>
        <w:t>. Because of its small test errors and relative simplicity, Model 5 can be considered the best model.</w:t>
      </w:r>
    </w:p>
    <w:p w14:paraId="783E0821" w14:textId="77777777" w:rsidR="00BC0576" w:rsidRDefault="00BC0576" w:rsidP="00D50F57">
      <w:pPr>
        <w:rPr>
          <w:rFonts w:ascii="Arial" w:hAnsi="Arial" w:cs="Arial"/>
          <w:sz w:val="22"/>
          <w:szCs w:val="22"/>
        </w:rPr>
      </w:pPr>
    </w:p>
    <w:p w14:paraId="0640B103" w14:textId="77777777" w:rsidR="00BC0576" w:rsidRDefault="00BC0576" w:rsidP="00D50F57">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Pr>
          <w:rFonts w:ascii="Arial" w:hAnsi="Arial" w:cs="Arial"/>
          <w:sz w:val="22"/>
          <w:szCs w:val="22"/>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w:t>
      </w:r>
      <w:r w:rsidRPr="00D426FA">
        <w:rPr>
          <w:rFonts w:ascii="Arial" w:hAnsi="Arial" w:cs="Arial"/>
          <w:sz w:val="22"/>
          <w:szCs w:val="22"/>
        </w:rPr>
        <w:t xml:space="preserve">progression </w:t>
      </w:r>
      <w:r>
        <w:rPr>
          <w:rFonts w:ascii="Arial" w:hAnsi="Arial" w:cs="Arial"/>
          <w:sz w:val="22"/>
          <w:szCs w:val="22"/>
        </w:rPr>
        <w:t xml:space="preserve">of diabetes </w:t>
      </w:r>
      <w:r w:rsidRPr="00D426FA">
        <w:rPr>
          <w:rFonts w:ascii="Arial" w:hAnsi="Arial" w:cs="Arial"/>
          <w:sz w:val="22"/>
          <w:szCs w:val="22"/>
        </w:rPr>
        <w:t xml:space="preserve">one year after </w:t>
      </w:r>
      <w:r>
        <w:rPr>
          <w:rFonts w:ascii="Arial" w:hAnsi="Arial" w:cs="Arial"/>
          <w:sz w:val="22"/>
          <w:szCs w:val="22"/>
        </w:rPr>
        <w:t xml:space="preserve">baseline. This model contained the predictor </w:t>
      </w:r>
      <w:r w:rsidR="00780BEA">
        <w:rPr>
          <w:rFonts w:ascii="Arial" w:hAnsi="Arial" w:cs="Arial"/>
          <w:sz w:val="22"/>
          <w:szCs w:val="22"/>
        </w:rPr>
        <w:t xml:space="preserve">variables sex, </w:t>
      </w:r>
      <w:proofErr w:type="spellStart"/>
      <w:r w:rsidR="00780BEA">
        <w:rPr>
          <w:rFonts w:ascii="Arial" w:hAnsi="Arial" w:cs="Arial"/>
          <w:sz w:val="22"/>
          <w:szCs w:val="22"/>
        </w:rPr>
        <w:t>bmi</w:t>
      </w:r>
      <w:proofErr w:type="spellEnd"/>
      <w:r w:rsidR="00780BEA">
        <w:rPr>
          <w:rFonts w:ascii="Arial" w:hAnsi="Arial" w:cs="Arial"/>
          <w:sz w:val="22"/>
          <w:szCs w:val="22"/>
        </w:rPr>
        <w:t xml:space="preserve">, map, </w:t>
      </w:r>
      <w:proofErr w:type="spellStart"/>
      <w:proofErr w:type="gramStart"/>
      <w:r w:rsidR="00F17BFE">
        <w:rPr>
          <w:rFonts w:ascii="Arial" w:hAnsi="Arial" w:cs="Arial"/>
          <w:sz w:val="22"/>
          <w:szCs w:val="22"/>
        </w:rPr>
        <w:t>hdl</w:t>
      </w:r>
      <w:proofErr w:type="spellEnd"/>
      <w:proofErr w:type="gramEnd"/>
      <w:r w:rsidR="00F17BFE">
        <w:rPr>
          <w:rFonts w:ascii="Arial" w:hAnsi="Arial" w:cs="Arial"/>
          <w:sz w:val="22"/>
          <w:szCs w:val="22"/>
        </w:rPr>
        <w:t xml:space="preserve">, </w:t>
      </w:r>
      <w:proofErr w:type="spellStart"/>
      <w:r w:rsidR="00780BEA">
        <w:rPr>
          <w:rFonts w:ascii="Arial" w:hAnsi="Arial" w:cs="Arial"/>
          <w:sz w:val="22"/>
          <w:szCs w:val="22"/>
        </w:rPr>
        <w:t>ltg</w:t>
      </w:r>
      <w:proofErr w:type="spellEnd"/>
      <w:r w:rsidR="00780BEA">
        <w:rPr>
          <w:rFonts w:ascii="Arial" w:hAnsi="Arial" w:cs="Arial"/>
          <w:sz w:val="22"/>
          <w:szCs w:val="22"/>
        </w:rPr>
        <w:t xml:space="preserve">, </w:t>
      </w:r>
      <w:r>
        <w:rPr>
          <w:rFonts w:ascii="Arial" w:hAnsi="Arial" w:cs="Arial"/>
          <w:sz w:val="22"/>
          <w:szCs w:val="22"/>
        </w:rPr>
        <w:t xml:space="preserve">and </w:t>
      </w:r>
      <w:proofErr w:type="spellStart"/>
      <w:r>
        <w:rPr>
          <w:rFonts w:ascii="Arial" w:hAnsi="Arial" w:cs="Arial"/>
          <w:sz w:val="22"/>
          <w:szCs w:val="22"/>
        </w:rPr>
        <w:t>glu</w:t>
      </w:r>
      <w:proofErr w:type="spellEnd"/>
      <w:r>
        <w:rPr>
          <w:rFonts w:ascii="Arial" w:hAnsi="Arial" w:cs="Arial"/>
          <w:sz w:val="22"/>
          <w:szCs w:val="22"/>
        </w:rPr>
        <w:t xml:space="preserve">. </w:t>
      </w:r>
      <w:r w:rsidR="00283E0D">
        <w:rPr>
          <w:rFonts w:ascii="Arial" w:hAnsi="Arial" w:cs="Arial"/>
          <w:sz w:val="22"/>
          <w:szCs w:val="22"/>
        </w:rPr>
        <w:t xml:space="preserve">Before deploying the model, I recommend further model testing and consulting a diabetes expert to determine if the predictors included in the model make medical sense. If the </w:t>
      </w:r>
      <w:r w:rsidR="00283E0D">
        <w:rPr>
          <w:rFonts w:ascii="Arial" w:hAnsi="Arial" w:cs="Arial"/>
          <w:sz w:val="22"/>
          <w:szCs w:val="22"/>
        </w:rPr>
        <w:lastRenderedPageBreak/>
        <w:t>model performs well in additional tests and receives the approval of a medi</w:t>
      </w:r>
      <w:r w:rsidR="00780BEA">
        <w:rPr>
          <w:rFonts w:ascii="Arial" w:hAnsi="Arial" w:cs="Arial"/>
          <w:sz w:val="22"/>
          <w:szCs w:val="22"/>
        </w:rPr>
        <w:t>c</w:t>
      </w:r>
      <w:r w:rsidR="00283E0D">
        <w:rPr>
          <w:rFonts w:ascii="Arial" w:hAnsi="Arial" w:cs="Arial"/>
          <w:sz w:val="22"/>
          <w:szCs w:val="22"/>
        </w:rPr>
        <w:t>al expert, it should be safe to deploy</w:t>
      </w:r>
      <w:r w:rsidR="00780BEA">
        <w:rPr>
          <w:rFonts w:ascii="Arial" w:hAnsi="Arial" w:cs="Arial"/>
          <w:sz w:val="22"/>
          <w:szCs w:val="22"/>
        </w:rPr>
        <w:t xml:space="preserve"> the model</w:t>
      </w:r>
      <w:r w:rsidR="00283E0D">
        <w:rPr>
          <w:rFonts w:ascii="Arial" w:hAnsi="Arial" w:cs="Arial"/>
          <w:sz w:val="22"/>
          <w:szCs w:val="22"/>
        </w:rPr>
        <w:t xml:space="preserve"> on new data.</w:t>
      </w:r>
    </w:p>
    <w:p w14:paraId="64C1B379" w14:textId="77777777" w:rsidR="00D01CB4" w:rsidRDefault="00D01CB4" w:rsidP="00564D4A">
      <w:pPr>
        <w:rPr>
          <w:rFonts w:ascii="Arial" w:hAnsi="Arial" w:cs="Arial"/>
          <w:sz w:val="22"/>
          <w:szCs w:val="22"/>
        </w:rPr>
      </w:pPr>
    </w:p>
    <w:p w14:paraId="26FCBCF3" w14:textId="77777777" w:rsidR="00283E0D" w:rsidRDefault="00283E0D" w:rsidP="00564D4A">
      <w:pPr>
        <w:rPr>
          <w:rFonts w:ascii="Arial" w:hAnsi="Arial" w:cs="Arial"/>
          <w:sz w:val="22"/>
          <w:szCs w:val="22"/>
        </w:rPr>
      </w:pPr>
    </w:p>
    <w:p w14:paraId="48E97644" w14:textId="77777777" w:rsidR="00283E0D" w:rsidRDefault="00283E0D" w:rsidP="00564D4A">
      <w:pPr>
        <w:rPr>
          <w:rFonts w:ascii="Arial" w:hAnsi="Arial" w:cs="Arial"/>
          <w:sz w:val="22"/>
          <w:szCs w:val="22"/>
        </w:rPr>
      </w:pPr>
    </w:p>
    <w:p w14:paraId="3F6AED30" w14:textId="77777777" w:rsidR="00283E0D" w:rsidRDefault="00283E0D" w:rsidP="00564D4A">
      <w:pPr>
        <w:rPr>
          <w:rFonts w:ascii="Arial" w:hAnsi="Arial" w:cs="Arial"/>
          <w:sz w:val="22"/>
          <w:szCs w:val="22"/>
        </w:rPr>
      </w:pPr>
    </w:p>
    <w:p w14:paraId="041A2627" w14:textId="77777777" w:rsidR="00283E0D" w:rsidRDefault="00283E0D" w:rsidP="00564D4A">
      <w:pPr>
        <w:rPr>
          <w:rFonts w:ascii="Arial" w:hAnsi="Arial" w:cs="Arial"/>
          <w:sz w:val="22"/>
          <w:szCs w:val="22"/>
        </w:rPr>
      </w:pPr>
    </w:p>
    <w:p w14:paraId="7A36663A" w14:textId="77777777" w:rsidR="00283E0D" w:rsidRDefault="00283E0D" w:rsidP="00564D4A">
      <w:pPr>
        <w:rPr>
          <w:rFonts w:ascii="Arial" w:hAnsi="Arial" w:cs="Arial"/>
          <w:sz w:val="22"/>
          <w:szCs w:val="22"/>
        </w:rPr>
      </w:pPr>
    </w:p>
    <w:p w14:paraId="13FCCAE4" w14:textId="77777777" w:rsidR="00283E0D" w:rsidRDefault="00283E0D" w:rsidP="00564D4A">
      <w:pPr>
        <w:rPr>
          <w:rFonts w:ascii="Arial" w:hAnsi="Arial" w:cs="Arial"/>
          <w:sz w:val="22"/>
          <w:szCs w:val="22"/>
        </w:rPr>
      </w:pPr>
    </w:p>
    <w:p w14:paraId="7C5FA37E" w14:textId="77777777" w:rsidR="00F17BFE" w:rsidRPr="00032EBC" w:rsidRDefault="00F17BFE" w:rsidP="00564D4A">
      <w:pPr>
        <w:rPr>
          <w:rFonts w:ascii="Arial" w:hAnsi="Arial" w:cs="Arial"/>
          <w:sz w:val="22"/>
          <w:szCs w:val="22"/>
        </w:rPr>
      </w:pPr>
    </w:p>
    <w:p w14:paraId="2AD9FF62" w14:textId="6D6616A8" w:rsidR="00412342" w:rsidRDefault="000440E4" w:rsidP="00412342">
      <w:pPr>
        <w:pStyle w:val="Heading2"/>
      </w:pPr>
      <w:r>
        <w:t xml:space="preserve">Appendix A: R </w:t>
      </w:r>
      <w:r w:rsidR="00412342">
        <w:t>Code</w:t>
      </w:r>
    </w:p>
    <w:p w14:paraId="0827203B" w14:textId="77777777" w:rsidR="00412342" w:rsidRDefault="00412342" w:rsidP="00D50F57">
      <w:pPr>
        <w:rPr>
          <w:rFonts w:ascii="Arial" w:hAnsi="Arial" w:cs="Arial"/>
          <w:sz w:val="22"/>
          <w:szCs w:val="22"/>
        </w:rPr>
      </w:pP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default" r:id="rId20"/>
      <w:footerReference w:type="even" r:id="rId21"/>
      <w:footerReference w:type="default" r:id="rId22"/>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D36EBC" w:rsidRDefault="00D36EBC" w:rsidP="008423A5">
      <w:r>
        <w:separator/>
      </w:r>
    </w:p>
  </w:endnote>
  <w:endnote w:type="continuationSeparator" w:id="0">
    <w:p w14:paraId="6FD408DC" w14:textId="77777777" w:rsidR="00D36EBC" w:rsidRDefault="00D36EBC"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4A1203" w:rsidRDefault="004A1203"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4A1203" w:rsidRDefault="004A1203"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4A1203" w:rsidRPr="008423A5" w:rsidRDefault="004A1203"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0C6E77">
      <w:rPr>
        <w:rStyle w:val="PageNumber"/>
        <w:rFonts w:ascii="Arial" w:hAnsi="Arial" w:cs="Arial"/>
        <w:noProof/>
        <w:sz w:val="22"/>
        <w:szCs w:val="22"/>
      </w:rPr>
      <w:t>6</w:t>
    </w:r>
    <w:r w:rsidRPr="008423A5">
      <w:rPr>
        <w:rStyle w:val="PageNumber"/>
        <w:rFonts w:ascii="Arial" w:hAnsi="Arial" w:cs="Arial"/>
        <w:sz w:val="22"/>
        <w:szCs w:val="22"/>
      </w:rPr>
      <w:fldChar w:fldCharType="end"/>
    </w:r>
  </w:p>
  <w:p w14:paraId="64DF382A" w14:textId="77777777" w:rsidR="004A1203" w:rsidRDefault="004A1203"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D36EBC" w:rsidRDefault="00D36EBC" w:rsidP="008423A5">
      <w:r>
        <w:separator/>
      </w:r>
    </w:p>
  </w:footnote>
  <w:footnote w:type="continuationSeparator" w:id="0">
    <w:p w14:paraId="48165D1C" w14:textId="77777777" w:rsidR="00D36EBC" w:rsidRDefault="00D36EBC" w:rsidP="008423A5">
      <w:r>
        <w:continuationSeparator/>
      </w:r>
    </w:p>
  </w:footnote>
  <w:footnote w:id="1">
    <w:p w14:paraId="5C2D10D6" w14:textId="07FE33FF" w:rsidR="004A1203" w:rsidRPr="00FB69D3" w:rsidRDefault="004A1203">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4BE86" w14:textId="3EEE9C26" w:rsidR="004A1203" w:rsidRPr="00B21F72" w:rsidRDefault="004A1203" w:rsidP="00672D6D">
    <w:pPr>
      <w:rPr>
        <w:rFonts w:ascii="Times New Roman" w:eastAsia="Times New Roman" w:hAnsi="Times New Roman" w:cs="Times New Roman"/>
        <w:color w:val="2D3B45"/>
      </w:rPr>
    </w:pPr>
    <w:r>
      <w:rPr>
        <w:rFonts w:ascii="Times New Roman" w:eastAsia="Times New Roman" w:hAnsi="Times New Roman" w:cs="Times New Roman"/>
        <w:color w:val="2D3B45"/>
      </w:rPr>
      <w:t xml:space="preserve">Bruckner, </w:t>
    </w:r>
    <w:r w:rsidRPr="00B21F72">
      <w:rPr>
        <w:rFonts w:ascii="Times New Roman" w:eastAsia="Times New Roman" w:hAnsi="Times New Roman" w:cs="Times New Roman"/>
        <w:color w:val="2D3B45"/>
      </w:rPr>
      <w:t>Funk</w:t>
    </w:r>
    <w:r>
      <w:rPr>
        <w:rFonts w:ascii="Times New Roman" w:eastAsia="Times New Roman" w:hAnsi="Times New Roman" w:cs="Times New Roman"/>
        <w:color w:val="2D3B45"/>
      </w:rPr>
      <w:t>, Sheets, Zimmerman</w:t>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1</w:t>
    </w:r>
    <w:r>
      <w:rPr>
        <w:rFonts w:ascii="Times New Roman" w:eastAsia="Times New Roman" w:hAnsi="Times New Roman" w:cs="Times New Roman"/>
        <w:color w:val="2D3B45"/>
      </w:rPr>
      <w:t>2</w:t>
    </w:r>
    <w:r w:rsidRPr="00B21F72">
      <w:rPr>
        <w:rFonts w:ascii="Times New Roman" w:eastAsia="Times New Roman" w:hAnsi="Times New Roman" w:cs="Times New Roman"/>
        <w:color w:val="2D3B45"/>
      </w:rPr>
      <w:t>/</w:t>
    </w:r>
    <w:r>
      <w:rPr>
        <w:rFonts w:ascii="Times New Roman" w:eastAsia="Times New Roman" w:hAnsi="Times New Roman" w:cs="Times New Roman"/>
        <w:color w:val="2D3B45"/>
      </w:rPr>
      <w:t>4</w:t>
    </w:r>
    <w:r w:rsidRPr="00B21F72">
      <w:rPr>
        <w:rFonts w:ascii="Times New Roman" w:eastAsia="Times New Roman" w:hAnsi="Times New Roman" w:cs="Times New Roman"/>
        <w:color w:val="2D3B45"/>
      </w:rPr>
      <w:t>/16</w:t>
    </w:r>
  </w:p>
  <w:p w14:paraId="4F6DF20C" w14:textId="4F8FEF76" w:rsidR="004A1203" w:rsidRPr="00B21F72" w:rsidRDefault="004A1203" w:rsidP="00672D6D">
    <w:pPr>
      <w:rPr>
        <w:rFonts w:ascii="Times New Roman" w:eastAsia="Times New Roman" w:hAnsi="Times New Roman" w:cs="Times New Roman"/>
        <w:color w:val="2D3B45"/>
      </w:rPr>
    </w:pPr>
    <w:r>
      <w:rPr>
        <w:rFonts w:ascii="Times New Roman" w:eastAsia="Times New Roman" w:hAnsi="Times New Roman" w:cs="Times New Roman"/>
        <w:color w:val="2D3B45"/>
      </w:rPr>
      <w:t>Final Project</w:t>
    </w:r>
    <w:r w:rsidRPr="00B21F72">
      <w:rPr>
        <w:rFonts w:ascii="Times New Roman" w:eastAsia="Times New Roman" w:hAnsi="Times New Roman" w:cs="Times New Roman"/>
        <w:color w:val="2D3B45"/>
      </w:rPr>
      <w:t xml:space="preserve"> </w:t>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sidRPr="00B21F72">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Pr>
        <w:rFonts w:ascii="Times New Roman" w:eastAsia="Times New Roman" w:hAnsi="Times New Roman" w:cs="Times New Roman"/>
        <w:color w:val="2D3B45"/>
      </w:rPr>
      <w:tab/>
    </w:r>
    <w:r w:rsidRPr="00B21F72">
      <w:rPr>
        <w:rFonts w:ascii="Times New Roman" w:eastAsia="Times New Roman" w:hAnsi="Times New Roman" w:cs="Times New Roman"/>
        <w:color w:val="2D3B45"/>
      </w:rPr>
      <w:t>PREDICT 422 – SEC 56</w:t>
    </w:r>
  </w:p>
  <w:p w14:paraId="47EB8841" w14:textId="77777777" w:rsidR="004A1203" w:rsidRDefault="004A1203" w:rsidP="00672D6D">
    <w:pPr>
      <w:rPr>
        <w:rFonts w:ascii="Times New Roman" w:eastAsia="Times New Roman" w:hAnsi="Times New Roman" w:cs="Times New Roman"/>
        <w:color w:val="2D3B45"/>
      </w:rPr>
    </w:pPr>
    <w:r w:rsidRPr="00B21F72">
      <w:rPr>
        <w:rFonts w:ascii="Times New Roman" w:eastAsia="Times New Roman" w:hAnsi="Times New Roman" w:cs="Times New Roman"/>
        <w:color w:val="2D3B45"/>
      </w:rPr>
      <w:t>Professor Bastian</w:t>
    </w:r>
  </w:p>
  <w:p w14:paraId="26878401" w14:textId="084B756E" w:rsidR="004A1203" w:rsidRPr="00672D6D" w:rsidRDefault="004A1203" w:rsidP="00672D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1D4"/>
    <w:rsid w:val="00055379"/>
    <w:rsid w:val="00085DD1"/>
    <w:rsid w:val="00095640"/>
    <w:rsid w:val="000A2369"/>
    <w:rsid w:val="000C0642"/>
    <w:rsid w:val="000C07C6"/>
    <w:rsid w:val="000C6E77"/>
    <w:rsid w:val="000F2246"/>
    <w:rsid w:val="000F5EB0"/>
    <w:rsid w:val="001040BC"/>
    <w:rsid w:val="00121C70"/>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641D"/>
    <w:rsid w:val="00276424"/>
    <w:rsid w:val="00283D86"/>
    <w:rsid w:val="00283E0D"/>
    <w:rsid w:val="00293693"/>
    <w:rsid w:val="002A442C"/>
    <w:rsid w:val="002A7CDD"/>
    <w:rsid w:val="002B114C"/>
    <w:rsid w:val="002B29BD"/>
    <w:rsid w:val="002C6C78"/>
    <w:rsid w:val="002D52B3"/>
    <w:rsid w:val="002E03F1"/>
    <w:rsid w:val="003055ED"/>
    <w:rsid w:val="003056C8"/>
    <w:rsid w:val="003103A9"/>
    <w:rsid w:val="003139BB"/>
    <w:rsid w:val="00313B26"/>
    <w:rsid w:val="00314C97"/>
    <w:rsid w:val="003163D1"/>
    <w:rsid w:val="00320656"/>
    <w:rsid w:val="00320B34"/>
    <w:rsid w:val="00325293"/>
    <w:rsid w:val="0032664F"/>
    <w:rsid w:val="0033408C"/>
    <w:rsid w:val="003453AC"/>
    <w:rsid w:val="003453C2"/>
    <w:rsid w:val="00345670"/>
    <w:rsid w:val="00377B8F"/>
    <w:rsid w:val="00381B82"/>
    <w:rsid w:val="003862BA"/>
    <w:rsid w:val="00391172"/>
    <w:rsid w:val="003A0AA7"/>
    <w:rsid w:val="003B523A"/>
    <w:rsid w:val="003C43AF"/>
    <w:rsid w:val="003D42C6"/>
    <w:rsid w:val="003E1F48"/>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B30CD"/>
    <w:rsid w:val="004B7E4C"/>
    <w:rsid w:val="004D43C9"/>
    <w:rsid w:val="004E1313"/>
    <w:rsid w:val="00505892"/>
    <w:rsid w:val="00516304"/>
    <w:rsid w:val="005267C5"/>
    <w:rsid w:val="00533B84"/>
    <w:rsid w:val="005472D5"/>
    <w:rsid w:val="00550F09"/>
    <w:rsid w:val="00564D4A"/>
    <w:rsid w:val="00573F46"/>
    <w:rsid w:val="00595B08"/>
    <w:rsid w:val="005961CA"/>
    <w:rsid w:val="005B2EEE"/>
    <w:rsid w:val="005D20E7"/>
    <w:rsid w:val="005D2637"/>
    <w:rsid w:val="005D4115"/>
    <w:rsid w:val="005F05F1"/>
    <w:rsid w:val="00612EB5"/>
    <w:rsid w:val="00616FF2"/>
    <w:rsid w:val="00623586"/>
    <w:rsid w:val="00642FDE"/>
    <w:rsid w:val="0064708D"/>
    <w:rsid w:val="006521FE"/>
    <w:rsid w:val="00656B4B"/>
    <w:rsid w:val="00672D6D"/>
    <w:rsid w:val="00685C04"/>
    <w:rsid w:val="006901CC"/>
    <w:rsid w:val="00696DFB"/>
    <w:rsid w:val="006A0CC1"/>
    <w:rsid w:val="006B2301"/>
    <w:rsid w:val="006C15EB"/>
    <w:rsid w:val="006C330E"/>
    <w:rsid w:val="006D7F0E"/>
    <w:rsid w:val="006D7FDA"/>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66698"/>
    <w:rsid w:val="00873D7E"/>
    <w:rsid w:val="00874D2B"/>
    <w:rsid w:val="00874F06"/>
    <w:rsid w:val="008802BE"/>
    <w:rsid w:val="008865E1"/>
    <w:rsid w:val="00886A47"/>
    <w:rsid w:val="00894470"/>
    <w:rsid w:val="008B14AA"/>
    <w:rsid w:val="008C50B7"/>
    <w:rsid w:val="008D6800"/>
    <w:rsid w:val="008D7092"/>
    <w:rsid w:val="008E3CD9"/>
    <w:rsid w:val="008E4A86"/>
    <w:rsid w:val="00912174"/>
    <w:rsid w:val="00925810"/>
    <w:rsid w:val="00926118"/>
    <w:rsid w:val="009278D4"/>
    <w:rsid w:val="00934431"/>
    <w:rsid w:val="00944308"/>
    <w:rsid w:val="00953C49"/>
    <w:rsid w:val="0097015D"/>
    <w:rsid w:val="009841BF"/>
    <w:rsid w:val="00985141"/>
    <w:rsid w:val="00986E58"/>
    <w:rsid w:val="009B2B4D"/>
    <w:rsid w:val="009C2142"/>
    <w:rsid w:val="009C56F8"/>
    <w:rsid w:val="009F514E"/>
    <w:rsid w:val="00A0260E"/>
    <w:rsid w:val="00A05FAC"/>
    <w:rsid w:val="00A24715"/>
    <w:rsid w:val="00A25DF6"/>
    <w:rsid w:val="00A30A33"/>
    <w:rsid w:val="00A4255C"/>
    <w:rsid w:val="00A53266"/>
    <w:rsid w:val="00A60048"/>
    <w:rsid w:val="00A8030F"/>
    <w:rsid w:val="00A82C38"/>
    <w:rsid w:val="00A95361"/>
    <w:rsid w:val="00AA19CF"/>
    <w:rsid w:val="00AA6C58"/>
    <w:rsid w:val="00AB1E87"/>
    <w:rsid w:val="00AB4B1F"/>
    <w:rsid w:val="00AB5C22"/>
    <w:rsid w:val="00AC01D6"/>
    <w:rsid w:val="00AC2126"/>
    <w:rsid w:val="00AD1563"/>
    <w:rsid w:val="00AD4574"/>
    <w:rsid w:val="00AE5B2A"/>
    <w:rsid w:val="00B005EB"/>
    <w:rsid w:val="00B150B8"/>
    <w:rsid w:val="00B27E4A"/>
    <w:rsid w:val="00B37E3B"/>
    <w:rsid w:val="00B577C4"/>
    <w:rsid w:val="00B70230"/>
    <w:rsid w:val="00B973AC"/>
    <w:rsid w:val="00BA2DD4"/>
    <w:rsid w:val="00BB57CC"/>
    <w:rsid w:val="00BC0576"/>
    <w:rsid w:val="00BE5DEC"/>
    <w:rsid w:val="00C15033"/>
    <w:rsid w:val="00C45362"/>
    <w:rsid w:val="00C50AA7"/>
    <w:rsid w:val="00C515EB"/>
    <w:rsid w:val="00C6194F"/>
    <w:rsid w:val="00C73217"/>
    <w:rsid w:val="00C809A3"/>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FFB"/>
    <w:rsid w:val="00D80CFB"/>
    <w:rsid w:val="00D8643D"/>
    <w:rsid w:val="00D865AC"/>
    <w:rsid w:val="00DA4670"/>
    <w:rsid w:val="00DA5EA5"/>
    <w:rsid w:val="00DC2430"/>
    <w:rsid w:val="00DC6772"/>
    <w:rsid w:val="00DC744D"/>
    <w:rsid w:val="00DD6EB7"/>
    <w:rsid w:val="00DE3BB6"/>
    <w:rsid w:val="00DE4616"/>
    <w:rsid w:val="00DE4F37"/>
    <w:rsid w:val="00DE62AB"/>
    <w:rsid w:val="00DF62F0"/>
    <w:rsid w:val="00DF6B85"/>
    <w:rsid w:val="00E01784"/>
    <w:rsid w:val="00E167B2"/>
    <w:rsid w:val="00E23ACF"/>
    <w:rsid w:val="00E2464F"/>
    <w:rsid w:val="00E27F7D"/>
    <w:rsid w:val="00E310F3"/>
    <w:rsid w:val="00E51F43"/>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40758"/>
    <w:rsid w:val="00F648E8"/>
    <w:rsid w:val="00F64FCF"/>
    <w:rsid w:val="00F71AA1"/>
    <w:rsid w:val="00F772FB"/>
    <w:rsid w:val="00F8494D"/>
    <w:rsid w:val="00F84A84"/>
    <w:rsid w:val="00F84B3D"/>
    <w:rsid w:val="00F96CA6"/>
    <w:rsid w:val="00FA0F54"/>
    <w:rsid w:val="00FA6193"/>
    <w:rsid w:val="00FB69D3"/>
    <w:rsid w:val="00FD3AEF"/>
    <w:rsid w:val="00FD40DC"/>
    <w:rsid w:val="00FE6E51"/>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BA7CF-B3B0-A345-A140-E15C800F6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2874</Words>
  <Characters>16383</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Anna Sheets</cp:lastModifiedBy>
  <cp:revision>2</cp:revision>
  <cp:lastPrinted>2016-10-23T03:59:00Z</cp:lastPrinted>
  <dcterms:created xsi:type="dcterms:W3CDTF">2016-11-29T15:43:00Z</dcterms:created>
  <dcterms:modified xsi:type="dcterms:W3CDTF">2016-11-29T15:43:00Z</dcterms:modified>
</cp:coreProperties>
</file>