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087AD" w14:textId="77777777" w:rsidR="0079754F" w:rsidRDefault="0079754F" w:rsidP="0079754F">
      <w:pPr>
        <w:pStyle w:val="a4"/>
        <w:spacing w:before="120" w:beforeAutospacing="0" w:after="0" w:afterAutospacing="0"/>
      </w:pPr>
      <w:r w:rsidRPr="003872F6">
        <w:rPr>
          <w:b/>
          <w:bCs/>
        </w:rPr>
        <w:t>Диаграммы IDEF0</w:t>
      </w:r>
      <w:r w:rsidRPr="003872F6">
        <w:t xml:space="preserve"> (</w:t>
      </w:r>
      <w:proofErr w:type="spellStart"/>
      <w:r w:rsidRPr="003872F6">
        <w:t>Integration</w:t>
      </w:r>
      <w:proofErr w:type="spellEnd"/>
      <w:r w:rsidRPr="003872F6">
        <w:t xml:space="preserve"> Definition </w:t>
      </w:r>
      <w:proofErr w:type="spellStart"/>
      <w:r w:rsidRPr="003872F6">
        <w:t>for</w:t>
      </w:r>
      <w:proofErr w:type="spellEnd"/>
      <w:r w:rsidRPr="003872F6">
        <w:t xml:space="preserve"> </w:t>
      </w:r>
      <w:proofErr w:type="spellStart"/>
      <w:r w:rsidRPr="003872F6">
        <w:t>Function</w:t>
      </w:r>
      <w:proofErr w:type="spellEnd"/>
      <w:r w:rsidRPr="003872F6">
        <w:t xml:space="preserve"> </w:t>
      </w:r>
      <w:proofErr w:type="spellStart"/>
      <w:r w:rsidRPr="003872F6">
        <w:t>Modeling</w:t>
      </w:r>
      <w:proofErr w:type="spellEnd"/>
      <w:r w:rsidRPr="003872F6">
        <w:t xml:space="preserve">) </w:t>
      </w:r>
      <w:r>
        <w:t xml:space="preserve">– это инструмент для </w:t>
      </w:r>
      <w:r w:rsidRPr="003872F6">
        <w:t xml:space="preserve">функционального моделирования бизнес-процессов. Они позволяют графически описывать функции системы, потоки данных, управляющие воздействия и механизмы выполнения. Основной принцип построения модели IDEF0 </w:t>
      </w:r>
      <w:r>
        <w:t xml:space="preserve">– </w:t>
      </w:r>
      <w:r w:rsidRPr="003872F6">
        <w:t xml:space="preserve">иерархическая декомпозиция, при которой сложная функция верхнего уровня разбивается на более простые подфункции. </w:t>
      </w:r>
    </w:p>
    <w:p w14:paraId="6591D20F" w14:textId="77777777" w:rsidR="0079754F" w:rsidRDefault="0079754F" w:rsidP="0079754F">
      <w:pPr>
        <w:pStyle w:val="a4"/>
        <w:spacing w:before="120" w:beforeAutospacing="0" w:after="0" w:afterAutospacing="0"/>
      </w:pPr>
      <w:r w:rsidRPr="003872F6">
        <w:t xml:space="preserve">Каждый функциональный блок описывает отдельную функцию, а стрелки отображают четыре типа потоков по правилу ICOM: </w:t>
      </w:r>
    </w:p>
    <w:p w14:paraId="26347DF7" w14:textId="77777777" w:rsidR="0079754F" w:rsidRDefault="0079754F" w:rsidP="0079754F">
      <w:pPr>
        <w:pStyle w:val="a4"/>
        <w:numPr>
          <w:ilvl w:val="0"/>
          <w:numId w:val="1"/>
        </w:numPr>
        <w:spacing w:before="120" w:beforeAutospacing="0" w:after="0" w:afterAutospacing="0"/>
      </w:pPr>
      <w:r w:rsidRPr="003872F6">
        <w:rPr>
          <w:i/>
          <w:iCs/>
        </w:rPr>
        <w:t>Вход (</w:t>
      </w:r>
      <w:proofErr w:type="spellStart"/>
      <w:r w:rsidRPr="003872F6">
        <w:rPr>
          <w:i/>
          <w:iCs/>
        </w:rPr>
        <w:t>Input</w:t>
      </w:r>
      <w:proofErr w:type="spellEnd"/>
      <w:r w:rsidRPr="003872F6">
        <w:rPr>
          <w:i/>
          <w:iCs/>
        </w:rPr>
        <w:t>)</w:t>
      </w:r>
      <w:r w:rsidRPr="003872F6">
        <w:t xml:space="preserve"> </w:t>
      </w:r>
      <w:r>
        <w:t>–</w:t>
      </w:r>
      <w:r w:rsidRPr="003872F6">
        <w:t xml:space="preserve"> данные или объекты, поступающие на вход функции (слева); </w:t>
      </w:r>
    </w:p>
    <w:p w14:paraId="46D13184" w14:textId="77777777" w:rsidR="0079754F" w:rsidRDefault="0079754F" w:rsidP="0079754F">
      <w:pPr>
        <w:pStyle w:val="a4"/>
        <w:numPr>
          <w:ilvl w:val="0"/>
          <w:numId w:val="1"/>
        </w:numPr>
        <w:spacing w:before="120" w:beforeAutospacing="0" w:after="0" w:afterAutospacing="0"/>
      </w:pPr>
      <w:r w:rsidRPr="003872F6">
        <w:rPr>
          <w:i/>
          <w:iCs/>
        </w:rPr>
        <w:t>Управление (Control)</w:t>
      </w:r>
      <w:r w:rsidRPr="003872F6">
        <w:t xml:space="preserve"> </w:t>
      </w:r>
      <w:r>
        <w:t>–</w:t>
      </w:r>
      <w:r w:rsidRPr="003872F6">
        <w:t xml:space="preserve"> правила, ограничения и информация, управляющие выполнением функции (сверху); </w:t>
      </w:r>
    </w:p>
    <w:p w14:paraId="6265650D" w14:textId="77777777" w:rsidR="0079754F" w:rsidRDefault="0079754F" w:rsidP="0079754F">
      <w:pPr>
        <w:pStyle w:val="a4"/>
        <w:numPr>
          <w:ilvl w:val="0"/>
          <w:numId w:val="1"/>
        </w:numPr>
        <w:spacing w:before="120" w:beforeAutospacing="0" w:after="0" w:afterAutospacing="0"/>
      </w:pPr>
      <w:r w:rsidRPr="003872F6">
        <w:rPr>
          <w:i/>
          <w:iCs/>
        </w:rPr>
        <w:t>Выход (</w:t>
      </w:r>
      <w:proofErr w:type="spellStart"/>
      <w:r w:rsidRPr="003872F6">
        <w:rPr>
          <w:i/>
          <w:iCs/>
        </w:rPr>
        <w:t>Output</w:t>
      </w:r>
      <w:proofErr w:type="spellEnd"/>
      <w:r w:rsidRPr="003872F6">
        <w:rPr>
          <w:i/>
          <w:iCs/>
        </w:rPr>
        <w:t>)</w:t>
      </w:r>
      <w:r w:rsidRPr="003872F6">
        <w:t xml:space="preserve"> </w:t>
      </w:r>
      <w:r>
        <w:t>–</w:t>
      </w:r>
      <w:r w:rsidRPr="003872F6">
        <w:t xml:space="preserve"> результат выполнения функции (справа); </w:t>
      </w:r>
    </w:p>
    <w:p w14:paraId="66E2843A" w14:textId="77777777" w:rsidR="0079754F" w:rsidRPr="00AC2E6B" w:rsidRDefault="0079754F" w:rsidP="0079754F">
      <w:pPr>
        <w:pStyle w:val="a4"/>
        <w:numPr>
          <w:ilvl w:val="0"/>
          <w:numId w:val="1"/>
        </w:numPr>
        <w:spacing w:before="120" w:beforeAutospacing="0" w:after="0" w:afterAutospacing="0"/>
      </w:pPr>
      <w:r w:rsidRPr="003872F6">
        <w:rPr>
          <w:i/>
          <w:iCs/>
        </w:rPr>
        <w:t>Механизм (</w:t>
      </w:r>
      <w:proofErr w:type="spellStart"/>
      <w:r w:rsidRPr="003872F6">
        <w:rPr>
          <w:i/>
          <w:iCs/>
        </w:rPr>
        <w:t>Mechanism</w:t>
      </w:r>
      <w:proofErr w:type="spellEnd"/>
      <w:r w:rsidRPr="003872F6">
        <w:rPr>
          <w:i/>
          <w:iCs/>
        </w:rPr>
        <w:t>)</w:t>
      </w:r>
      <w:r w:rsidRPr="003872F6">
        <w:t xml:space="preserve"> </w:t>
      </w:r>
      <w:r>
        <w:t>–</w:t>
      </w:r>
      <w:r w:rsidRPr="003872F6">
        <w:t xml:space="preserve"> ресурсы и исполнители, обеспечивающие выполнение функции (снизу).</w:t>
      </w:r>
    </w:p>
    <w:p w14:paraId="1AF7A37A" w14:textId="77777777" w:rsidR="0079754F" w:rsidRPr="00AC2E6B" w:rsidRDefault="0079754F" w:rsidP="0079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Представленные диаграммы описывают существующий процесс покупки билетов в театр через веб-сайт до автоматизации («как есть»).</w:t>
      </w:r>
    </w:p>
    <w:p w14:paraId="564C2BFC" w14:textId="7D98B8B8" w:rsidR="00081044" w:rsidRDefault="0079754F" w:rsidP="00081044">
      <w:pPr>
        <w:keepNext/>
        <w:spacing w:before="120" w:after="0" w:line="240" w:lineRule="auto"/>
      </w:pPr>
      <w:r>
        <w:rPr>
          <w:noProof/>
        </w:rPr>
        <w:drawing>
          <wp:inline distT="0" distB="0" distL="0" distR="0" wp14:anchorId="66F35D55" wp14:editId="67A692F7">
            <wp:extent cx="5940425" cy="30772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6974" w14:textId="5D71F29F" w:rsidR="003872F6" w:rsidRPr="003872F6" w:rsidRDefault="00081044" w:rsidP="00081044">
      <w:pPr>
        <w:pStyle w:val="a3"/>
        <w:rPr>
          <w:rFonts w:ascii="Times New Roman" w:hAnsi="Times New Roman" w:cs="Times New Roman"/>
        </w:rPr>
      </w:pPr>
      <w:r>
        <w:t xml:space="preserve">Рисунок </w:t>
      </w:r>
      <w:r w:rsidR="009D60F1">
        <w:fldChar w:fldCharType="begin"/>
      </w:r>
      <w:r w:rsidR="009D60F1">
        <w:instrText xml:space="preserve"> SEQ Рисунок \* ARABIC </w:instrText>
      </w:r>
      <w:r w:rsidR="009D60F1">
        <w:fldChar w:fldCharType="separate"/>
      </w:r>
      <w:r>
        <w:rPr>
          <w:noProof/>
        </w:rPr>
        <w:t>1</w:t>
      </w:r>
      <w:r w:rsidR="009D60F1">
        <w:rPr>
          <w:noProof/>
        </w:rPr>
        <w:fldChar w:fldCharType="end"/>
      </w:r>
      <w:r>
        <w:t xml:space="preserve"> - </w:t>
      </w:r>
      <w:r w:rsidRPr="000E0384">
        <w:t>Контекстная диаграмма</w:t>
      </w:r>
    </w:p>
    <w:p w14:paraId="173A629A" w14:textId="33BC0C9D" w:rsidR="00081044" w:rsidRDefault="0079754F" w:rsidP="00081044">
      <w:pPr>
        <w:keepNext/>
        <w:spacing w:before="120" w:after="0" w:line="240" w:lineRule="auto"/>
      </w:pPr>
      <w:r>
        <w:rPr>
          <w:noProof/>
        </w:rPr>
        <w:lastRenderedPageBreak/>
        <w:drawing>
          <wp:inline distT="0" distB="0" distL="0" distR="0" wp14:anchorId="503CB1B6" wp14:editId="424B4798">
            <wp:extent cx="5940425" cy="36029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D62A" w14:textId="7608FD84" w:rsidR="003872F6" w:rsidRDefault="00081044" w:rsidP="00081044">
      <w:pPr>
        <w:pStyle w:val="a3"/>
      </w:pPr>
      <w:r>
        <w:t xml:space="preserve">Рисунок </w:t>
      </w:r>
      <w:r w:rsidR="009D60F1">
        <w:fldChar w:fldCharType="begin"/>
      </w:r>
      <w:r w:rsidR="009D60F1">
        <w:instrText xml:space="preserve"> SEQ Рисунок \* ARABIC </w:instrText>
      </w:r>
      <w:r w:rsidR="009D60F1">
        <w:fldChar w:fldCharType="separate"/>
      </w:r>
      <w:r>
        <w:rPr>
          <w:noProof/>
        </w:rPr>
        <w:t>2</w:t>
      </w:r>
      <w:r w:rsidR="009D60F1">
        <w:rPr>
          <w:noProof/>
        </w:rPr>
        <w:fldChar w:fldCharType="end"/>
      </w:r>
      <w:r>
        <w:t xml:space="preserve"> - </w:t>
      </w:r>
      <w:r w:rsidRPr="00F77E92">
        <w:t>Диаграмма декомпозиции</w:t>
      </w:r>
    </w:p>
    <w:p w14:paraId="3480C215" w14:textId="77777777" w:rsidR="00AC2E6B" w:rsidRPr="00AC2E6B" w:rsidRDefault="00AC2E6B" w:rsidP="00AC2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Контекстная диаграмма (A0)</w:t>
      </w:r>
    </w:p>
    <w:p w14:paraId="4AA27A5E" w14:textId="77777777" w:rsidR="00AC2E6B" w:rsidRPr="00AC2E6B" w:rsidRDefault="00AC2E6B" w:rsidP="00AC2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первой диаграмме представлена контекстная диаграмма процесса «Покупка билетов в театр через веб-сайт». Данная диаграмма содержит один функциональный блок и определяет границы моделируемой системы.</w:t>
      </w:r>
    </w:p>
    <w:p w14:paraId="563D40B6" w14:textId="77777777" w:rsidR="00AC2E6B" w:rsidRPr="00AC2E6B" w:rsidRDefault="00AC2E6B" w:rsidP="00AC2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функции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Покупка билетов в театр через веб-сайт.</w:t>
      </w:r>
    </w:p>
    <w:p w14:paraId="06E87AC9" w14:textId="77777777" w:rsidR="00AC2E6B" w:rsidRPr="00AC2E6B" w:rsidRDefault="00AC2E6B" w:rsidP="00AC2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Входы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Запросы пользователя; Данные пользователя (выбор спектакля, даты, мест, ввод данных при покупке).</w:t>
      </w:r>
    </w:p>
    <w:p w14:paraId="1FBB1D61" w14:textId="77777777" w:rsidR="00AC2E6B" w:rsidRPr="00AC2E6B" w:rsidRDefault="00AC2E6B" w:rsidP="00AC2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Выходы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: Бумажные билеты и сведения о заказе.</w:t>
      </w:r>
    </w:p>
    <w:p w14:paraId="6862DA18" w14:textId="77777777" w:rsidR="00AC2E6B" w:rsidRPr="00AC2E6B" w:rsidRDefault="00AC2E6B" w:rsidP="00AC2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: Афиша спектаклей; Информация о спектаклях и актёрах; Правила продажи билетов и лингвистические требования.</w:t>
      </w:r>
    </w:p>
    <w:p w14:paraId="3355ABFA" w14:textId="77777777" w:rsidR="00AC2E6B" w:rsidRPr="00AC2E6B" w:rsidRDefault="00AC2E6B" w:rsidP="00AC2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Механизмы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Пользователь; Кассир.</w:t>
      </w:r>
    </w:p>
    <w:p w14:paraId="78B366D1" w14:textId="1126FD97" w:rsidR="00AC2E6B" w:rsidRPr="00AC2E6B" w:rsidRDefault="00AC2E6B" w:rsidP="00AC2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Диаграмма декомпозиции первого уровня (A1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AC2E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A5)</w:t>
      </w:r>
    </w:p>
    <w:p w14:paraId="157C4754" w14:textId="77777777" w:rsidR="00AC2E6B" w:rsidRPr="00AC2E6B" w:rsidRDefault="00AC2E6B" w:rsidP="00AC2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второй диаграмме представлена диаграмма декомпозиции контекстного блока A0. Основная функция разбита на пять взаимосвязанных подфункций:</w:t>
      </w:r>
    </w:p>
    <w:p w14:paraId="5BC92E77" w14:textId="55759F91" w:rsidR="00AC2E6B" w:rsidRPr="00AC2E6B" w:rsidRDefault="00AC2E6B" w:rsidP="00AC2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A1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Просмотр афиши и расписания;</w:t>
      </w:r>
    </w:p>
    <w:p w14:paraId="500879F9" w14:textId="7D7BEA98" w:rsidR="00AC2E6B" w:rsidRPr="00AC2E6B" w:rsidRDefault="00AC2E6B" w:rsidP="00AC2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A2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даты;</w:t>
      </w:r>
    </w:p>
    <w:p w14:paraId="703C3120" w14:textId="5C4ADC8C" w:rsidR="00AC2E6B" w:rsidRPr="00AC2E6B" w:rsidRDefault="00AC2E6B" w:rsidP="00AC2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A3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 мест;</w:t>
      </w:r>
    </w:p>
    <w:p w14:paraId="50359980" w14:textId="65065603" w:rsidR="00AC2E6B" w:rsidRPr="00AC2E6B" w:rsidRDefault="00AC2E6B" w:rsidP="00AC2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A4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Покупка билетов;</w:t>
      </w:r>
    </w:p>
    <w:p w14:paraId="334EAD86" w14:textId="686CC64B" w:rsidR="00AC2E6B" w:rsidRPr="00AC2E6B" w:rsidRDefault="00AC2E6B" w:rsidP="00AC2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A5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Просмотр информации об актёрах.</w:t>
      </w:r>
    </w:p>
    <w:p w14:paraId="6C63C857" w14:textId="77777777" w:rsidR="00AC2E6B" w:rsidRPr="00AC2E6B" w:rsidRDefault="00AC2E6B" w:rsidP="00AC2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 начинается с желаний пользователя. Пользователь просматривает афишу и расписание (A1), получает данные о спектаклях и переходит к выбору даты (A2). После выбора даты происходит выбор мест (A3) с использованием сведений о местах. Далее выполняется покупка билетов (A4), результатом которой становятся бумажный билет и 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сведения о заказе. Параллельно доступна функция просмотра информации об актёрах (A5), выходом которой является информация об актёрах.</w:t>
      </w:r>
    </w:p>
    <w:p w14:paraId="6209454A" w14:textId="77777777" w:rsidR="00AC2E6B" w:rsidRPr="00AC2E6B" w:rsidRDefault="00AC2E6B" w:rsidP="00AC2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диаграмме декомпозиции отображены следующие внутренние потоки данных между подфункциями:</w:t>
      </w:r>
    </w:p>
    <w:p w14:paraId="18B419B4" w14:textId="77777777" w:rsidR="00AC2E6B" w:rsidRPr="00AC2E6B" w:rsidRDefault="00AC2E6B" w:rsidP="00AC2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«Данные о спектаклях» передаются из блока A1 (Просмотр афиши и расписания) в блок A2 (Выбор даты);</w:t>
      </w:r>
    </w:p>
    <w:p w14:paraId="504ABE7E" w14:textId="77777777" w:rsidR="00AC2E6B" w:rsidRPr="00AC2E6B" w:rsidRDefault="00AC2E6B" w:rsidP="00AC2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«Выбранная дата» передаётся из блока A2 в блок A3 (Выбор мест);</w:t>
      </w:r>
    </w:p>
    <w:p w14:paraId="29E90D1A" w14:textId="3E2CCD6E" w:rsidR="00AC2E6B" w:rsidRPr="00AC2E6B" w:rsidRDefault="00AC2E6B" w:rsidP="00AC2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«Сведения о местах» поступают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блока А3 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передаются в блок A4 (Покупка билетов).</w:t>
      </w:r>
    </w:p>
    <w:p w14:paraId="6CA85BCF" w14:textId="77777777" w:rsidR="00AC2E6B" w:rsidRPr="00AC2E6B" w:rsidRDefault="00AC2E6B" w:rsidP="00AC2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Управляющие воздействия сохраняются на всех уровнях декомпозиции:</w:t>
      </w:r>
    </w:p>
    <w:p w14:paraId="266D665B" w14:textId="31C64B7E" w:rsidR="00AC2E6B" w:rsidRDefault="00AC2E6B" w:rsidP="00AC2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 управляет блоком А2;</w:t>
      </w:r>
    </w:p>
    <w:p w14:paraId="1F4AE20A" w14:textId="7B4CB13E" w:rsidR="00AC2E6B" w:rsidRPr="00AC2E6B" w:rsidRDefault="00AC2E6B" w:rsidP="00AC2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Афиша управляет блоками А1 и А5;</w:t>
      </w:r>
    </w:p>
    <w:p w14:paraId="01DAB4E4" w14:textId="2743C5C1" w:rsidR="00AC2E6B" w:rsidRPr="00AC2E6B" w:rsidRDefault="00AC2E6B" w:rsidP="00AC2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«Правила продажи билетов» управляют блок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ами А3 и</w:t>
      </w:r>
      <w:r w:rsidRPr="00AC2E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6124A3" w14:textId="77777777" w:rsidR="00C96276" w:rsidRDefault="00AC2E6B" w:rsidP="00C96276">
      <w:pPr>
        <w:pStyle w:val="a4"/>
        <w:spacing w:before="0" w:beforeAutospacing="0" w:after="0" w:afterAutospacing="0"/>
      </w:pPr>
      <w:r w:rsidRPr="00AC2E6B">
        <w:t xml:space="preserve">На этапе </w:t>
      </w:r>
      <w:r>
        <w:t xml:space="preserve">выбора даты (А2), выбора мест (А3), </w:t>
      </w:r>
      <w:r w:rsidRPr="00AC2E6B">
        <w:t xml:space="preserve">покупки билетов (A4) в качестве механизма дополнительно задействован Кассир. </w:t>
      </w:r>
      <w:r w:rsidR="00C96276" w:rsidRPr="00C96276">
        <w:t>Граничные стрелки показывают, что «Желания пользователя» поступают на вход системы слева и относятся только к блокам A1 (Просмотр афиши и расписания) и A5 (Просмотр информации об актёрах). Механизм «Пользователь» участвует во всём процессе и изображён на нижней границе диаграммы.</w:t>
      </w:r>
    </w:p>
    <w:p w14:paraId="51A92E57" w14:textId="77777777" w:rsidR="00C96276" w:rsidRDefault="00AC2E6B" w:rsidP="00C96276">
      <w:pPr>
        <w:pStyle w:val="a4"/>
        <w:spacing w:before="0" w:beforeAutospacing="0" w:after="0" w:afterAutospacing="0"/>
      </w:pPr>
      <w:r w:rsidRPr="00AC2E6B">
        <w:t>Выходами отдельных подфункций являются «Бумажный билет и сведения о заказе» (из A4) и «Информация об актёрах» (из A5).</w:t>
      </w:r>
    </w:p>
    <w:p w14:paraId="20FFC7BA" w14:textId="77777777" w:rsidR="00C96276" w:rsidRDefault="00C96276" w:rsidP="00C96276">
      <w:pPr>
        <w:pStyle w:val="a4"/>
        <w:spacing w:before="0" w:beforeAutospacing="0" w:after="0" w:afterAutospacing="0"/>
      </w:pPr>
    </w:p>
    <w:p w14:paraId="4CBAF22C" w14:textId="626392B3" w:rsidR="00AC2E6B" w:rsidRPr="00AC2E6B" w:rsidRDefault="00AC2E6B" w:rsidP="00C96276">
      <w:pPr>
        <w:pStyle w:val="a4"/>
        <w:spacing w:before="0" w:beforeAutospacing="0" w:after="0" w:afterAutospacing="0"/>
      </w:pPr>
      <w:r w:rsidRPr="00AC2E6B">
        <w:t>Таким образом, представленные диаграммы IDEF0 наглядно демонстрируют структуру существующего бизнес-процесса приобретения билетов в театр. Они позволяют четко увидеть этапы процесса, потоки информации, роли участников (Пользователь и Кассир) и управляющие документы. Данная модель служит основой для анализа недостатков текущей организации процесса и последующей разработки автоматизированной версии.</w:t>
      </w:r>
    </w:p>
    <w:p w14:paraId="09B8C79F" w14:textId="77777777" w:rsidR="003872F6" w:rsidRPr="003872F6" w:rsidRDefault="003872F6" w:rsidP="00AC2E6B">
      <w:pPr>
        <w:pStyle w:val="a4"/>
        <w:spacing w:before="120" w:beforeAutospacing="0" w:after="0" w:afterAutospacing="0"/>
      </w:pPr>
    </w:p>
    <w:sectPr w:rsidR="003872F6" w:rsidRPr="00387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6BEF1" w14:textId="77777777" w:rsidR="009D60F1" w:rsidRDefault="009D60F1" w:rsidP="0079754F">
      <w:pPr>
        <w:spacing w:after="0" w:line="240" w:lineRule="auto"/>
      </w:pPr>
      <w:r>
        <w:separator/>
      </w:r>
    </w:p>
  </w:endnote>
  <w:endnote w:type="continuationSeparator" w:id="0">
    <w:p w14:paraId="4ABA1DDC" w14:textId="77777777" w:rsidR="009D60F1" w:rsidRDefault="009D60F1" w:rsidP="00797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32B74" w14:textId="77777777" w:rsidR="009D60F1" w:rsidRDefault="009D60F1" w:rsidP="0079754F">
      <w:pPr>
        <w:spacing w:after="0" w:line="240" w:lineRule="auto"/>
      </w:pPr>
      <w:r>
        <w:separator/>
      </w:r>
    </w:p>
  </w:footnote>
  <w:footnote w:type="continuationSeparator" w:id="0">
    <w:p w14:paraId="0EC7C83B" w14:textId="77777777" w:rsidR="009D60F1" w:rsidRDefault="009D60F1" w:rsidP="00797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617DB"/>
    <w:multiLevelType w:val="multilevel"/>
    <w:tmpl w:val="D408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52BAA"/>
    <w:multiLevelType w:val="multilevel"/>
    <w:tmpl w:val="949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22BB4"/>
    <w:multiLevelType w:val="multilevel"/>
    <w:tmpl w:val="8E44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35E85"/>
    <w:multiLevelType w:val="hybridMultilevel"/>
    <w:tmpl w:val="B1C66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171A0"/>
    <w:multiLevelType w:val="multilevel"/>
    <w:tmpl w:val="9500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198"/>
    <w:rsid w:val="0005194E"/>
    <w:rsid w:val="00081044"/>
    <w:rsid w:val="00151198"/>
    <w:rsid w:val="001561C8"/>
    <w:rsid w:val="003872F6"/>
    <w:rsid w:val="00480756"/>
    <w:rsid w:val="00481B72"/>
    <w:rsid w:val="0079754F"/>
    <w:rsid w:val="009D60F1"/>
    <w:rsid w:val="00AC2E6B"/>
    <w:rsid w:val="00C9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B69C6"/>
  <w15:chartTrackingRefBased/>
  <w15:docId w15:val="{9316DE70-8677-430A-AB23-409A73D5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872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Normal (Web)"/>
    <w:basedOn w:val="a"/>
    <w:uiPriority w:val="99"/>
    <w:unhideWhenUsed/>
    <w:rsid w:val="00387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C2E6B"/>
    <w:rPr>
      <w:b/>
      <w:bCs/>
    </w:rPr>
  </w:style>
  <w:style w:type="paragraph" w:styleId="a6">
    <w:name w:val="header"/>
    <w:basedOn w:val="a"/>
    <w:link w:val="a7"/>
    <w:uiPriority w:val="99"/>
    <w:unhideWhenUsed/>
    <w:rsid w:val="007975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9754F"/>
  </w:style>
  <w:style w:type="paragraph" w:styleId="a8">
    <w:name w:val="footer"/>
    <w:basedOn w:val="a"/>
    <w:link w:val="a9"/>
    <w:uiPriority w:val="99"/>
    <w:unhideWhenUsed/>
    <w:rsid w:val="007975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97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amsin 73</dc:creator>
  <cp:keywords/>
  <dc:description/>
  <cp:lastModifiedBy>amsin 73</cp:lastModifiedBy>
  <cp:revision>15</cp:revision>
  <dcterms:created xsi:type="dcterms:W3CDTF">2026-04-04T10:41:00Z</dcterms:created>
  <dcterms:modified xsi:type="dcterms:W3CDTF">2026-04-23T10:24:00Z</dcterms:modified>
</cp:coreProperties>
</file>